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DFD" w:rsidRDefault="00A852B8">
      <w:pPr>
        <w:spacing w:before="1200"/>
        <w:jc w:val="center"/>
        <w:rPr>
          <w:b/>
          <w:sz w:val="34"/>
          <w:szCs w:val="34"/>
        </w:rPr>
      </w:pPr>
      <w:r>
        <w:rPr>
          <w:b/>
          <w:sz w:val="34"/>
          <w:szCs w:val="34"/>
        </w:rPr>
        <w:t xml:space="preserve">ОТЧЕТ ЭМИТЕНТА </w:t>
      </w:r>
      <w:r>
        <w:rPr>
          <w:b/>
          <w:sz w:val="34"/>
          <w:szCs w:val="34"/>
        </w:rPr>
        <w:br/>
        <w:t>ЭМИССИОННЫХ ЦЕННЫХ БУМАГ</w:t>
      </w:r>
    </w:p>
    <w:p w:rsidR="00822DFD" w:rsidRDefault="00A852B8">
      <w:pPr>
        <w:spacing w:before="240"/>
        <w:jc w:val="center"/>
        <w:rPr>
          <w:b/>
          <w:i/>
          <w:sz w:val="36"/>
          <w:szCs w:val="36"/>
        </w:rPr>
      </w:pPr>
      <w:r>
        <w:rPr>
          <w:b/>
          <w:i/>
          <w:sz w:val="36"/>
          <w:szCs w:val="36"/>
        </w:rPr>
        <w:t xml:space="preserve">Публичное акционерное общество </w:t>
      </w:r>
      <w:r>
        <w:rPr>
          <w:b/>
          <w:i/>
          <w:sz w:val="36"/>
          <w:szCs w:val="36"/>
        </w:rPr>
        <w:br/>
        <w:t>«РОСИНТЕР РЕСТОРАНТС ХОЛДИНГ»</w:t>
      </w:r>
    </w:p>
    <w:p w:rsidR="00822DFD" w:rsidRDefault="00A852B8">
      <w:pPr>
        <w:spacing w:before="360" w:after="360"/>
        <w:jc w:val="center"/>
        <w:rPr>
          <w:sz w:val="27"/>
          <w:szCs w:val="27"/>
        </w:rPr>
      </w:pPr>
      <w:r>
        <w:rPr>
          <w:b/>
          <w:sz w:val="32"/>
          <w:szCs w:val="32"/>
        </w:rPr>
        <w:t>К</w:t>
      </w:r>
      <w:r>
        <w:rPr>
          <w:b/>
          <w:sz w:val="25"/>
          <w:szCs w:val="25"/>
        </w:rPr>
        <w:t>ОД ЭМИТЕНТА: 55033-Е</w:t>
      </w:r>
    </w:p>
    <w:p w:rsidR="00822DFD" w:rsidRDefault="00A852B8">
      <w:pPr>
        <w:spacing w:before="360" w:after="360"/>
        <w:jc w:val="center"/>
        <w:rPr>
          <w:sz w:val="27"/>
          <w:szCs w:val="27"/>
        </w:rPr>
      </w:pPr>
      <w:r>
        <w:rPr>
          <w:b/>
          <w:sz w:val="25"/>
          <w:szCs w:val="25"/>
        </w:rPr>
        <w:t xml:space="preserve">ЗА </w:t>
      </w:r>
      <w:r w:rsidR="00C83637">
        <w:rPr>
          <w:b/>
          <w:sz w:val="25"/>
          <w:szCs w:val="25"/>
        </w:rPr>
        <w:t xml:space="preserve">12 </w:t>
      </w:r>
      <w:r>
        <w:rPr>
          <w:b/>
          <w:sz w:val="25"/>
          <w:szCs w:val="25"/>
        </w:rPr>
        <w:t>МЕСЯЦЕВ 202</w:t>
      </w:r>
      <w:r w:rsidR="00BC66E9">
        <w:rPr>
          <w:b/>
          <w:sz w:val="25"/>
          <w:szCs w:val="25"/>
        </w:rPr>
        <w:t>4</w:t>
      </w:r>
      <w:r>
        <w:rPr>
          <w:b/>
          <w:sz w:val="25"/>
          <w:szCs w:val="25"/>
        </w:rPr>
        <w:t xml:space="preserve"> ГОДА</w:t>
      </w:r>
    </w:p>
    <w:p w:rsidR="00822DFD" w:rsidRDefault="00A852B8">
      <w:pPr>
        <w:spacing w:before="360" w:after="360"/>
        <w:jc w:val="center"/>
        <w:rPr>
          <w:sz w:val="27"/>
          <w:szCs w:val="27"/>
        </w:rPr>
      </w:pPr>
      <w:r>
        <w:rPr>
          <w:sz w:val="27"/>
          <w:szCs w:val="27"/>
        </w:rPr>
        <w:t>Информация, содержащаяся в настоящем отчете эмитента,</w:t>
      </w:r>
      <w:r>
        <w:rPr>
          <w:sz w:val="27"/>
          <w:szCs w:val="27"/>
        </w:rPr>
        <w:br/>
        <w:t xml:space="preserve">подлежит раскрытию в соответствии с законодательством </w:t>
      </w:r>
      <w:r>
        <w:rPr>
          <w:sz w:val="27"/>
          <w:szCs w:val="27"/>
        </w:rPr>
        <w:br/>
        <w:t>Российской Федерации о ценных бумагах.</w:t>
      </w:r>
    </w:p>
    <w:p w:rsidR="00822DFD" w:rsidRDefault="00822DFD">
      <w:pPr>
        <w:spacing w:before="120" w:after="120"/>
        <w:jc w:val="center"/>
        <w:rPr>
          <w:sz w:val="27"/>
          <w:szCs w:val="27"/>
        </w:rPr>
      </w:pPr>
    </w:p>
    <w:tbl>
      <w:tblPr>
        <w:tblW w:w="9460" w:type="dxa"/>
        <w:tblLayout w:type="fixed"/>
        <w:tblCellMar>
          <w:left w:w="28" w:type="dxa"/>
          <w:right w:w="28" w:type="dxa"/>
        </w:tblCellMar>
        <w:tblLook w:val="0000" w:firstRow="0" w:lastRow="0" w:firstColumn="0" w:lastColumn="0" w:noHBand="0" w:noVBand="0"/>
      </w:tblPr>
      <w:tblGrid>
        <w:gridCol w:w="3005"/>
        <w:gridCol w:w="227"/>
        <w:gridCol w:w="6152"/>
        <w:gridCol w:w="76"/>
      </w:tblGrid>
      <w:tr w:rsidR="00822DFD">
        <w:tc>
          <w:tcPr>
            <w:tcW w:w="3005" w:type="dxa"/>
            <w:vMerge w:val="restart"/>
            <w:tcBorders>
              <w:top w:val="single" w:sz="4" w:space="0" w:color="auto"/>
              <w:left w:val="single" w:sz="4" w:space="0" w:color="auto"/>
            </w:tcBorders>
          </w:tcPr>
          <w:p w:rsidR="00822DFD" w:rsidRDefault="00A852B8">
            <w:pPr>
              <w:jc w:val="center"/>
              <w:rPr>
                <w:sz w:val="24"/>
                <w:szCs w:val="24"/>
              </w:rPr>
            </w:pPr>
            <w:r>
              <w:rPr>
                <w:sz w:val="24"/>
                <w:szCs w:val="24"/>
              </w:rPr>
              <w:t>Адрес эмитента</w:t>
            </w:r>
          </w:p>
        </w:tc>
        <w:tc>
          <w:tcPr>
            <w:tcW w:w="227" w:type="dxa"/>
            <w:tcBorders>
              <w:top w:val="single" w:sz="4" w:space="0" w:color="auto"/>
              <w:left w:val="none" w:sz="4" w:space="0" w:color="000000"/>
              <w:bottom w:val="none" w:sz="4" w:space="0" w:color="000000"/>
              <w:right w:val="none" w:sz="4" w:space="0" w:color="000000"/>
            </w:tcBorders>
            <w:vAlign w:val="bottom"/>
          </w:tcPr>
          <w:p w:rsidR="00822DFD" w:rsidRDefault="00822DFD">
            <w:pPr>
              <w:jc w:val="center"/>
              <w:rPr>
                <w:sz w:val="24"/>
                <w:szCs w:val="24"/>
              </w:rPr>
            </w:pPr>
          </w:p>
        </w:tc>
        <w:tc>
          <w:tcPr>
            <w:tcW w:w="6152" w:type="dxa"/>
            <w:tcBorders>
              <w:top w:val="single" w:sz="4" w:space="0" w:color="auto"/>
              <w:left w:val="none" w:sz="4" w:space="0" w:color="000000"/>
              <w:bottom w:val="single" w:sz="4" w:space="0" w:color="auto"/>
              <w:right w:val="none" w:sz="4" w:space="0" w:color="000000"/>
            </w:tcBorders>
            <w:vAlign w:val="bottom"/>
          </w:tcPr>
          <w:p w:rsidR="00822DFD" w:rsidRDefault="00A852B8">
            <w:pPr>
              <w:jc w:val="center"/>
              <w:rPr>
                <w:sz w:val="24"/>
                <w:szCs w:val="24"/>
              </w:rPr>
            </w:pPr>
            <w:r>
              <w:rPr>
                <w:b/>
                <w:i/>
              </w:rPr>
              <w:t>111024, г. Москва, ул. Душинская, д. 7 стр. 1</w:t>
            </w:r>
          </w:p>
        </w:tc>
        <w:tc>
          <w:tcPr>
            <w:tcW w:w="76" w:type="dxa"/>
            <w:tcBorders>
              <w:top w:val="single" w:sz="4" w:space="0" w:color="auto"/>
              <w:left w:val="none" w:sz="4" w:space="0" w:color="000000"/>
              <w:bottom w:val="none" w:sz="4" w:space="0" w:color="000000"/>
              <w:right w:val="single" w:sz="4" w:space="0" w:color="auto"/>
            </w:tcBorders>
            <w:vAlign w:val="bottom"/>
          </w:tcPr>
          <w:p w:rsidR="00822DFD" w:rsidRDefault="00822DFD">
            <w:pPr>
              <w:rPr>
                <w:sz w:val="24"/>
                <w:szCs w:val="24"/>
              </w:rPr>
            </w:pPr>
          </w:p>
        </w:tc>
      </w:tr>
      <w:tr w:rsidR="00822DFD">
        <w:trPr>
          <w:gridAfter w:val="1"/>
          <w:wAfter w:w="76" w:type="dxa"/>
        </w:trPr>
        <w:tc>
          <w:tcPr>
            <w:tcW w:w="3005" w:type="dxa"/>
            <w:vMerge/>
            <w:tcBorders>
              <w:left w:val="single" w:sz="4" w:space="0" w:color="auto"/>
            </w:tcBorders>
          </w:tcPr>
          <w:p w:rsidR="00822DFD" w:rsidRDefault="00822DFD">
            <w:pPr>
              <w:jc w:val="center"/>
              <w:rPr>
                <w:sz w:val="24"/>
                <w:szCs w:val="24"/>
              </w:rPr>
            </w:pPr>
          </w:p>
        </w:tc>
        <w:tc>
          <w:tcPr>
            <w:tcW w:w="6379" w:type="dxa"/>
            <w:gridSpan w:val="2"/>
            <w:tcBorders>
              <w:top w:val="none" w:sz="4" w:space="0" w:color="000000"/>
              <w:left w:val="none" w:sz="4" w:space="0" w:color="000000"/>
              <w:right w:val="single" w:sz="4" w:space="0" w:color="auto"/>
            </w:tcBorders>
          </w:tcPr>
          <w:p w:rsidR="00822DFD" w:rsidRDefault="00822DFD">
            <w:pPr>
              <w:spacing w:after="240"/>
              <w:jc w:val="center"/>
              <w:rPr>
                <w:sz w:val="16"/>
                <w:szCs w:val="16"/>
              </w:rPr>
            </w:pPr>
          </w:p>
        </w:tc>
      </w:tr>
      <w:tr w:rsidR="00822DFD">
        <w:trPr>
          <w:gridAfter w:val="1"/>
          <w:wAfter w:w="76" w:type="dxa"/>
        </w:trPr>
        <w:tc>
          <w:tcPr>
            <w:tcW w:w="3005" w:type="dxa"/>
            <w:tcBorders>
              <w:left w:val="single" w:sz="4" w:space="0" w:color="auto"/>
            </w:tcBorders>
          </w:tcPr>
          <w:p w:rsidR="00822DFD" w:rsidRDefault="00A852B8">
            <w:pPr>
              <w:jc w:val="center"/>
              <w:rPr>
                <w:sz w:val="24"/>
                <w:szCs w:val="24"/>
              </w:rPr>
            </w:pPr>
            <w:r>
              <w:rPr>
                <w:sz w:val="24"/>
                <w:szCs w:val="24"/>
              </w:rPr>
              <w:t>Контактное лицо эмитента</w:t>
            </w:r>
          </w:p>
        </w:tc>
        <w:tc>
          <w:tcPr>
            <w:tcW w:w="6379" w:type="dxa"/>
            <w:gridSpan w:val="2"/>
            <w:tcBorders>
              <w:top w:val="none" w:sz="4" w:space="0" w:color="000000"/>
              <w:left w:val="none" w:sz="4" w:space="0" w:color="000000"/>
              <w:bottom w:val="single" w:sz="4" w:space="0" w:color="auto"/>
              <w:right w:val="single" w:sz="4" w:space="0" w:color="auto"/>
            </w:tcBorders>
          </w:tcPr>
          <w:p w:rsidR="00822DFD" w:rsidRDefault="00A852B8">
            <w:pPr>
              <w:jc w:val="center"/>
              <w:rPr>
                <w:i/>
                <w:sz w:val="24"/>
                <w:szCs w:val="24"/>
              </w:rPr>
            </w:pPr>
            <w:r>
              <w:rPr>
                <w:b/>
                <w:i/>
              </w:rPr>
              <w:t>Зотова Татьяна Юрьевна</w:t>
            </w:r>
            <w:r>
              <w:rPr>
                <w:b/>
                <w:bCs/>
                <w:i/>
              </w:rPr>
              <w:t>,  Директор по связям с общественностью ООО «РОСИНТЕР РЕСТОРАНТС»</w:t>
            </w:r>
          </w:p>
        </w:tc>
      </w:tr>
      <w:tr w:rsidR="00822DFD">
        <w:trPr>
          <w:gridAfter w:val="1"/>
          <w:wAfter w:w="76" w:type="dxa"/>
        </w:trPr>
        <w:tc>
          <w:tcPr>
            <w:tcW w:w="3005" w:type="dxa"/>
            <w:tcBorders>
              <w:left w:val="single" w:sz="4" w:space="0" w:color="auto"/>
            </w:tcBorders>
          </w:tcPr>
          <w:p w:rsidR="00822DFD" w:rsidRDefault="00822DFD">
            <w:pPr>
              <w:jc w:val="center"/>
              <w:rPr>
                <w:sz w:val="24"/>
                <w:szCs w:val="24"/>
                <w:highlight w:val="yellow"/>
              </w:rPr>
            </w:pPr>
          </w:p>
        </w:tc>
        <w:tc>
          <w:tcPr>
            <w:tcW w:w="6379" w:type="dxa"/>
            <w:gridSpan w:val="2"/>
            <w:tcBorders>
              <w:top w:val="single" w:sz="4" w:space="0" w:color="auto"/>
              <w:left w:val="none" w:sz="4" w:space="0" w:color="000000"/>
              <w:bottom w:val="none" w:sz="4" w:space="0" w:color="000000"/>
              <w:right w:val="single" w:sz="4" w:space="0" w:color="auto"/>
            </w:tcBorders>
          </w:tcPr>
          <w:p w:rsidR="00822DFD" w:rsidRDefault="00822DFD">
            <w:pPr>
              <w:jc w:val="center"/>
              <w:rPr>
                <w:i/>
              </w:rPr>
            </w:pPr>
          </w:p>
        </w:tc>
      </w:tr>
      <w:tr w:rsidR="00822DFD">
        <w:trPr>
          <w:gridAfter w:val="1"/>
          <w:wAfter w:w="76" w:type="dxa"/>
        </w:trPr>
        <w:tc>
          <w:tcPr>
            <w:tcW w:w="3005" w:type="dxa"/>
            <w:tcBorders>
              <w:left w:val="single" w:sz="4" w:space="0" w:color="auto"/>
            </w:tcBorders>
          </w:tcPr>
          <w:p w:rsidR="00822DFD" w:rsidRDefault="00822DFD">
            <w:pPr>
              <w:jc w:val="center"/>
              <w:rPr>
                <w:sz w:val="24"/>
                <w:szCs w:val="24"/>
                <w:highlight w:val="yellow"/>
              </w:rPr>
            </w:pPr>
          </w:p>
        </w:tc>
        <w:tc>
          <w:tcPr>
            <w:tcW w:w="6379" w:type="dxa"/>
            <w:gridSpan w:val="2"/>
            <w:tcBorders>
              <w:left w:val="none" w:sz="4" w:space="0" w:color="000000"/>
              <w:bottom w:val="single" w:sz="4" w:space="0" w:color="auto"/>
              <w:right w:val="single" w:sz="4" w:space="0" w:color="auto"/>
            </w:tcBorders>
          </w:tcPr>
          <w:p w:rsidR="00822DFD" w:rsidRDefault="00A852B8">
            <w:pPr>
              <w:jc w:val="center"/>
              <w:rPr>
                <w:i/>
                <w:sz w:val="24"/>
                <w:szCs w:val="24"/>
              </w:rPr>
            </w:pPr>
            <w:r>
              <w:rPr>
                <w:b/>
                <w:bCs/>
                <w:i/>
              </w:rPr>
              <w:t>тел.: (495) 788-4488, доб.1560</w:t>
            </w:r>
          </w:p>
        </w:tc>
      </w:tr>
      <w:tr w:rsidR="00822DFD">
        <w:trPr>
          <w:gridAfter w:val="1"/>
          <w:wAfter w:w="76" w:type="dxa"/>
        </w:trPr>
        <w:tc>
          <w:tcPr>
            <w:tcW w:w="3005" w:type="dxa"/>
            <w:tcBorders>
              <w:left w:val="single" w:sz="4" w:space="0" w:color="auto"/>
            </w:tcBorders>
          </w:tcPr>
          <w:p w:rsidR="00822DFD" w:rsidRDefault="00822DFD">
            <w:pPr>
              <w:jc w:val="center"/>
              <w:rPr>
                <w:sz w:val="24"/>
                <w:szCs w:val="24"/>
                <w:highlight w:val="yellow"/>
              </w:rPr>
            </w:pPr>
          </w:p>
        </w:tc>
        <w:tc>
          <w:tcPr>
            <w:tcW w:w="6379" w:type="dxa"/>
            <w:gridSpan w:val="2"/>
            <w:tcBorders>
              <w:top w:val="single" w:sz="4" w:space="0" w:color="auto"/>
              <w:left w:val="none" w:sz="4" w:space="0" w:color="000000"/>
              <w:bottom w:val="none" w:sz="4" w:space="0" w:color="000000"/>
              <w:right w:val="single" w:sz="4" w:space="0" w:color="auto"/>
            </w:tcBorders>
          </w:tcPr>
          <w:p w:rsidR="00822DFD" w:rsidRDefault="00822DFD">
            <w:pPr>
              <w:jc w:val="center"/>
              <w:rPr>
                <w:i/>
                <w:sz w:val="18"/>
                <w:szCs w:val="18"/>
              </w:rPr>
            </w:pPr>
          </w:p>
        </w:tc>
      </w:tr>
      <w:tr w:rsidR="00822DFD">
        <w:trPr>
          <w:gridAfter w:val="1"/>
          <w:wAfter w:w="76" w:type="dxa"/>
        </w:trPr>
        <w:tc>
          <w:tcPr>
            <w:tcW w:w="3005" w:type="dxa"/>
            <w:tcBorders>
              <w:left w:val="single" w:sz="4" w:space="0" w:color="auto"/>
            </w:tcBorders>
          </w:tcPr>
          <w:p w:rsidR="00822DFD" w:rsidRDefault="00822DFD">
            <w:pPr>
              <w:jc w:val="center"/>
              <w:rPr>
                <w:sz w:val="24"/>
                <w:szCs w:val="24"/>
                <w:highlight w:val="yellow"/>
              </w:rPr>
            </w:pPr>
          </w:p>
        </w:tc>
        <w:tc>
          <w:tcPr>
            <w:tcW w:w="6379" w:type="dxa"/>
            <w:gridSpan w:val="2"/>
            <w:tcBorders>
              <w:left w:val="none" w:sz="4" w:space="0" w:color="000000"/>
              <w:bottom w:val="single" w:sz="4" w:space="0" w:color="auto"/>
              <w:right w:val="single" w:sz="4" w:space="0" w:color="auto"/>
            </w:tcBorders>
          </w:tcPr>
          <w:p w:rsidR="00822DFD" w:rsidRDefault="00A852B8">
            <w:pPr>
              <w:jc w:val="center"/>
              <w:rPr>
                <w:i/>
                <w:sz w:val="24"/>
                <w:szCs w:val="24"/>
              </w:rPr>
            </w:pPr>
            <w:r>
              <w:rPr>
                <w:b/>
                <w:bCs/>
                <w:i/>
              </w:rPr>
              <w:t>tzotova@rosinter.ru</w:t>
            </w:r>
          </w:p>
        </w:tc>
      </w:tr>
      <w:tr w:rsidR="00822DFD">
        <w:trPr>
          <w:gridAfter w:val="1"/>
          <w:wAfter w:w="76" w:type="dxa"/>
        </w:trPr>
        <w:tc>
          <w:tcPr>
            <w:tcW w:w="3005" w:type="dxa"/>
            <w:tcBorders>
              <w:left w:val="single" w:sz="4" w:space="0" w:color="auto"/>
            </w:tcBorders>
          </w:tcPr>
          <w:p w:rsidR="00822DFD" w:rsidRDefault="00822DFD">
            <w:pPr>
              <w:jc w:val="center"/>
              <w:rPr>
                <w:sz w:val="10"/>
                <w:szCs w:val="10"/>
                <w:highlight w:val="yellow"/>
              </w:rPr>
            </w:pPr>
          </w:p>
        </w:tc>
        <w:tc>
          <w:tcPr>
            <w:tcW w:w="6379" w:type="dxa"/>
            <w:gridSpan w:val="2"/>
            <w:tcBorders>
              <w:top w:val="single" w:sz="4" w:space="0" w:color="auto"/>
              <w:left w:val="none" w:sz="4" w:space="0" w:color="000000"/>
              <w:bottom w:val="none" w:sz="4" w:space="0" w:color="000000"/>
              <w:right w:val="single" w:sz="4" w:space="0" w:color="auto"/>
            </w:tcBorders>
          </w:tcPr>
          <w:p w:rsidR="00822DFD" w:rsidRDefault="00822DFD">
            <w:pPr>
              <w:jc w:val="center"/>
              <w:rPr>
                <w:sz w:val="10"/>
                <w:szCs w:val="10"/>
              </w:rPr>
            </w:pPr>
          </w:p>
        </w:tc>
      </w:tr>
      <w:tr w:rsidR="00822DFD">
        <w:trPr>
          <w:gridAfter w:val="1"/>
          <w:wAfter w:w="76" w:type="dxa"/>
        </w:trPr>
        <w:tc>
          <w:tcPr>
            <w:tcW w:w="3005" w:type="dxa"/>
            <w:tcBorders>
              <w:left w:val="single" w:sz="4" w:space="0" w:color="auto"/>
              <w:bottom w:val="single" w:sz="4" w:space="0" w:color="auto"/>
            </w:tcBorders>
          </w:tcPr>
          <w:p w:rsidR="00822DFD" w:rsidRDefault="00822DFD">
            <w:pPr>
              <w:jc w:val="center"/>
              <w:rPr>
                <w:sz w:val="10"/>
                <w:szCs w:val="10"/>
                <w:highlight w:val="yellow"/>
              </w:rPr>
            </w:pPr>
          </w:p>
        </w:tc>
        <w:tc>
          <w:tcPr>
            <w:tcW w:w="6379" w:type="dxa"/>
            <w:gridSpan w:val="2"/>
            <w:tcBorders>
              <w:top w:val="none" w:sz="4" w:space="0" w:color="000000"/>
              <w:left w:val="none" w:sz="4" w:space="0" w:color="000000"/>
              <w:bottom w:val="single" w:sz="4" w:space="0" w:color="auto"/>
              <w:right w:val="single" w:sz="4" w:space="0" w:color="auto"/>
            </w:tcBorders>
          </w:tcPr>
          <w:p w:rsidR="00822DFD" w:rsidRDefault="00822DFD">
            <w:pPr>
              <w:jc w:val="center"/>
              <w:rPr>
                <w:sz w:val="10"/>
                <w:szCs w:val="10"/>
              </w:rPr>
            </w:pPr>
          </w:p>
        </w:tc>
      </w:tr>
    </w:tbl>
    <w:p w:rsidR="00822DFD" w:rsidRDefault="00822DFD">
      <w:pPr>
        <w:rPr>
          <w:sz w:val="24"/>
          <w:szCs w:val="24"/>
        </w:rPr>
      </w:pPr>
    </w:p>
    <w:tbl>
      <w:tblPr>
        <w:tblW w:w="9460" w:type="dxa"/>
        <w:tblLayout w:type="fixed"/>
        <w:tblCellMar>
          <w:left w:w="28" w:type="dxa"/>
          <w:right w:w="28" w:type="dxa"/>
        </w:tblCellMar>
        <w:tblLook w:val="0000" w:firstRow="0" w:lastRow="0" w:firstColumn="0" w:lastColumn="0" w:noHBand="0" w:noVBand="0"/>
      </w:tblPr>
      <w:tblGrid>
        <w:gridCol w:w="2892"/>
        <w:gridCol w:w="227"/>
        <w:gridCol w:w="6265"/>
        <w:gridCol w:w="56"/>
        <w:gridCol w:w="20"/>
      </w:tblGrid>
      <w:tr w:rsidR="00822DFD">
        <w:tc>
          <w:tcPr>
            <w:tcW w:w="2892" w:type="dxa"/>
            <w:vMerge w:val="restart"/>
            <w:tcBorders>
              <w:top w:val="single" w:sz="4" w:space="0" w:color="auto"/>
              <w:left w:val="single" w:sz="4" w:space="0" w:color="auto"/>
            </w:tcBorders>
          </w:tcPr>
          <w:p w:rsidR="00822DFD" w:rsidRDefault="00A852B8">
            <w:pPr>
              <w:spacing w:before="120"/>
              <w:jc w:val="center"/>
              <w:rPr>
                <w:sz w:val="24"/>
                <w:szCs w:val="24"/>
              </w:rPr>
            </w:pPr>
            <w:r>
              <w:rPr>
                <w:sz w:val="24"/>
                <w:szCs w:val="24"/>
              </w:rPr>
              <w:t>Адрес страницы в сети Интернет</w:t>
            </w:r>
          </w:p>
        </w:tc>
        <w:tc>
          <w:tcPr>
            <w:tcW w:w="227" w:type="dxa"/>
            <w:tcBorders>
              <w:top w:val="single" w:sz="4" w:space="0" w:color="auto"/>
              <w:left w:val="none" w:sz="4" w:space="0" w:color="000000"/>
              <w:bottom w:val="none" w:sz="4" w:space="0" w:color="000000"/>
              <w:right w:val="none" w:sz="4" w:space="0" w:color="000000"/>
            </w:tcBorders>
            <w:vAlign w:val="bottom"/>
          </w:tcPr>
          <w:p w:rsidR="00822DFD" w:rsidRDefault="00822DFD">
            <w:pPr>
              <w:jc w:val="center"/>
              <w:rPr>
                <w:sz w:val="24"/>
                <w:szCs w:val="24"/>
              </w:rPr>
            </w:pPr>
          </w:p>
        </w:tc>
        <w:tc>
          <w:tcPr>
            <w:tcW w:w="6265" w:type="dxa"/>
            <w:tcBorders>
              <w:top w:val="single" w:sz="4" w:space="0" w:color="auto"/>
              <w:left w:val="none" w:sz="4" w:space="0" w:color="000000"/>
              <w:bottom w:val="single" w:sz="4" w:space="0" w:color="auto"/>
              <w:right w:val="none" w:sz="4" w:space="0" w:color="000000"/>
            </w:tcBorders>
            <w:vAlign w:val="bottom"/>
          </w:tcPr>
          <w:p w:rsidR="00822DFD" w:rsidRDefault="00994AAC">
            <w:pPr>
              <w:spacing w:before="120"/>
              <w:jc w:val="center"/>
              <w:rPr>
                <w:rStyle w:val="SUBST0"/>
                <w:i w:val="0"/>
              </w:rPr>
            </w:pPr>
            <w:hyperlink r:id="rId9" w:tooltip="http://www.rosinter.ru" w:history="1">
              <w:r w:rsidR="00A852B8">
                <w:rPr>
                  <w:rStyle w:val="af9"/>
                  <w:i/>
                </w:rPr>
                <w:t>http://www.rosinter.ru</w:t>
              </w:r>
            </w:hyperlink>
            <w:r w:rsidR="00A852B8">
              <w:rPr>
                <w:rStyle w:val="SUBST0"/>
                <w:i w:val="0"/>
              </w:rPr>
              <w:t xml:space="preserve">, </w:t>
            </w:r>
          </w:p>
          <w:p w:rsidR="00822DFD" w:rsidRDefault="00994AAC">
            <w:pPr>
              <w:jc w:val="center"/>
              <w:rPr>
                <w:sz w:val="24"/>
                <w:szCs w:val="24"/>
              </w:rPr>
            </w:pPr>
            <w:hyperlink r:id="rId10" w:tooltip="http://www.e-disclosure.ru/portal/company.aspx?id=9038" w:history="1">
              <w:r w:rsidR="00A852B8">
                <w:rPr>
                  <w:rStyle w:val="af9"/>
                  <w:i/>
                </w:rPr>
                <w:t>http://www.e-disclosure.ru/portal/company.aspx?id=9038</w:t>
              </w:r>
            </w:hyperlink>
          </w:p>
        </w:tc>
        <w:tc>
          <w:tcPr>
            <w:tcW w:w="76" w:type="dxa"/>
            <w:gridSpan w:val="2"/>
            <w:tcBorders>
              <w:top w:val="single" w:sz="4" w:space="0" w:color="auto"/>
              <w:left w:val="none" w:sz="4" w:space="0" w:color="000000"/>
              <w:bottom w:val="none" w:sz="4" w:space="0" w:color="000000"/>
              <w:right w:val="single" w:sz="4" w:space="0" w:color="auto"/>
            </w:tcBorders>
            <w:vAlign w:val="bottom"/>
          </w:tcPr>
          <w:p w:rsidR="00822DFD" w:rsidRDefault="00822DFD">
            <w:pPr>
              <w:rPr>
                <w:sz w:val="24"/>
                <w:szCs w:val="24"/>
              </w:rPr>
            </w:pPr>
          </w:p>
        </w:tc>
      </w:tr>
      <w:tr w:rsidR="00822DFD">
        <w:trPr>
          <w:gridAfter w:val="1"/>
          <w:wAfter w:w="20" w:type="dxa"/>
        </w:trPr>
        <w:tc>
          <w:tcPr>
            <w:tcW w:w="2892" w:type="dxa"/>
            <w:vMerge/>
            <w:tcBorders>
              <w:left w:val="single" w:sz="4" w:space="0" w:color="auto"/>
              <w:bottom w:val="single" w:sz="4" w:space="0" w:color="auto"/>
            </w:tcBorders>
          </w:tcPr>
          <w:p w:rsidR="00822DFD" w:rsidRDefault="00822DFD">
            <w:pPr>
              <w:jc w:val="center"/>
              <w:rPr>
                <w:sz w:val="24"/>
                <w:szCs w:val="24"/>
              </w:rPr>
            </w:pPr>
          </w:p>
        </w:tc>
        <w:tc>
          <w:tcPr>
            <w:tcW w:w="6548" w:type="dxa"/>
            <w:gridSpan w:val="3"/>
            <w:tcBorders>
              <w:top w:val="none" w:sz="4" w:space="0" w:color="000000"/>
              <w:left w:val="none" w:sz="4" w:space="0" w:color="000000"/>
              <w:bottom w:val="single" w:sz="4" w:space="0" w:color="auto"/>
              <w:right w:val="single" w:sz="4" w:space="0" w:color="auto"/>
            </w:tcBorders>
          </w:tcPr>
          <w:p w:rsidR="00822DFD" w:rsidRDefault="00822DFD">
            <w:pPr>
              <w:spacing w:after="240"/>
              <w:jc w:val="center"/>
            </w:pPr>
          </w:p>
        </w:tc>
      </w:tr>
    </w:tbl>
    <w:p w:rsidR="00822DFD" w:rsidRDefault="00822DFD">
      <w:pPr>
        <w:rPr>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
        <w:gridCol w:w="143"/>
        <w:gridCol w:w="453"/>
        <w:gridCol w:w="227"/>
        <w:gridCol w:w="1701"/>
        <w:gridCol w:w="340"/>
        <w:gridCol w:w="340"/>
        <w:gridCol w:w="1475"/>
        <w:gridCol w:w="284"/>
        <w:gridCol w:w="1984"/>
        <w:gridCol w:w="170"/>
        <w:gridCol w:w="1814"/>
        <w:gridCol w:w="368"/>
      </w:tblGrid>
      <w:tr w:rsidR="00822DFD">
        <w:trPr>
          <w:cantSplit/>
          <w:trHeight w:val="433"/>
        </w:trPr>
        <w:tc>
          <w:tcPr>
            <w:tcW w:w="169" w:type="dxa"/>
            <w:tcBorders>
              <w:bottom w:val="none" w:sz="4" w:space="0" w:color="000000"/>
              <w:right w:val="none" w:sz="4" w:space="0" w:color="000000"/>
            </w:tcBorders>
            <w:vAlign w:val="bottom"/>
          </w:tcPr>
          <w:p w:rsidR="00822DFD" w:rsidRDefault="00822DFD">
            <w:pPr>
              <w:ind w:left="57"/>
              <w:rPr>
                <w:sz w:val="24"/>
                <w:szCs w:val="24"/>
              </w:rPr>
            </w:pPr>
          </w:p>
        </w:tc>
        <w:tc>
          <w:tcPr>
            <w:tcW w:w="4679" w:type="dxa"/>
            <w:gridSpan w:val="7"/>
            <w:tcBorders>
              <w:left w:val="none" w:sz="4" w:space="0" w:color="000000"/>
              <w:bottom w:val="none" w:sz="4" w:space="0" w:color="000000"/>
              <w:right w:val="none" w:sz="4" w:space="0" w:color="000000"/>
            </w:tcBorders>
            <w:vAlign w:val="bottom"/>
          </w:tcPr>
          <w:p w:rsidR="00822DFD" w:rsidRDefault="00A852B8">
            <w:pPr>
              <w:spacing w:before="120"/>
              <w:rPr>
                <w:b/>
                <w:sz w:val="24"/>
                <w:szCs w:val="24"/>
              </w:rPr>
            </w:pPr>
            <w:r>
              <w:rPr>
                <w:b/>
                <w:sz w:val="24"/>
                <w:szCs w:val="24"/>
              </w:rPr>
              <w:t xml:space="preserve">Президент ПАО «РОСИНТЕР </w:t>
            </w:r>
            <w:r>
              <w:rPr>
                <w:b/>
                <w:sz w:val="24"/>
                <w:szCs w:val="24"/>
              </w:rPr>
              <w:br/>
              <w:t>РЕСТОРАНТС ХОЛДИНГ»</w:t>
            </w:r>
          </w:p>
        </w:tc>
        <w:tc>
          <w:tcPr>
            <w:tcW w:w="284" w:type="dxa"/>
            <w:tcBorders>
              <w:left w:val="none" w:sz="4" w:space="0" w:color="000000"/>
              <w:bottom w:val="none" w:sz="4" w:space="0" w:color="000000"/>
              <w:right w:val="none" w:sz="4" w:space="0" w:color="000000"/>
            </w:tcBorders>
            <w:vAlign w:val="bottom"/>
          </w:tcPr>
          <w:p w:rsidR="00822DFD" w:rsidRDefault="00822DFD">
            <w:pPr>
              <w:rPr>
                <w:sz w:val="24"/>
                <w:szCs w:val="24"/>
              </w:rPr>
            </w:pPr>
          </w:p>
        </w:tc>
        <w:tc>
          <w:tcPr>
            <w:tcW w:w="1984" w:type="dxa"/>
            <w:tcBorders>
              <w:left w:val="none" w:sz="4" w:space="0" w:color="000000"/>
              <w:right w:val="none" w:sz="4" w:space="0" w:color="000000"/>
            </w:tcBorders>
            <w:vAlign w:val="bottom"/>
          </w:tcPr>
          <w:p w:rsidR="00822DFD" w:rsidRDefault="00822DFD">
            <w:pPr>
              <w:jc w:val="center"/>
              <w:rPr>
                <w:sz w:val="24"/>
                <w:szCs w:val="24"/>
              </w:rPr>
            </w:pPr>
            <w:bookmarkStart w:id="0" w:name="_GoBack"/>
            <w:bookmarkEnd w:id="0"/>
          </w:p>
        </w:tc>
        <w:tc>
          <w:tcPr>
            <w:tcW w:w="170" w:type="dxa"/>
            <w:tcBorders>
              <w:left w:val="none" w:sz="4" w:space="0" w:color="000000"/>
              <w:bottom w:val="none" w:sz="4" w:space="0" w:color="000000"/>
              <w:right w:val="none" w:sz="4" w:space="0" w:color="000000"/>
            </w:tcBorders>
            <w:vAlign w:val="bottom"/>
          </w:tcPr>
          <w:p w:rsidR="00822DFD" w:rsidRDefault="00822DFD">
            <w:pPr>
              <w:rPr>
                <w:sz w:val="24"/>
                <w:szCs w:val="24"/>
              </w:rPr>
            </w:pPr>
          </w:p>
        </w:tc>
        <w:tc>
          <w:tcPr>
            <w:tcW w:w="1814" w:type="dxa"/>
            <w:tcBorders>
              <w:left w:val="none" w:sz="4" w:space="0" w:color="000000"/>
              <w:bottom w:val="none" w:sz="4" w:space="0" w:color="000000"/>
              <w:right w:val="none" w:sz="4" w:space="0" w:color="000000"/>
            </w:tcBorders>
            <w:vAlign w:val="bottom"/>
          </w:tcPr>
          <w:p w:rsidR="00822DFD" w:rsidRDefault="00A852B8">
            <w:pPr>
              <w:jc w:val="center"/>
              <w:rPr>
                <w:b/>
                <w:sz w:val="24"/>
                <w:szCs w:val="24"/>
              </w:rPr>
            </w:pPr>
            <w:r>
              <w:rPr>
                <w:b/>
                <w:sz w:val="24"/>
                <w:szCs w:val="24"/>
              </w:rPr>
              <w:t>М.В. Костеева</w:t>
            </w:r>
          </w:p>
        </w:tc>
        <w:tc>
          <w:tcPr>
            <w:tcW w:w="368" w:type="dxa"/>
            <w:tcBorders>
              <w:left w:val="none" w:sz="4" w:space="0" w:color="000000"/>
              <w:bottom w:val="none" w:sz="4" w:space="0" w:color="000000"/>
            </w:tcBorders>
            <w:vAlign w:val="bottom"/>
          </w:tcPr>
          <w:p w:rsidR="00822DFD" w:rsidRDefault="00822DFD">
            <w:pPr>
              <w:rPr>
                <w:sz w:val="24"/>
                <w:szCs w:val="24"/>
              </w:rPr>
            </w:pPr>
          </w:p>
        </w:tc>
      </w:tr>
      <w:tr w:rsidR="00822DFD">
        <w:trPr>
          <w:cantSplit/>
        </w:trPr>
        <w:tc>
          <w:tcPr>
            <w:tcW w:w="169" w:type="dxa"/>
            <w:tcBorders>
              <w:top w:val="none" w:sz="4" w:space="0" w:color="000000"/>
              <w:bottom w:val="none" w:sz="4" w:space="0" w:color="000000"/>
              <w:right w:val="none" w:sz="4" w:space="0" w:color="000000"/>
            </w:tcBorders>
          </w:tcPr>
          <w:p w:rsidR="00822DFD" w:rsidRDefault="00822DFD">
            <w:pPr>
              <w:ind w:left="57"/>
              <w:rPr>
                <w:spacing w:val="-4"/>
              </w:rPr>
            </w:pPr>
          </w:p>
        </w:tc>
        <w:tc>
          <w:tcPr>
            <w:tcW w:w="4679" w:type="dxa"/>
            <w:gridSpan w:val="7"/>
            <w:tcBorders>
              <w:top w:val="none" w:sz="4" w:space="0" w:color="000000"/>
              <w:left w:val="none" w:sz="4" w:space="0" w:color="000000"/>
              <w:bottom w:val="none" w:sz="4" w:space="0" w:color="000000"/>
              <w:right w:val="none" w:sz="4" w:space="0" w:color="000000"/>
            </w:tcBorders>
          </w:tcPr>
          <w:p w:rsidR="00822DFD" w:rsidRDefault="00822DFD">
            <w:pPr>
              <w:jc w:val="center"/>
              <w:rPr>
                <w:spacing w:val="-4"/>
              </w:rPr>
            </w:pPr>
          </w:p>
        </w:tc>
        <w:tc>
          <w:tcPr>
            <w:tcW w:w="284" w:type="dxa"/>
            <w:tcBorders>
              <w:top w:val="none" w:sz="4" w:space="0" w:color="000000"/>
              <w:left w:val="none" w:sz="4" w:space="0" w:color="000000"/>
              <w:bottom w:val="none" w:sz="4" w:space="0" w:color="000000"/>
              <w:right w:val="none" w:sz="4" w:space="0" w:color="000000"/>
            </w:tcBorders>
          </w:tcPr>
          <w:p w:rsidR="00822DFD" w:rsidRDefault="00822DFD">
            <w:pPr>
              <w:rPr>
                <w:spacing w:val="-4"/>
              </w:rPr>
            </w:pPr>
          </w:p>
        </w:tc>
        <w:tc>
          <w:tcPr>
            <w:tcW w:w="1984" w:type="dxa"/>
            <w:tcBorders>
              <w:top w:val="none" w:sz="4" w:space="0" w:color="000000"/>
              <w:left w:val="none" w:sz="4" w:space="0" w:color="000000"/>
              <w:bottom w:val="none" w:sz="4" w:space="0" w:color="000000"/>
              <w:right w:val="none" w:sz="4" w:space="0" w:color="000000"/>
            </w:tcBorders>
          </w:tcPr>
          <w:p w:rsidR="00822DFD" w:rsidRDefault="00A852B8">
            <w:pPr>
              <w:jc w:val="center"/>
              <w:rPr>
                <w:spacing w:val="-4"/>
              </w:rPr>
            </w:pPr>
            <w:r>
              <w:rPr>
                <w:spacing w:val="-4"/>
              </w:rPr>
              <w:t>(подпись)</w:t>
            </w:r>
          </w:p>
        </w:tc>
        <w:tc>
          <w:tcPr>
            <w:tcW w:w="170" w:type="dxa"/>
            <w:tcBorders>
              <w:top w:val="none" w:sz="4" w:space="0" w:color="000000"/>
              <w:left w:val="none" w:sz="4" w:space="0" w:color="000000"/>
              <w:bottom w:val="none" w:sz="4" w:space="0" w:color="000000"/>
              <w:right w:val="none" w:sz="4" w:space="0" w:color="000000"/>
            </w:tcBorders>
          </w:tcPr>
          <w:p w:rsidR="00822DFD" w:rsidRDefault="00822DFD">
            <w:pPr>
              <w:rPr>
                <w:spacing w:val="-4"/>
              </w:rPr>
            </w:pPr>
          </w:p>
        </w:tc>
        <w:tc>
          <w:tcPr>
            <w:tcW w:w="1814" w:type="dxa"/>
            <w:tcBorders>
              <w:top w:val="none" w:sz="4" w:space="0" w:color="000000"/>
              <w:left w:val="none" w:sz="4" w:space="0" w:color="000000"/>
              <w:bottom w:val="none" w:sz="4" w:space="0" w:color="000000"/>
              <w:right w:val="none" w:sz="4" w:space="0" w:color="000000"/>
            </w:tcBorders>
          </w:tcPr>
          <w:p w:rsidR="00822DFD" w:rsidRDefault="00822DFD">
            <w:pPr>
              <w:jc w:val="center"/>
              <w:rPr>
                <w:spacing w:val="-4"/>
              </w:rPr>
            </w:pPr>
          </w:p>
        </w:tc>
        <w:tc>
          <w:tcPr>
            <w:tcW w:w="368" w:type="dxa"/>
            <w:tcBorders>
              <w:top w:val="none" w:sz="4" w:space="0" w:color="000000"/>
              <w:left w:val="none" w:sz="4" w:space="0" w:color="000000"/>
              <w:bottom w:val="none" w:sz="4" w:space="0" w:color="000000"/>
            </w:tcBorders>
          </w:tcPr>
          <w:p w:rsidR="00822DFD" w:rsidRDefault="00822DFD">
            <w:pPr>
              <w:rPr>
                <w:spacing w:val="-4"/>
              </w:rPr>
            </w:pPr>
          </w:p>
        </w:tc>
      </w:tr>
      <w:tr w:rsidR="00822DFD">
        <w:trPr>
          <w:cantSplit/>
        </w:trPr>
        <w:tc>
          <w:tcPr>
            <w:tcW w:w="312" w:type="dxa"/>
            <w:gridSpan w:val="2"/>
            <w:tcBorders>
              <w:top w:val="none" w:sz="4" w:space="0" w:color="000000"/>
              <w:bottom w:val="none" w:sz="4" w:space="0" w:color="000000"/>
              <w:right w:val="none" w:sz="4" w:space="0" w:color="000000"/>
            </w:tcBorders>
            <w:vAlign w:val="bottom"/>
          </w:tcPr>
          <w:p w:rsidR="00822DFD" w:rsidRDefault="00A852B8">
            <w:pPr>
              <w:ind w:left="57"/>
              <w:jc w:val="right"/>
            </w:pPr>
            <w:r>
              <w:t>«</w:t>
            </w:r>
          </w:p>
        </w:tc>
        <w:tc>
          <w:tcPr>
            <w:tcW w:w="453" w:type="dxa"/>
            <w:tcBorders>
              <w:top w:val="none" w:sz="4" w:space="0" w:color="000000"/>
              <w:left w:val="none" w:sz="4" w:space="0" w:color="000000"/>
              <w:right w:val="none" w:sz="4" w:space="0" w:color="000000"/>
            </w:tcBorders>
            <w:vAlign w:val="bottom"/>
          </w:tcPr>
          <w:p w:rsidR="00822DFD" w:rsidRDefault="00777BB1">
            <w:pPr>
              <w:jc w:val="center"/>
            </w:pPr>
            <w:r>
              <w:t>30</w:t>
            </w:r>
          </w:p>
        </w:tc>
        <w:tc>
          <w:tcPr>
            <w:tcW w:w="227" w:type="dxa"/>
            <w:tcBorders>
              <w:top w:val="none" w:sz="4" w:space="0" w:color="000000"/>
              <w:left w:val="none" w:sz="4" w:space="0" w:color="000000"/>
              <w:bottom w:val="none" w:sz="4" w:space="0" w:color="000000"/>
              <w:right w:val="none" w:sz="4" w:space="0" w:color="000000"/>
            </w:tcBorders>
            <w:vAlign w:val="bottom"/>
          </w:tcPr>
          <w:p w:rsidR="00822DFD" w:rsidRDefault="00A852B8">
            <w:r>
              <w:t>»</w:t>
            </w:r>
          </w:p>
        </w:tc>
        <w:tc>
          <w:tcPr>
            <w:tcW w:w="1701" w:type="dxa"/>
            <w:tcBorders>
              <w:top w:val="none" w:sz="4" w:space="0" w:color="000000"/>
              <w:left w:val="none" w:sz="4" w:space="0" w:color="000000"/>
              <w:right w:val="none" w:sz="4" w:space="0" w:color="000000"/>
            </w:tcBorders>
            <w:vAlign w:val="bottom"/>
          </w:tcPr>
          <w:p w:rsidR="00822DFD" w:rsidRDefault="00C83637">
            <w:pPr>
              <w:jc w:val="center"/>
            </w:pPr>
            <w:r>
              <w:t>мая</w:t>
            </w:r>
          </w:p>
        </w:tc>
        <w:tc>
          <w:tcPr>
            <w:tcW w:w="340" w:type="dxa"/>
            <w:tcBorders>
              <w:top w:val="none" w:sz="4" w:space="0" w:color="000000"/>
              <w:left w:val="none" w:sz="4" w:space="0" w:color="000000"/>
              <w:bottom w:val="none" w:sz="4" w:space="0" w:color="000000"/>
              <w:right w:val="none" w:sz="4" w:space="0" w:color="000000"/>
            </w:tcBorders>
            <w:vAlign w:val="bottom"/>
          </w:tcPr>
          <w:p w:rsidR="00822DFD" w:rsidRDefault="00A852B8">
            <w:pPr>
              <w:jc w:val="right"/>
            </w:pPr>
            <w:r>
              <w:t>20</w:t>
            </w:r>
          </w:p>
        </w:tc>
        <w:tc>
          <w:tcPr>
            <w:tcW w:w="340" w:type="dxa"/>
            <w:tcBorders>
              <w:top w:val="none" w:sz="4" w:space="0" w:color="000000"/>
              <w:left w:val="none" w:sz="4" w:space="0" w:color="000000"/>
              <w:right w:val="none" w:sz="4" w:space="0" w:color="000000"/>
            </w:tcBorders>
            <w:vAlign w:val="bottom"/>
          </w:tcPr>
          <w:p w:rsidR="00822DFD" w:rsidRDefault="00A852B8" w:rsidP="00C83637">
            <w:r>
              <w:t>2</w:t>
            </w:r>
            <w:r w:rsidR="00C83637">
              <w:t>5</w:t>
            </w:r>
          </w:p>
        </w:tc>
        <w:tc>
          <w:tcPr>
            <w:tcW w:w="6095" w:type="dxa"/>
            <w:gridSpan w:val="6"/>
            <w:tcBorders>
              <w:top w:val="none" w:sz="4" w:space="0" w:color="000000"/>
              <w:left w:val="none" w:sz="4" w:space="0" w:color="000000"/>
              <w:bottom w:val="none" w:sz="4" w:space="0" w:color="000000"/>
            </w:tcBorders>
            <w:vAlign w:val="bottom"/>
          </w:tcPr>
          <w:p w:rsidR="00822DFD" w:rsidRDefault="00A852B8">
            <w:pPr>
              <w:ind w:left="57"/>
            </w:pPr>
            <w:proofErr w:type="gramStart"/>
            <w:r>
              <w:t>г</w:t>
            </w:r>
            <w:proofErr w:type="gramEnd"/>
            <w:r>
              <w:t>.</w:t>
            </w:r>
          </w:p>
        </w:tc>
      </w:tr>
      <w:tr w:rsidR="00822DFD">
        <w:trPr>
          <w:cantSplit/>
        </w:trPr>
        <w:tc>
          <w:tcPr>
            <w:tcW w:w="9468" w:type="dxa"/>
            <w:gridSpan w:val="13"/>
            <w:tcBorders>
              <w:top w:val="none" w:sz="4" w:space="0" w:color="000000"/>
              <w:bottom w:val="single" w:sz="4" w:space="0" w:color="auto"/>
            </w:tcBorders>
            <w:vAlign w:val="bottom"/>
          </w:tcPr>
          <w:p w:rsidR="00822DFD" w:rsidRDefault="00822DFD"/>
        </w:tc>
      </w:tr>
    </w:tbl>
    <w:p w:rsidR="00822DFD" w:rsidRDefault="00822DFD">
      <w:pPr>
        <w:rPr>
          <w:sz w:val="24"/>
          <w:szCs w:val="24"/>
        </w:rPr>
      </w:pPr>
    </w:p>
    <w:p w:rsidR="00822DFD" w:rsidRDefault="00822DFD">
      <w:pPr>
        <w:rPr>
          <w:sz w:val="24"/>
          <w:szCs w:val="24"/>
        </w:rPr>
        <w:sectPr w:rsidR="00822DFD">
          <w:footerReference w:type="default" r:id="rId11"/>
          <w:pgSz w:w="11906" w:h="16838"/>
          <w:pgMar w:top="851" w:right="851" w:bottom="567" w:left="1701" w:header="397" w:footer="397" w:gutter="0"/>
          <w:cols w:space="709"/>
          <w:rtlGutter/>
          <w:docGrid w:linePitch="360"/>
        </w:sectPr>
      </w:pPr>
    </w:p>
    <w:p w:rsidR="00822DFD" w:rsidRDefault="00A852B8">
      <w:pPr>
        <w:pStyle w:val="ConsPlusNormal"/>
        <w:jc w:val="center"/>
        <w:outlineLvl w:val="1"/>
        <w:rPr>
          <w:rFonts w:ascii="Times New Roman" w:hAnsi="Times New Roman" w:cs="Times New Roman"/>
          <w:b/>
          <w:sz w:val="24"/>
          <w:szCs w:val="24"/>
        </w:rPr>
      </w:pPr>
      <w:bookmarkStart w:id="1" w:name="Par0"/>
      <w:bookmarkStart w:id="2" w:name="_Toc167203072"/>
      <w:bookmarkStart w:id="3" w:name="_Toc178326954"/>
      <w:bookmarkEnd w:id="1"/>
      <w:r>
        <w:rPr>
          <w:rFonts w:ascii="Times New Roman" w:hAnsi="Times New Roman" w:cs="Times New Roman"/>
          <w:b/>
          <w:sz w:val="24"/>
          <w:szCs w:val="24"/>
        </w:rPr>
        <w:lastRenderedPageBreak/>
        <w:t>Оглавление</w:t>
      </w:r>
      <w:bookmarkEnd w:id="2"/>
      <w:bookmarkEnd w:id="3"/>
    </w:p>
    <w:p w:rsidR="00447229" w:rsidRPr="00447229" w:rsidRDefault="00994AAC">
      <w:pPr>
        <w:pStyle w:val="24"/>
        <w:tabs>
          <w:tab w:val="right" w:leader="dot" w:pos="9344"/>
        </w:tabs>
        <w:rPr>
          <w:rFonts w:ascii="Times New Roman" w:hAnsi="Times New Roman" w:cs="Times New Roman"/>
          <w:noProof/>
        </w:rPr>
      </w:pPr>
      <w:hyperlink w:anchor="_Toc167203072" w:tooltip="#_Toc167203072" w:history="1"/>
      <w:r w:rsidR="00A852B8" w:rsidRPr="00447229">
        <w:rPr>
          <w:rFonts w:ascii="Times New Roman" w:hAnsi="Times New Roman" w:cs="Times New Roman"/>
        </w:rPr>
        <w:fldChar w:fldCharType="begin"/>
      </w:r>
      <w:r w:rsidR="00A852B8" w:rsidRPr="00447229">
        <w:rPr>
          <w:rFonts w:ascii="Times New Roman" w:hAnsi="Times New Roman" w:cs="Times New Roman"/>
        </w:rPr>
        <w:instrText xml:space="preserve"> TOC \o "1-4" \h \z \u </w:instrText>
      </w:r>
      <w:r w:rsidR="00A852B8" w:rsidRPr="00447229">
        <w:rPr>
          <w:rFonts w:ascii="Times New Roman" w:hAnsi="Times New Roman" w:cs="Times New Roman"/>
        </w:rPr>
        <w:fldChar w:fldCharType="separate"/>
      </w:r>
    </w:p>
    <w:p w:rsidR="00447229" w:rsidRPr="00447229" w:rsidRDefault="00994AAC" w:rsidP="00447229">
      <w:pPr>
        <w:pStyle w:val="24"/>
        <w:tabs>
          <w:tab w:val="right" w:leader="dot" w:pos="9344"/>
        </w:tabs>
        <w:spacing w:before="180"/>
        <w:ind w:left="198"/>
        <w:rPr>
          <w:rFonts w:ascii="Times New Roman" w:eastAsiaTheme="minorEastAsia" w:hAnsi="Times New Roman" w:cs="Times New Roman"/>
          <w:b w:val="0"/>
          <w:bCs w:val="0"/>
          <w:noProof/>
        </w:rPr>
      </w:pPr>
      <w:hyperlink w:anchor="_Toc178326954" w:history="1">
        <w:r w:rsidR="00447229" w:rsidRPr="00447229">
          <w:rPr>
            <w:rStyle w:val="af9"/>
            <w:rFonts w:ascii="Times New Roman" w:hAnsi="Times New Roman"/>
            <w:noProof/>
          </w:rPr>
          <w:t>Оглавление</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_Toc178326954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2</w:t>
        </w:r>
        <w:r w:rsidR="00447229" w:rsidRPr="00447229">
          <w:rPr>
            <w:rFonts w:ascii="Times New Roman" w:hAnsi="Times New Roman" w:cs="Times New Roman"/>
            <w:noProof/>
            <w:webHidden/>
          </w:rPr>
          <w:fldChar w:fldCharType="end"/>
        </w:r>
      </w:hyperlink>
    </w:p>
    <w:p w:rsidR="00447229" w:rsidRPr="00447229" w:rsidRDefault="00994AAC" w:rsidP="00447229">
      <w:pPr>
        <w:pStyle w:val="24"/>
        <w:tabs>
          <w:tab w:val="right" w:leader="dot" w:pos="9344"/>
        </w:tabs>
        <w:spacing w:before="180"/>
        <w:ind w:left="198"/>
        <w:rPr>
          <w:rFonts w:ascii="Times New Roman" w:eastAsiaTheme="minorEastAsia" w:hAnsi="Times New Roman" w:cs="Times New Roman"/>
          <w:b w:val="0"/>
          <w:bCs w:val="0"/>
          <w:noProof/>
        </w:rPr>
      </w:pPr>
      <w:hyperlink w:anchor="_Toc178326955" w:history="1">
        <w:r w:rsidR="00447229" w:rsidRPr="00447229">
          <w:rPr>
            <w:rStyle w:val="af9"/>
            <w:rFonts w:ascii="Times New Roman" w:hAnsi="Times New Roman"/>
            <w:noProof/>
          </w:rPr>
          <w:t>Введение</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_Toc178326955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4</w:t>
        </w:r>
        <w:r w:rsidR="00447229" w:rsidRPr="00447229">
          <w:rPr>
            <w:rFonts w:ascii="Times New Roman" w:hAnsi="Times New Roman" w:cs="Times New Roman"/>
            <w:noProof/>
            <w:webHidden/>
          </w:rPr>
          <w:fldChar w:fldCharType="end"/>
        </w:r>
      </w:hyperlink>
    </w:p>
    <w:p w:rsidR="00447229" w:rsidRPr="00447229" w:rsidRDefault="00994AAC" w:rsidP="00447229">
      <w:pPr>
        <w:pStyle w:val="24"/>
        <w:tabs>
          <w:tab w:val="right" w:leader="dot" w:pos="9344"/>
        </w:tabs>
        <w:spacing w:before="180"/>
        <w:ind w:left="198"/>
        <w:rPr>
          <w:rFonts w:ascii="Times New Roman" w:eastAsiaTheme="minorEastAsia" w:hAnsi="Times New Roman" w:cs="Times New Roman"/>
          <w:b w:val="0"/>
          <w:bCs w:val="0"/>
          <w:noProof/>
        </w:rPr>
      </w:pPr>
      <w:hyperlink w:anchor="_Toc178326956" w:history="1">
        <w:r w:rsidR="00447229" w:rsidRPr="00447229">
          <w:rPr>
            <w:rStyle w:val="af9"/>
            <w:rFonts w:ascii="Times New Roman" w:hAnsi="Times New Roman"/>
            <w:noProof/>
          </w:rPr>
          <w:t>РАЗДЕЛ 1. УПРАВЛЕНЧЕСКИЙ ОТЧЕТ ЭМИТЕНТА</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_Toc178326956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5</w:t>
        </w:r>
        <w:r w:rsidR="00447229" w:rsidRPr="00447229">
          <w:rPr>
            <w:rFonts w:ascii="Times New Roman" w:hAnsi="Times New Roman" w:cs="Times New Roman"/>
            <w:noProof/>
            <w:webHidden/>
          </w:rPr>
          <w:fldChar w:fldCharType="end"/>
        </w:r>
      </w:hyperlink>
    </w:p>
    <w:p w:rsidR="00447229" w:rsidRPr="00447229" w:rsidRDefault="00994AAC" w:rsidP="00447229">
      <w:pPr>
        <w:pStyle w:val="31"/>
        <w:tabs>
          <w:tab w:val="right" w:leader="dot" w:pos="9344"/>
        </w:tabs>
        <w:spacing w:before="100"/>
        <w:ind w:left="403"/>
        <w:rPr>
          <w:rFonts w:ascii="Times New Roman" w:eastAsiaTheme="minorEastAsia" w:hAnsi="Times New Roman" w:cs="Times New Roman"/>
          <w:noProof/>
        </w:rPr>
      </w:pPr>
      <w:hyperlink w:anchor="_Toc178326957" w:history="1">
        <w:r w:rsidR="00447229" w:rsidRPr="00447229">
          <w:rPr>
            <w:rStyle w:val="af9"/>
            <w:rFonts w:ascii="Times New Roman" w:hAnsi="Times New Roman"/>
            <w:b/>
            <w:noProof/>
          </w:rPr>
          <w:t>1.1. Общие сведения об эмитенте и его деятельности</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_Toc178326957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5</w:t>
        </w:r>
        <w:r w:rsidR="00447229" w:rsidRPr="00447229">
          <w:rPr>
            <w:rFonts w:ascii="Times New Roman" w:hAnsi="Times New Roman" w:cs="Times New Roman"/>
            <w:noProof/>
            <w:webHidden/>
          </w:rPr>
          <w:fldChar w:fldCharType="end"/>
        </w:r>
      </w:hyperlink>
    </w:p>
    <w:p w:rsidR="00447229" w:rsidRPr="00447229" w:rsidRDefault="00994AAC" w:rsidP="00447229">
      <w:pPr>
        <w:pStyle w:val="31"/>
        <w:tabs>
          <w:tab w:val="right" w:leader="dot" w:pos="9344"/>
        </w:tabs>
        <w:spacing w:before="100"/>
        <w:ind w:left="403"/>
        <w:rPr>
          <w:rFonts w:ascii="Times New Roman" w:eastAsiaTheme="minorEastAsia" w:hAnsi="Times New Roman" w:cs="Times New Roman"/>
          <w:noProof/>
        </w:rPr>
      </w:pPr>
      <w:hyperlink w:anchor="_Toc178326958" w:history="1">
        <w:r w:rsidR="00447229" w:rsidRPr="00447229">
          <w:rPr>
            <w:rStyle w:val="af9"/>
            <w:rFonts w:ascii="Times New Roman" w:hAnsi="Times New Roman"/>
            <w:b/>
            <w:noProof/>
          </w:rPr>
          <w:t>1.2. Сведения о положении эмитента в отрасли</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_Toc178326958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7</w:t>
        </w:r>
        <w:r w:rsidR="00447229" w:rsidRPr="00447229">
          <w:rPr>
            <w:rFonts w:ascii="Times New Roman" w:hAnsi="Times New Roman" w:cs="Times New Roman"/>
            <w:noProof/>
            <w:webHidden/>
          </w:rPr>
          <w:fldChar w:fldCharType="end"/>
        </w:r>
      </w:hyperlink>
    </w:p>
    <w:p w:rsidR="00447229" w:rsidRPr="00447229" w:rsidRDefault="00994AAC" w:rsidP="00447229">
      <w:pPr>
        <w:pStyle w:val="31"/>
        <w:tabs>
          <w:tab w:val="right" w:leader="dot" w:pos="9344"/>
        </w:tabs>
        <w:spacing w:before="100"/>
        <w:ind w:left="403"/>
        <w:rPr>
          <w:rFonts w:ascii="Times New Roman" w:eastAsiaTheme="minorEastAsia" w:hAnsi="Times New Roman" w:cs="Times New Roman"/>
          <w:noProof/>
        </w:rPr>
      </w:pPr>
      <w:hyperlink w:anchor="_Toc178326959" w:history="1">
        <w:r w:rsidR="00447229" w:rsidRPr="00447229">
          <w:rPr>
            <w:rStyle w:val="af9"/>
            <w:rFonts w:ascii="Times New Roman" w:hAnsi="Times New Roman"/>
            <w:b/>
            <w:noProof/>
          </w:rPr>
          <w:t>1.3. Основные операционные показатели, характеризующие деятельность эмитента</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_Toc178326959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12</w:t>
        </w:r>
        <w:r w:rsidR="00447229" w:rsidRPr="00447229">
          <w:rPr>
            <w:rFonts w:ascii="Times New Roman" w:hAnsi="Times New Roman" w:cs="Times New Roman"/>
            <w:noProof/>
            <w:webHidden/>
          </w:rPr>
          <w:fldChar w:fldCharType="end"/>
        </w:r>
      </w:hyperlink>
    </w:p>
    <w:p w:rsidR="00447229" w:rsidRPr="00447229" w:rsidRDefault="00994AAC" w:rsidP="00447229">
      <w:pPr>
        <w:pStyle w:val="31"/>
        <w:tabs>
          <w:tab w:val="right" w:leader="dot" w:pos="9344"/>
        </w:tabs>
        <w:spacing w:before="100"/>
        <w:ind w:left="403"/>
        <w:rPr>
          <w:rFonts w:ascii="Times New Roman" w:eastAsiaTheme="minorEastAsia" w:hAnsi="Times New Roman" w:cs="Times New Roman"/>
          <w:noProof/>
        </w:rPr>
      </w:pPr>
      <w:hyperlink w:anchor="_Toc178326960" w:history="1">
        <w:r w:rsidR="00447229" w:rsidRPr="00447229">
          <w:rPr>
            <w:rStyle w:val="af9"/>
            <w:rFonts w:ascii="Times New Roman" w:hAnsi="Times New Roman"/>
            <w:b/>
            <w:noProof/>
          </w:rPr>
          <w:t>1.4. Основные финансовые показатели эмитента</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_Toc178326960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12</w:t>
        </w:r>
        <w:r w:rsidR="00447229" w:rsidRPr="00447229">
          <w:rPr>
            <w:rFonts w:ascii="Times New Roman" w:hAnsi="Times New Roman" w:cs="Times New Roman"/>
            <w:noProof/>
            <w:webHidden/>
          </w:rPr>
          <w:fldChar w:fldCharType="end"/>
        </w:r>
      </w:hyperlink>
    </w:p>
    <w:p w:rsidR="00447229" w:rsidRPr="00447229" w:rsidRDefault="00994AAC" w:rsidP="00447229">
      <w:pPr>
        <w:pStyle w:val="41"/>
        <w:tabs>
          <w:tab w:val="right" w:leader="dot" w:pos="9344"/>
        </w:tabs>
        <w:spacing w:before="60"/>
        <w:ind w:left="709"/>
        <w:rPr>
          <w:rFonts w:ascii="Times New Roman" w:eastAsiaTheme="minorEastAsia" w:hAnsi="Times New Roman" w:cs="Times New Roman"/>
          <w:noProof/>
        </w:rPr>
      </w:pPr>
      <w:hyperlink w:anchor="_Toc178326961" w:history="1">
        <w:r w:rsidR="00447229" w:rsidRPr="00447229">
          <w:rPr>
            <w:rStyle w:val="af9"/>
            <w:rFonts w:ascii="Times New Roman" w:hAnsi="Times New Roman"/>
            <w:noProof/>
          </w:rPr>
          <w:t>1.4.1. Основные финансовые показатели, рассчитываемые на основе консолидированной финансовой отчетности (финансовой отчетности) эмитента, за исключением кредитной организации, составляющего такую отчетность</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_Toc178326961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13</w:t>
        </w:r>
        <w:r w:rsidR="00447229" w:rsidRPr="00447229">
          <w:rPr>
            <w:rFonts w:ascii="Times New Roman" w:hAnsi="Times New Roman" w:cs="Times New Roman"/>
            <w:noProof/>
            <w:webHidden/>
          </w:rPr>
          <w:fldChar w:fldCharType="end"/>
        </w:r>
      </w:hyperlink>
    </w:p>
    <w:p w:rsidR="00447229" w:rsidRPr="00447229" w:rsidRDefault="00994AAC" w:rsidP="00F26228">
      <w:pPr>
        <w:pStyle w:val="41"/>
        <w:tabs>
          <w:tab w:val="right" w:leader="dot" w:pos="9344"/>
        </w:tabs>
        <w:spacing w:before="60"/>
        <w:ind w:left="709"/>
        <w:jc w:val="both"/>
        <w:rPr>
          <w:rFonts w:ascii="Times New Roman" w:eastAsiaTheme="minorEastAsia" w:hAnsi="Times New Roman" w:cs="Times New Roman"/>
          <w:noProof/>
        </w:rPr>
      </w:pPr>
      <w:hyperlink w:anchor="_Toc178326962" w:history="1">
        <w:r w:rsidR="00447229" w:rsidRPr="00447229">
          <w:rPr>
            <w:rStyle w:val="af9"/>
            <w:rFonts w:ascii="Times New Roman" w:hAnsi="Times New Roman"/>
            <w:noProof/>
          </w:rPr>
          <w:t>1.4.2. Основные финансовые показатели, рассчитываемые на основе бухгалтерской (финансовой) отчетности эмитента, не составляющего и не раскрывающего консолидированную финансовую отчетность (финансовую отчетность)</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_Toc178326962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14</w:t>
        </w:r>
        <w:r w:rsidR="00447229" w:rsidRPr="00447229">
          <w:rPr>
            <w:rFonts w:ascii="Times New Roman" w:hAnsi="Times New Roman" w:cs="Times New Roman"/>
            <w:noProof/>
            <w:webHidden/>
          </w:rPr>
          <w:fldChar w:fldCharType="end"/>
        </w:r>
      </w:hyperlink>
    </w:p>
    <w:p w:rsidR="00447229" w:rsidRPr="00447229" w:rsidRDefault="00994AAC" w:rsidP="00447229">
      <w:pPr>
        <w:pStyle w:val="41"/>
        <w:tabs>
          <w:tab w:val="right" w:leader="dot" w:pos="9344"/>
        </w:tabs>
        <w:spacing w:before="60"/>
        <w:ind w:left="709"/>
        <w:rPr>
          <w:rFonts w:ascii="Times New Roman" w:eastAsiaTheme="minorEastAsia" w:hAnsi="Times New Roman" w:cs="Times New Roman"/>
          <w:noProof/>
        </w:rPr>
      </w:pPr>
      <w:hyperlink w:anchor="_Toc178326963" w:history="1">
        <w:r w:rsidR="00447229" w:rsidRPr="00447229">
          <w:rPr>
            <w:rStyle w:val="af9"/>
            <w:rFonts w:ascii="Times New Roman" w:hAnsi="Times New Roman"/>
            <w:noProof/>
          </w:rPr>
          <w:t>1.4.3. Основные финансовые показатели эмитента, являющегося кредитной организацией</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_Toc178326963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14</w:t>
        </w:r>
        <w:r w:rsidR="00447229" w:rsidRPr="00447229">
          <w:rPr>
            <w:rFonts w:ascii="Times New Roman" w:hAnsi="Times New Roman" w:cs="Times New Roman"/>
            <w:noProof/>
            <w:webHidden/>
          </w:rPr>
          <w:fldChar w:fldCharType="end"/>
        </w:r>
      </w:hyperlink>
    </w:p>
    <w:p w:rsidR="00447229" w:rsidRPr="00447229" w:rsidRDefault="00994AAC" w:rsidP="00F26228">
      <w:pPr>
        <w:pStyle w:val="41"/>
        <w:tabs>
          <w:tab w:val="right" w:leader="dot" w:pos="9344"/>
        </w:tabs>
        <w:spacing w:before="60"/>
        <w:ind w:left="709"/>
        <w:jc w:val="both"/>
        <w:rPr>
          <w:rFonts w:ascii="Times New Roman" w:eastAsiaTheme="minorEastAsia" w:hAnsi="Times New Roman" w:cs="Times New Roman"/>
          <w:noProof/>
        </w:rPr>
      </w:pPr>
      <w:hyperlink w:anchor="_Toc178326964" w:history="1">
        <w:r w:rsidR="00447229" w:rsidRPr="00447229">
          <w:rPr>
            <w:rStyle w:val="af9"/>
            <w:rFonts w:ascii="Times New Roman" w:hAnsi="Times New Roman"/>
            <w:noProof/>
          </w:rPr>
          <w:t>1.4.4. Иные финансовые показатели, в том числе характеризующие финансовые результаты деятельности эмитента (группы эмитента) в отношении выделяемых сегментов операционной деятельности, видов товаров (работ, услуг), контрагентов (включая связанные стороны), географии ведения бизнеса, иных аспектов, характеризующих специфику деятельности эмитента (группы эмитента), с указанием в отношении приводимых дополнительно иных финансовых показателей методики их расчета, позволяющей заинтересованным лицам воспроизвести их расчет</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_Toc178326964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14</w:t>
        </w:r>
        <w:r w:rsidR="00447229" w:rsidRPr="00447229">
          <w:rPr>
            <w:rFonts w:ascii="Times New Roman" w:hAnsi="Times New Roman" w:cs="Times New Roman"/>
            <w:noProof/>
            <w:webHidden/>
          </w:rPr>
          <w:fldChar w:fldCharType="end"/>
        </w:r>
      </w:hyperlink>
    </w:p>
    <w:p w:rsidR="00447229" w:rsidRPr="00447229" w:rsidRDefault="00994AAC" w:rsidP="00447229">
      <w:pPr>
        <w:pStyle w:val="41"/>
        <w:tabs>
          <w:tab w:val="right" w:leader="dot" w:pos="9344"/>
        </w:tabs>
        <w:spacing w:before="60"/>
        <w:ind w:left="709"/>
        <w:rPr>
          <w:rFonts w:ascii="Times New Roman" w:eastAsiaTheme="minorEastAsia" w:hAnsi="Times New Roman" w:cs="Times New Roman"/>
          <w:noProof/>
        </w:rPr>
      </w:pPr>
      <w:hyperlink w:anchor="_Toc178326965" w:history="1">
        <w:r w:rsidR="00447229" w:rsidRPr="00447229">
          <w:rPr>
            <w:rStyle w:val="af9"/>
            <w:rFonts w:ascii="Times New Roman" w:hAnsi="Times New Roman"/>
            <w:noProof/>
          </w:rPr>
          <w:t>1.4.5. Анализ динамики изменения финансовых показателей, приведенных в подпунктах 1.4.1 – 1.4.4 отчета эмитента</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_Toc178326965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14</w:t>
        </w:r>
        <w:r w:rsidR="00447229" w:rsidRPr="00447229">
          <w:rPr>
            <w:rFonts w:ascii="Times New Roman" w:hAnsi="Times New Roman" w:cs="Times New Roman"/>
            <w:noProof/>
            <w:webHidden/>
          </w:rPr>
          <w:fldChar w:fldCharType="end"/>
        </w:r>
      </w:hyperlink>
    </w:p>
    <w:p w:rsidR="00447229" w:rsidRPr="00447229" w:rsidRDefault="00994AAC" w:rsidP="00447229">
      <w:pPr>
        <w:pStyle w:val="31"/>
        <w:tabs>
          <w:tab w:val="right" w:leader="dot" w:pos="9344"/>
        </w:tabs>
        <w:spacing w:before="100"/>
        <w:ind w:left="403"/>
        <w:rPr>
          <w:rFonts w:ascii="Times New Roman" w:eastAsiaTheme="minorEastAsia" w:hAnsi="Times New Roman" w:cs="Times New Roman"/>
          <w:noProof/>
        </w:rPr>
      </w:pPr>
      <w:hyperlink w:anchor="_Toc178326966" w:history="1">
        <w:r w:rsidR="00447229" w:rsidRPr="00447229">
          <w:rPr>
            <w:rStyle w:val="af9"/>
            <w:rFonts w:ascii="Times New Roman" w:hAnsi="Times New Roman"/>
            <w:b/>
            <w:noProof/>
          </w:rPr>
          <w:t>1.5. Сведения об основных поставщиках эмитента</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_Toc178326966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15</w:t>
        </w:r>
        <w:r w:rsidR="00447229" w:rsidRPr="00447229">
          <w:rPr>
            <w:rFonts w:ascii="Times New Roman" w:hAnsi="Times New Roman" w:cs="Times New Roman"/>
            <w:noProof/>
            <w:webHidden/>
          </w:rPr>
          <w:fldChar w:fldCharType="end"/>
        </w:r>
      </w:hyperlink>
    </w:p>
    <w:p w:rsidR="00447229" w:rsidRPr="00447229" w:rsidRDefault="00994AAC" w:rsidP="00447229">
      <w:pPr>
        <w:pStyle w:val="31"/>
        <w:tabs>
          <w:tab w:val="right" w:leader="dot" w:pos="9344"/>
        </w:tabs>
        <w:spacing w:before="100"/>
        <w:ind w:left="403"/>
        <w:rPr>
          <w:rFonts w:ascii="Times New Roman" w:eastAsiaTheme="minorEastAsia" w:hAnsi="Times New Roman" w:cs="Times New Roman"/>
          <w:noProof/>
        </w:rPr>
      </w:pPr>
      <w:hyperlink w:anchor="_Toc178326967" w:history="1">
        <w:r w:rsidR="00447229" w:rsidRPr="00447229">
          <w:rPr>
            <w:rStyle w:val="af9"/>
            <w:rFonts w:ascii="Times New Roman" w:hAnsi="Times New Roman"/>
            <w:b/>
            <w:noProof/>
          </w:rPr>
          <w:t>1.6. Сведения об основных дебиторах эмитента</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_Toc178326967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15</w:t>
        </w:r>
        <w:r w:rsidR="00447229" w:rsidRPr="00447229">
          <w:rPr>
            <w:rFonts w:ascii="Times New Roman" w:hAnsi="Times New Roman" w:cs="Times New Roman"/>
            <w:noProof/>
            <w:webHidden/>
          </w:rPr>
          <w:fldChar w:fldCharType="end"/>
        </w:r>
      </w:hyperlink>
    </w:p>
    <w:p w:rsidR="00447229" w:rsidRPr="00447229" w:rsidRDefault="00994AAC" w:rsidP="00447229">
      <w:pPr>
        <w:pStyle w:val="31"/>
        <w:tabs>
          <w:tab w:val="right" w:leader="dot" w:pos="9344"/>
        </w:tabs>
        <w:spacing w:before="100"/>
        <w:ind w:left="403"/>
        <w:rPr>
          <w:rFonts w:ascii="Times New Roman" w:eastAsiaTheme="minorEastAsia" w:hAnsi="Times New Roman" w:cs="Times New Roman"/>
          <w:noProof/>
        </w:rPr>
      </w:pPr>
      <w:hyperlink w:anchor="_Toc178326968" w:history="1">
        <w:r w:rsidR="00447229" w:rsidRPr="00447229">
          <w:rPr>
            <w:rStyle w:val="af9"/>
            <w:rFonts w:ascii="Times New Roman" w:hAnsi="Times New Roman"/>
            <w:b/>
            <w:noProof/>
          </w:rPr>
          <w:t>1.7. Сведения об обязательствах эмитента</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_Toc178326968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16</w:t>
        </w:r>
        <w:r w:rsidR="00447229" w:rsidRPr="00447229">
          <w:rPr>
            <w:rFonts w:ascii="Times New Roman" w:hAnsi="Times New Roman" w:cs="Times New Roman"/>
            <w:noProof/>
            <w:webHidden/>
          </w:rPr>
          <w:fldChar w:fldCharType="end"/>
        </w:r>
      </w:hyperlink>
    </w:p>
    <w:p w:rsidR="00447229" w:rsidRPr="00447229" w:rsidRDefault="00994AAC" w:rsidP="00447229">
      <w:pPr>
        <w:pStyle w:val="41"/>
        <w:tabs>
          <w:tab w:val="right" w:leader="dot" w:pos="9344"/>
        </w:tabs>
        <w:spacing w:before="60"/>
        <w:ind w:left="709"/>
        <w:rPr>
          <w:rFonts w:ascii="Times New Roman" w:eastAsiaTheme="minorEastAsia" w:hAnsi="Times New Roman" w:cs="Times New Roman"/>
          <w:noProof/>
        </w:rPr>
      </w:pPr>
      <w:hyperlink w:anchor="_Toc178326969" w:history="1">
        <w:r w:rsidR="00447229" w:rsidRPr="00447229">
          <w:rPr>
            <w:rStyle w:val="af9"/>
            <w:rFonts w:ascii="Times New Roman" w:hAnsi="Times New Roman"/>
            <w:noProof/>
          </w:rPr>
          <w:t>1.7.1. Сведения об основных кредиторах эмитента</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_Toc178326969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16</w:t>
        </w:r>
        <w:r w:rsidR="00447229" w:rsidRPr="00447229">
          <w:rPr>
            <w:rFonts w:ascii="Times New Roman" w:hAnsi="Times New Roman" w:cs="Times New Roman"/>
            <w:noProof/>
            <w:webHidden/>
          </w:rPr>
          <w:fldChar w:fldCharType="end"/>
        </w:r>
      </w:hyperlink>
    </w:p>
    <w:p w:rsidR="00447229" w:rsidRPr="00447229" w:rsidRDefault="00994AAC" w:rsidP="00447229">
      <w:pPr>
        <w:pStyle w:val="41"/>
        <w:tabs>
          <w:tab w:val="right" w:leader="dot" w:pos="9344"/>
        </w:tabs>
        <w:spacing w:before="60"/>
        <w:ind w:left="709"/>
        <w:rPr>
          <w:rFonts w:ascii="Times New Roman" w:eastAsiaTheme="minorEastAsia" w:hAnsi="Times New Roman" w:cs="Times New Roman"/>
          <w:noProof/>
        </w:rPr>
      </w:pPr>
      <w:hyperlink w:anchor="_Toc178326970" w:history="1">
        <w:r w:rsidR="00447229" w:rsidRPr="00447229">
          <w:rPr>
            <w:rStyle w:val="af9"/>
            <w:rFonts w:ascii="Times New Roman" w:hAnsi="Times New Roman"/>
            <w:noProof/>
          </w:rPr>
          <w:t>1.7.2. Сведения об обязательствах эмитента из предоставленного обеспечения</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_Toc178326970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17</w:t>
        </w:r>
        <w:r w:rsidR="00447229" w:rsidRPr="00447229">
          <w:rPr>
            <w:rFonts w:ascii="Times New Roman" w:hAnsi="Times New Roman" w:cs="Times New Roman"/>
            <w:noProof/>
            <w:webHidden/>
          </w:rPr>
          <w:fldChar w:fldCharType="end"/>
        </w:r>
      </w:hyperlink>
    </w:p>
    <w:p w:rsidR="00447229" w:rsidRPr="00447229" w:rsidRDefault="00994AAC" w:rsidP="00447229">
      <w:pPr>
        <w:pStyle w:val="41"/>
        <w:tabs>
          <w:tab w:val="right" w:leader="dot" w:pos="9344"/>
        </w:tabs>
        <w:spacing w:before="60"/>
        <w:ind w:left="709"/>
        <w:rPr>
          <w:rFonts w:ascii="Times New Roman" w:eastAsiaTheme="minorEastAsia" w:hAnsi="Times New Roman" w:cs="Times New Roman"/>
          <w:noProof/>
        </w:rPr>
      </w:pPr>
      <w:hyperlink w:anchor="_Toc178326971" w:history="1">
        <w:r w:rsidR="00447229" w:rsidRPr="00447229">
          <w:rPr>
            <w:rStyle w:val="af9"/>
            <w:rFonts w:ascii="Times New Roman" w:hAnsi="Times New Roman"/>
            <w:noProof/>
          </w:rPr>
          <w:t>1.7.3. Сведения о прочих существенных обязательствах эмитента</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_Toc178326971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26</w:t>
        </w:r>
        <w:r w:rsidR="00447229" w:rsidRPr="00447229">
          <w:rPr>
            <w:rFonts w:ascii="Times New Roman" w:hAnsi="Times New Roman" w:cs="Times New Roman"/>
            <w:noProof/>
            <w:webHidden/>
          </w:rPr>
          <w:fldChar w:fldCharType="end"/>
        </w:r>
      </w:hyperlink>
    </w:p>
    <w:p w:rsidR="00447229" w:rsidRPr="00447229" w:rsidRDefault="00994AAC" w:rsidP="00447229">
      <w:pPr>
        <w:pStyle w:val="31"/>
        <w:tabs>
          <w:tab w:val="right" w:leader="dot" w:pos="9344"/>
        </w:tabs>
        <w:spacing w:before="100"/>
        <w:ind w:left="403"/>
        <w:rPr>
          <w:rFonts w:ascii="Times New Roman" w:eastAsiaTheme="minorEastAsia" w:hAnsi="Times New Roman" w:cs="Times New Roman"/>
          <w:noProof/>
        </w:rPr>
      </w:pPr>
      <w:hyperlink w:anchor="_Toc178326972" w:history="1">
        <w:r w:rsidR="00447229" w:rsidRPr="00447229">
          <w:rPr>
            <w:rStyle w:val="af9"/>
            <w:rFonts w:ascii="Times New Roman" w:hAnsi="Times New Roman"/>
            <w:b/>
            <w:noProof/>
          </w:rPr>
          <w:t>1.8. Сведения о перспективах развития эмитента</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_Toc178326972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26</w:t>
        </w:r>
        <w:r w:rsidR="00447229" w:rsidRPr="00447229">
          <w:rPr>
            <w:rFonts w:ascii="Times New Roman" w:hAnsi="Times New Roman" w:cs="Times New Roman"/>
            <w:noProof/>
            <w:webHidden/>
          </w:rPr>
          <w:fldChar w:fldCharType="end"/>
        </w:r>
      </w:hyperlink>
    </w:p>
    <w:p w:rsidR="00447229" w:rsidRPr="00447229" w:rsidRDefault="00994AAC" w:rsidP="00447229">
      <w:pPr>
        <w:pStyle w:val="31"/>
        <w:tabs>
          <w:tab w:val="right" w:leader="dot" w:pos="9344"/>
        </w:tabs>
        <w:spacing w:before="100"/>
        <w:ind w:left="403"/>
        <w:rPr>
          <w:rFonts w:ascii="Times New Roman" w:eastAsiaTheme="minorEastAsia" w:hAnsi="Times New Roman" w:cs="Times New Roman"/>
          <w:noProof/>
        </w:rPr>
      </w:pPr>
      <w:hyperlink w:anchor="_Toc178326973" w:history="1">
        <w:r w:rsidR="00447229" w:rsidRPr="00447229">
          <w:rPr>
            <w:rStyle w:val="af9"/>
            <w:rFonts w:ascii="Times New Roman" w:hAnsi="Times New Roman"/>
            <w:b/>
            <w:noProof/>
          </w:rPr>
          <w:t>1.9. Сведения о рисках, связанных с деятельностью эмитента</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_Toc178326973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27</w:t>
        </w:r>
        <w:r w:rsidR="00447229" w:rsidRPr="00447229">
          <w:rPr>
            <w:rFonts w:ascii="Times New Roman" w:hAnsi="Times New Roman" w:cs="Times New Roman"/>
            <w:noProof/>
            <w:webHidden/>
          </w:rPr>
          <w:fldChar w:fldCharType="end"/>
        </w:r>
      </w:hyperlink>
    </w:p>
    <w:p w:rsidR="00447229" w:rsidRPr="00F26228" w:rsidRDefault="00994AAC" w:rsidP="00F26228">
      <w:pPr>
        <w:pStyle w:val="41"/>
        <w:tabs>
          <w:tab w:val="right" w:leader="dot" w:pos="9344"/>
        </w:tabs>
        <w:spacing w:before="60"/>
        <w:ind w:left="709"/>
        <w:rPr>
          <w:rFonts w:ascii="Times New Roman" w:eastAsiaTheme="minorEastAsia" w:hAnsi="Times New Roman" w:cs="Times New Roman"/>
          <w:noProof/>
        </w:rPr>
      </w:pPr>
      <w:hyperlink w:anchor="_Toc178326974" w:history="1">
        <w:r w:rsidR="00447229" w:rsidRPr="00F26228">
          <w:rPr>
            <w:rStyle w:val="af9"/>
            <w:rFonts w:ascii="Times New Roman" w:hAnsi="Times New Roman"/>
            <w:noProof/>
          </w:rPr>
          <w:t>1.9.1. Отраслевые риски</w:t>
        </w:r>
        <w:r w:rsidR="00447229" w:rsidRPr="00F26228">
          <w:rPr>
            <w:rFonts w:ascii="Times New Roman" w:hAnsi="Times New Roman" w:cs="Times New Roman"/>
            <w:noProof/>
            <w:webHidden/>
          </w:rPr>
          <w:tab/>
        </w:r>
        <w:r w:rsidR="00447229" w:rsidRPr="00F26228">
          <w:rPr>
            <w:rFonts w:ascii="Times New Roman" w:hAnsi="Times New Roman" w:cs="Times New Roman"/>
            <w:noProof/>
            <w:webHidden/>
          </w:rPr>
          <w:fldChar w:fldCharType="begin"/>
        </w:r>
        <w:r w:rsidR="00447229" w:rsidRPr="00F26228">
          <w:rPr>
            <w:rFonts w:ascii="Times New Roman" w:hAnsi="Times New Roman" w:cs="Times New Roman"/>
            <w:noProof/>
            <w:webHidden/>
          </w:rPr>
          <w:instrText xml:space="preserve"> PAGEREF _Toc178326974 \h </w:instrText>
        </w:r>
        <w:r w:rsidR="00447229" w:rsidRPr="00F26228">
          <w:rPr>
            <w:rFonts w:ascii="Times New Roman" w:hAnsi="Times New Roman" w:cs="Times New Roman"/>
            <w:noProof/>
            <w:webHidden/>
          </w:rPr>
        </w:r>
        <w:r w:rsidR="00447229" w:rsidRPr="00F26228">
          <w:rPr>
            <w:rFonts w:ascii="Times New Roman" w:hAnsi="Times New Roman" w:cs="Times New Roman"/>
            <w:noProof/>
            <w:webHidden/>
          </w:rPr>
          <w:fldChar w:fldCharType="separate"/>
        </w:r>
        <w:r w:rsidR="003354D0">
          <w:rPr>
            <w:rFonts w:ascii="Times New Roman" w:hAnsi="Times New Roman" w:cs="Times New Roman"/>
            <w:noProof/>
            <w:webHidden/>
          </w:rPr>
          <w:t>27</w:t>
        </w:r>
        <w:r w:rsidR="00447229" w:rsidRPr="00F26228">
          <w:rPr>
            <w:rFonts w:ascii="Times New Roman" w:hAnsi="Times New Roman" w:cs="Times New Roman"/>
            <w:noProof/>
            <w:webHidden/>
          </w:rPr>
          <w:fldChar w:fldCharType="end"/>
        </w:r>
      </w:hyperlink>
    </w:p>
    <w:p w:rsidR="00447229" w:rsidRPr="00F26228" w:rsidRDefault="00994AAC" w:rsidP="00F26228">
      <w:pPr>
        <w:pStyle w:val="41"/>
        <w:tabs>
          <w:tab w:val="right" w:leader="dot" w:pos="9344"/>
        </w:tabs>
        <w:spacing w:before="60"/>
        <w:ind w:left="709"/>
        <w:rPr>
          <w:rFonts w:ascii="Times New Roman" w:eastAsiaTheme="minorEastAsia" w:hAnsi="Times New Roman" w:cs="Times New Roman"/>
          <w:noProof/>
        </w:rPr>
      </w:pPr>
      <w:hyperlink w:anchor="_Toc178326975" w:history="1">
        <w:r w:rsidR="00447229" w:rsidRPr="00F26228">
          <w:rPr>
            <w:rStyle w:val="af9"/>
            <w:rFonts w:ascii="Times New Roman" w:hAnsi="Times New Roman"/>
            <w:noProof/>
          </w:rPr>
          <w:t>1.9.2. Страновые и региональные риски</w:t>
        </w:r>
        <w:r w:rsidR="00447229" w:rsidRPr="00F26228">
          <w:rPr>
            <w:rFonts w:ascii="Times New Roman" w:hAnsi="Times New Roman" w:cs="Times New Roman"/>
            <w:noProof/>
            <w:webHidden/>
          </w:rPr>
          <w:tab/>
        </w:r>
        <w:r w:rsidR="00447229" w:rsidRPr="00F26228">
          <w:rPr>
            <w:rFonts w:ascii="Times New Roman" w:hAnsi="Times New Roman" w:cs="Times New Roman"/>
            <w:noProof/>
            <w:webHidden/>
          </w:rPr>
          <w:fldChar w:fldCharType="begin"/>
        </w:r>
        <w:r w:rsidR="00447229" w:rsidRPr="00F26228">
          <w:rPr>
            <w:rFonts w:ascii="Times New Roman" w:hAnsi="Times New Roman" w:cs="Times New Roman"/>
            <w:noProof/>
            <w:webHidden/>
          </w:rPr>
          <w:instrText xml:space="preserve"> PAGEREF _Toc178326975 \h </w:instrText>
        </w:r>
        <w:r w:rsidR="00447229" w:rsidRPr="00F26228">
          <w:rPr>
            <w:rFonts w:ascii="Times New Roman" w:hAnsi="Times New Roman" w:cs="Times New Roman"/>
            <w:noProof/>
            <w:webHidden/>
          </w:rPr>
        </w:r>
        <w:r w:rsidR="00447229" w:rsidRPr="00F26228">
          <w:rPr>
            <w:rFonts w:ascii="Times New Roman" w:hAnsi="Times New Roman" w:cs="Times New Roman"/>
            <w:noProof/>
            <w:webHidden/>
          </w:rPr>
          <w:fldChar w:fldCharType="separate"/>
        </w:r>
        <w:r w:rsidR="003354D0">
          <w:rPr>
            <w:rFonts w:ascii="Times New Roman" w:hAnsi="Times New Roman" w:cs="Times New Roman"/>
            <w:noProof/>
            <w:webHidden/>
          </w:rPr>
          <w:t>29</w:t>
        </w:r>
        <w:r w:rsidR="00447229" w:rsidRPr="00F26228">
          <w:rPr>
            <w:rFonts w:ascii="Times New Roman" w:hAnsi="Times New Roman" w:cs="Times New Roman"/>
            <w:noProof/>
            <w:webHidden/>
          </w:rPr>
          <w:fldChar w:fldCharType="end"/>
        </w:r>
      </w:hyperlink>
    </w:p>
    <w:p w:rsidR="00447229" w:rsidRPr="00F26228" w:rsidRDefault="00994AAC" w:rsidP="00F26228">
      <w:pPr>
        <w:pStyle w:val="41"/>
        <w:tabs>
          <w:tab w:val="right" w:leader="dot" w:pos="9344"/>
        </w:tabs>
        <w:spacing w:before="60"/>
        <w:ind w:left="709"/>
        <w:rPr>
          <w:rFonts w:ascii="Times New Roman" w:eastAsiaTheme="minorEastAsia" w:hAnsi="Times New Roman" w:cs="Times New Roman"/>
          <w:noProof/>
        </w:rPr>
      </w:pPr>
      <w:hyperlink w:anchor="_Toc178326976" w:history="1">
        <w:r w:rsidR="00447229" w:rsidRPr="00F26228">
          <w:rPr>
            <w:rStyle w:val="af9"/>
            <w:rFonts w:ascii="Times New Roman" w:hAnsi="Times New Roman"/>
            <w:noProof/>
          </w:rPr>
          <w:t>1.9.3. Финансовые риски</w:t>
        </w:r>
        <w:r w:rsidR="00447229" w:rsidRPr="00F26228">
          <w:rPr>
            <w:rFonts w:ascii="Times New Roman" w:hAnsi="Times New Roman" w:cs="Times New Roman"/>
            <w:noProof/>
            <w:webHidden/>
          </w:rPr>
          <w:tab/>
        </w:r>
        <w:r w:rsidR="00447229" w:rsidRPr="00F26228">
          <w:rPr>
            <w:rFonts w:ascii="Times New Roman" w:hAnsi="Times New Roman" w:cs="Times New Roman"/>
            <w:noProof/>
            <w:webHidden/>
          </w:rPr>
          <w:fldChar w:fldCharType="begin"/>
        </w:r>
        <w:r w:rsidR="00447229" w:rsidRPr="00F26228">
          <w:rPr>
            <w:rFonts w:ascii="Times New Roman" w:hAnsi="Times New Roman" w:cs="Times New Roman"/>
            <w:noProof/>
            <w:webHidden/>
          </w:rPr>
          <w:instrText xml:space="preserve"> PAGEREF _Toc178326976 \h </w:instrText>
        </w:r>
        <w:r w:rsidR="00447229" w:rsidRPr="00F26228">
          <w:rPr>
            <w:rFonts w:ascii="Times New Roman" w:hAnsi="Times New Roman" w:cs="Times New Roman"/>
            <w:noProof/>
            <w:webHidden/>
          </w:rPr>
        </w:r>
        <w:r w:rsidR="00447229" w:rsidRPr="00F26228">
          <w:rPr>
            <w:rFonts w:ascii="Times New Roman" w:hAnsi="Times New Roman" w:cs="Times New Roman"/>
            <w:noProof/>
            <w:webHidden/>
          </w:rPr>
          <w:fldChar w:fldCharType="separate"/>
        </w:r>
        <w:r w:rsidR="003354D0">
          <w:rPr>
            <w:rFonts w:ascii="Times New Roman" w:hAnsi="Times New Roman" w:cs="Times New Roman"/>
            <w:noProof/>
            <w:webHidden/>
          </w:rPr>
          <w:t>31</w:t>
        </w:r>
        <w:r w:rsidR="00447229" w:rsidRPr="00F26228">
          <w:rPr>
            <w:rFonts w:ascii="Times New Roman" w:hAnsi="Times New Roman" w:cs="Times New Roman"/>
            <w:noProof/>
            <w:webHidden/>
          </w:rPr>
          <w:fldChar w:fldCharType="end"/>
        </w:r>
      </w:hyperlink>
    </w:p>
    <w:p w:rsidR="00447229" w:rsidRPr="00F26228" w:rsidRDefault="00994AAC" w:rsidP="00F26228">
      <w:pPr>
        <w:pStyle w:val="41"/>
        <w:tabs>
          <w:tab w:val="right" w:leader="dot" w:pos="9344"/>
        </w:tabs>
        <w:spacing w:before="60"/>
        <w:ind w:left="709"/>
        <w:rPr>
          <w:rFonts w:ascii="Times New Roman" w:eastAsiaTheme="minorEastAsia" w:hAnsi="Times New Roman" w:cs="Times New Roman"/>
          <w:noProof/>
        </w:rPr>
      </w:pPr>
      <w:hyperlink w:anchor="_Toc178326977" w:history="1">
        <w:r w:rsidR="00447229" w:rsidRPr="00F26228">
          <w:rPr>
            <w:rStyle w:val="af9"/>
            <w:rFonts w:ascii="Times New Roman" w:hAnsi="Times New Roman"/>
            <w:noProof/>
          </w:rPr>
          <w:t>1.9.4. Правовые риски</w:t>
        </w:r>
        <w:r w:rsidR="00447229" w:rsidRPr="00F26228">
          <w:rPr>
            <w:rFonts w:ascii="Times New Roman" w:hAnsi="Times New Roman" w:cs="Times New Roman"/>
            <w:noProof/>
            <w:webHidden/>
          </w:rPr>
          <w:tab/>
        </w:r>
        <w:r w:rsidR="00447229" w:rsidRPr="00F26228">
          <w:rPr>
            <w:rFonts w:ascii="Times New Roman" w:hAnsi="Times New Roman" w:cs="Times New Roman"/>
            <w:noProof/>
            <w:webHidden/>
          </w:rPr>
          <w:fldChar w:fldCharType="begin"/>
        </w:r>
        <w:r w:rsidR="00447229" w:rsidRPr="00F26228">
          <w:rPr>
            <w:rFonts w:ascii="Times New Roman" w:hAnsi="Times New Roman" w:cs="Times New Roman"/>
            <w:noProof/>
            <w:webHidden/>
          </w:rPr>
          <w:instrText xml:space="preserve"> PAGEREF _Toc178326977 \h </w:instrText>
        </w:r>
        <w:r w:rsidR="00447229" w:rsidRPr="00F26228">
          <w:rPr>
            <w:rFonts w:ascii="Times New Roman" w:hAnsi="Times New Roman" w:cs="Times New Roman"/>
            <w:noProof/>
            <w:webHidden/>
          </w:rPr>
        </w:r>
        <w:r w:rsidR="00447229" w:rsidRPr="00F26228">
          <w:rPr>
            <w:rFonts w:ascii="Times New Roman" w:hAnsi="Times New Roman" w:cs="Times New Roman"/>
            <w:noProof/>
            <w:webHidden/>
          </w:rPr>
          <w:fldChar w:fldCharType="separate"/>
        </w:r>
        <w:r w:rsidR="003354D0">
          <w:rPr>
            <w:rFonts w:ascii="Times New Roman" w:hAnsi="Times New Roman" w:cs="Times New Roman"/>
            <w:noProof/>
            <w:webHidden/>
          </w:rPr>
          <w:t>32</w:t>
        </w:r>
        <w:r w:rsidR="00447229" w:rsidRPr="00F26228">
          <w:rPr>
            <w:rFonts w:ascii="Times New Roman" w:hAnsi="Times New Roman" w:cs="Times New Roman"/>
            <w:noProof/>
            <w:webHidden/>
          </w:rPr>
          <w:fldChar w:fldCharType="end"/>
        </w:r>
      </w:hyperlink>
    </w:p>
    <w:p w:rsidR="00447229" w:rsidRPr="00F26228" w:rsidRDefault="00994AAC" w:rsidP="00F26228">
      <w:pPr>
        <w:pStyle w:val="41"/>
        <w:tabs>
          <w:tab w:val="right" w:leader="dot" w:pos="9344"/>
        </w:tabs>
        <w:spacing w:before="60"/>
        <w:ind w:left="709"/>
        <w:rPr>
          <w:rFonts w:ascii="Times New Roman" w:eastAsiaTheme="minorEastAsia" w:hAnsi="Times New Roman" w:cs="Times New Roman"/>
          <w:noProof/>
        </w:rPr>
      </w:pPr>
      <w:hyperlink w:anchor="_Toc178326978" w:history="1">
        <w:r w:rsidR="00447229" w:rsidRPr="00F26228">
          <w:rPr>
            <w:rStyle w:val="af9"/>
            <w:rFonts w:ascii="Times New Roman" w:hAnsi="Times New Roman"/>
            <w:noProof/>
          </w:rPr>
          <w:t>1.9.5. Риск потери деловой репутации (репутационный риск)</w:t>
        </w:r>
        <w:r w:rsidR="00447229" w:rsidRPr="00F26228">
          <w:rPr>
            <w:rFonts w:ascii="Times New Roman" w:hAnsi="Times New Roman" w:cs="Times New Roman"/>
            <w:noProof/>
            <w:webHidden/>
          </w:rPr>
          <w:tab/>
        </w:r>
        <w:r w:rsidR="00447229" w:rsidRPr="00F26228">
          <w:rPr>
            <w:rFonts w:ascii="Times New Roman" w:hAnsi="Times New Roman" w:cs="Times New Roman"/>
            <w:noProof/>
            <w:webHidden/>
          </w:rPr>
          <w:fldChar w:fldCharType="begin"/>
        </w:r>
        <w:r w:rsidR="00447229" w:rsidRPr="00F26228">
          <w:rPr>
            <w:rFonts w:ascii="Times New Roman" w:hAnsi="Times New Roman" w:cs="Times New Roman"/>
            <w:noProof/>
            <w:webHidden/>
          </w:rPr>
          <w:instrText xml:space="preserve"> PAGEREF _Toc178326978 \h </w:instrText>
        </w:r>
        <w:r w:rsidR="00447229" w:rsidRPr="00F26228">
          <w:rPr>
            <w:rFonts w:ascii="Times New Roman" w:hAnsi="Times New Roman" w:cs="Times New Roman"/>
            <w:noProof/>
            <w:webHidden/>
          </w:rPr>
        </w:r>
        <w:r w:rsidR="00447229" w:rsidRPr="00F26228">
          <w:rPr>
            <w:rFonts w:ascii="Times New Roman" w:hAnsi="Times New Roman" w:cs="Times New Roman"/>
            <w:noProof/>
            <w:webHidden/>
          </w:rPr>
          <w:fldChar w:fldCharType="separate"/>
        </w:r>
        <w:r w:rsidR="003354D0">
          <w:rPr>
            <w:rFonts w:ascii="Times New Roman" w:hAnsi="Times New Roman" w:cs="Times New Roman"/>
            <w:noProof/>
            <w:webHidden/>
          </w:rPr>
          <w:t>35</w:t>
        </w:r>
        <w:r w:rsidR="00447229" w:rsidRPr="00F26228">
          <w:rPr>
            <w:rFonts w:ascii="Times New Roman" w:hAnsi="Times New Roman" w:cs="Times New Roman"/>
            <w:noProof/>
            <w:webHidden/>
          </w:rPr>
          <w:fldChar w:fldCharType="end"/>
        </w:r>
      </w:hyperlink>
    </w:p>
    <w:p w:rsidR="00447229" w:rsidRPr="00F26228" w:rsidRDefault="00994AAC" w:rsidP="00F26228">
      <w:pPr>
        <w:pStyle w:val="41"/>
        <w:tabs>
          <w:tab w:val="right" w:leader="dot" w:pos="9344"/>
        </w:tabs>
        <w:spacing w:before="60"/>
        <w:ind w:left="709"/>
        <w:rPr>
          <w:rFonts w:ascii="Times New Roman" w:eastAsiaTheme="minorEastAsia" w:hAnsi="Times New Roman" w:cs="Times New Roman"/>
          <w:noProof/>
        </w:rPr>
      </w:pPr>
      <w:hyperlink w:anchor="_Toc178326979" w:history="1">
        <w:r w:rsidR="00447229" w:rsidRPr="00F26228">
          <w:rPr>
            <w:rStyle w:val="af9"/>
            <w:rFonts w:ascii="Times New Roman" w:hAnsi="Times New Roman"/>
            <w:noProof/>
          </w:rPr>
          <w:t>1.9.6. Стратегический риск</w:t>
        </w:r>
        <w:r w:rsidR="00447229" w:rsidRPr="00F26228">
          <w:rPr>
            <w:rFonts w:ascii="Times New Roman" w:hAnsi="Times New Roman" w:cs="Times New Roman"/>
            <w:noProof/>
            <w:webHidden/>
          </w:rPr>
          <w:tab/>
        </w:r>
        <w:r w:rsidR="00447229" w:rsidRPr="00F26228">
          <w:rPr>
            <w:rFonts w:ascii="Times New Roman" w:hAnsi="Times New Roman" w:cs="Times New Roman"/>
            <w:noProof/>
            <w:webHidden/>
          </w:rPr>
          <w:fldChar w:fldCharType="begin"/>
        </w:r>
        <w:r w:rsidR="00447229" w:rsidRPr="00F26228">
          <w:rPr>
            <w:rFonts w:ascii="Times New Roman" w:hAnsi="Times New Roman" w:cs="Times New Roman"/>
            <w:noProof/>
            <w:webHidden/>
          </w:rPr>
          <w:instrText xml:space="preserve"> PAGEREF _Toc178326979 \h </w:instrText>
        </w:r>
        <w:r w:rsidR="00447229" w:rsidRPr="00F26228">
          <w:rPr>
            <w:rFonts w:ascii="Times New Roman" w:hAnsi="Times New Roman" w:cs="Times New Roman"/>
            <w:noProof/>
            <w:webHidden/>
          </w:rPr>
        </w:r>
        <w:r w:rsidR="00447229" w:rsidRPr="00F26228">
          <w:rPr>
            <w:rFonts w:ascii="Times New Roman" w:hAnsi="Times New Roman" w:cs="Times New Roman"/>
            <w:noProof/>
            <w:webHidden/>
          </w:rPr>
          <w:fldChar w:fldCharType="separate"/>
        </w:r>
        <w:r w:rsidR="003354D0">
          <w:rPr>
            <w:rFonts w:ascii="Times New Roman" w:hAnsi="Times New Roman" w:cs="Times New Roman"/>
            <w:noProof/>
            <w:webHidden/>
          </w:rPr>
          <w:t>35</w:t>
        </w:r>
        <w:r w:rsidR="00447229" w:rsidRPr="00F26228">
          <w:rPr>
            <w:rFonts w:ascii="Times New Roman" w:hAnsi="Times New Roman" w:cs="Times New Roman"/>
            <w:noProof/>
            <w:webHidden/>
          </w:rPr>
          <w:fldChar w:fldCharType="end"/>
        </w:r>
      </w:hyperlink>
    </w:p>
    <w:p w:rsidR="00447229" w:rsidRPr="00F26228" w:rsidRDefault="00994AAC" w:rsidP="00F26228">
      <w:pPr>
        <w:pStyle w:val="41"/>
        <w:tabs>
          <w:tab w:val="right" w:leader="dot" w:pos="9344"/>
        </w:tabs>
        <w:spacing w:before="60"/>
        <w:ind w:left="709"/>
        <w:rPr>
          <w:rFonts w:ascii="Times New Roman" w:eastAsiaTheme="minorEastAsia" w:hAnsi="Times New Roman" w:cs="Times New Roman"/>
          <w:noProof/>
        </w:rPr>
      </w:pPr>
      <w:hyperlink w:anchor="_Toc178326980" w:history="1">
        <w:r w:rsidR="00447229" w:rsidRPr="00F26228">
          <w:rPr>
            <w:rStyle w:val="af9"/>
            <w:rFonts w:ascii="Times New Roman" w:hAnsi="Times New Roman"/>
            <w:noProof/>
          </w:rPr>
          <w:t>1.9.7. Риски, связанные с деятельностью эмитента</w:t>
        </w:r>
        <w:r w:rsidR="00447229" w:rsidRPr="00F26228">
          <w:rPr>
            <w:rFonts w:ascii="Times New Roman" w:hAnsi="Times New Roman" w:cs="Times New Roman"/>
            <w:noProof/>
            <w:webHidden/>
          </w:rPr>
          <w:tab/>
        </w:r>
        <w:r w:rsidR="00447229" w:rsidRPr="00F26228">
          <w:rPr>
            <w:rFonts w:ascii="Times New Roman" w:hAnsi="Times New Roman" w:cs="Times New Roman"/>
            <w:noProof/>
            <w:webHidden/>
          </w:rPr>
          <w:fldChar w:fldCharType="begin"/>
        </w:r>
        <w:r w:rsidR="00447229" w:rsidRPr="00F26228">
          <w:rPr>
            <w:rFonts w:ascii="Times New Roman" w:hAnsi="Times New Roman" w:cs="Times New Roman"/>
            <w:noProof/>
            <w:webHidden/>
          </w:rPr>
          <w:instrText xml:space="preserve"> PAGEREF _Toc178326980 \h </w:instrText>
        </w:r>
        <w:r w:rsidR="00447229" w:rsidRPr="00F26228">
          <w:rPr>
            <w:rFonts w:ascii="Times New Roman" w:hAnsi="Times New Roman" w:cs="Times New Roman"/>
            <w:noProof/>
            <w:webHidden/>
          </w:rPr>
        </w:r>
        <w:r w:rsidR="00447229" w:rsidRPr="00F26228">
          <w:rPr>
            <w:rFonts w:ascii="Times New Roman" w:hAnsi="Times New Roman" w:cs="Times New Roman"/>
            <w:noProof/>
            <w:webHidden/>
          </w:rPr>
          <w:fldChar w:fldCharType="separate"/>
        </w:r>
        <w:r w:rsidR="003354D0">
          <w:rPr>
            <w:rFonts w:ascii="Times New Roman" w:hAnsi="Times New Roman" w:cs="Times New Roman"/>
            <w:noProof/>
            <w:webHidden/>
          </w:rPr>
          <w:t>36</w:t>
        </w:r>
        <w:r w:rsidR="00447229" w:rsidRPr="00F26228">
          <w:rPr>
            <w:rFonts w:ascii="Times New Roman" w:hAnsi="Times New Roman" w:cs="Times New Roman"/>
            <w:noProof/>
            <w:webHidden/>
          </w:rPr>
          <w:fldChar w:fldCharType="end"/>
        </w:r>
      </w:hyperlink>
    </w:p>
    <w:p w:rsidR="00447229" w:rsidRPr="00F26228" w:rsidRDefault="00994AAC" w:rsidP="00F26228">
      <w:pPr>
        <w:pStyle w:val="41"/>
        <w:tabs>
          <w:tab w:val="right" w:leader="dot" w:pos="9344"/>
        </w:tabs>
        <w:spacing w:before="60"/>
        <w:ind w:left="709"/>
        <w:rPr>
          <w:rFonts w:ascii="Times New Roman" w:eastAsiaTheme="minorEastAsia" w:hAnsi="Times New Roman" w:cs="Times New Roman"/>
          <w:noProof/>
        </w:rPr>
      </w:pPr>
      <w:hyperlink w:anchor="_Toc178326981" w:history="1">
        <w:r w:rsidR="00447229" w:rsidRPr="00F26228">
          <w:rPr>
            <w:rStyle w:val="af9"/>
            <w:rFonts w:ascii="Times New Roman" w:hAnsi="Times New Roman"/>
            <w:noProof/>
          </w:rPr>
          <w:t>1.9.8. Риск информационной безопасности</w:t>
        </w:r>
        <w:r w:rsidR="00447229" w:rsidRPr="00F26228">
          <w:rPr>
            <w:rFonts w:ascii="Times New Roman" w:hAnsi="Times New Roman" w:cs="Times New Roman"/>
            <w:noProof/>
            <w:webHidden/>
          </w:rPr>
          <w:tab/>
        </w:r>
        <w:r w:rsidR="00447229" w:rsidRPr="00F26228">
          <w:rPr>
            <w:rFonts w:ascii="Times New Roman" w:hAnsi="Times New Roman" w:cs="Times New Roman"/>
            <w:noProof/>
            <w:webHidden/>
          </w:rPr>
          <w:fldChar w:fldCharType="begin"/>
        </w:r>
        <w:r w:rsidR="00447229" w:rsidRPr="00F26228">
          <w:rPr>
            <w:rFonts w:ascii="Times New Roman" w:hAnsi="Times New Roman" w:cs="Times New Roman"/>
            <w:noProof/>
            <w:webHidden/>
          </w:rPr>
          <w:instrText xml:space="preserve"> PAGEREF _Toc178326981 \h </w:instrText>
        </w:r>
        <w:r w:rsidR="00447229" w:rsidRPr="00F26228">
          <w:rPr>
            <w:rFonts w:ascii="Times New Roman" w:hAnsi="Times New Roman" w:cs="Times New Roman"/>
            <w:noProof/>
            <w:webHidden/>
          </w:rPr>
        </w:r>
        <w:r w:rsidR="00447229" w:rsidRPr="00F26228">
          <w:rPr>
            <w:rFonts w:ascii="Times New Roman" w:hAnsi="Times New Roman" w:cs="Times New Roman"/>
            <w:noProof/>
            <w:webHidden/>
          </w:rPr>
          <w:fldChar w:fldCharType="separate"/>
        </w:r>
        <w:r w:rsidR="003354D0">
          <w:rPr>
            <w:rFonts w:ascii="Times New Roman" w:hAnsi="Times New Roman" w:cs="Times New Roman"/>
            <w:noProof/>
            <w:webHidden/>
          </w:rPr>
          <w:t>39</w:t>
        </w:r>
        <w:r w:rsidR="00447229" w:rsidRPr="00F26228">
          <w:rPr>
            <w:rFonts w:ascii="Times New Roman" w:hAnsi="Times New Roman" w:cs="Times New Roman"/>
            <w:noProof/>
            <w:webHidden/>
          </w:rPr>
          <w:fldChar w:fldCharType="end"/>
        </w:r>
      </w:hyperlink>
    </w:p>
    <w:p w:rsidR="00447229" w:rsidRPr="00F26228" w:rsidRDefault="00994AAC" w:rsidP="00F26228">
      <w:pPr>
        <w:pStyle w:val="41"/>
        <w:tabs>
          <w:tab w:val="right" w:leader="dot" w:pos="9344"/>
        </w:tabs>
        <w:spacing w:before="60"/>
        <w:ind w:left="709"/>
        <w:rPr>
          <w:rFonts w:ascii="Times New Roman" w:eastAsiaTheme="minorEastAsia" w:hAnsi="Times New Roman" w:cs="Times New Roman"/>
          <w:noProof/>
        </w:rPr>
      </w:pPr>
      <w:hyperlink w:anchor="_Toc178326982" w:history="1">
        <w:r w:rsidR="00447229" w:rsidRPr="00F26228">
          <w:rPr>
            <w:rStyle w:val="af9"/>
            <w:rFonts w:ascii="Times New Roman" w:hAnsi="Times New Roman"/>
            <w:noProof/>
          </w:rPr>
          <w:t>1.9.9. Экологический риск</w:t>
        </w:r>
        <w:r w:rsidR="00447229" w:rsidRPr="00F26228">
          <w:rPr>
            <w:rFonts w:ascii="Times New Roman" w:hAnsi="Times New Roman" w:cs="Times New Roman"/>
            <w:noProof/>
            <w:webHidden/>
          </w:rPr>
          <w:tab/>
        </w:r>
        <w:r w:rsidR="00447229" w:rsidRPr="00F26228">
          <w:rPr>
            <w:rFonts w:ascii="Times New Roman" w:hAnsi="Times New Roman" w:cs="Times New Roman"/>
            <w:noProof/>
            <w:webHidden/>
          </w:rPr>
          <w:fldChar w:fldCharType="begin"/>
        </w:r>
        <w:r w:rsidR="00447229" w:rsidRPr="00F26228">
          <w:rPr>
            <w:rFonts w:ascii="Times New Roman" w:hAnsi="Times New Roman" w:cs="Times New Roman"/>
            <w:noProof/>
            <w:webHidden/>
          </w:rPr>
          <w:instrText xml:space="preserve"> PAGEREF _Toc178326982 \h </w:instrText>
        </w:r>
        <w:r w:rsidR="00447229" w:rsidRPr="00F26228">
          <w:rPr>
            <w:rFonts w:ascii="Times New Roman" w:hAnsi="Times New Roman" w:cs="Times New Roman"/>
            <w:noProof/>
            <w:webHidden/>
          </w:rPr>
        </w:r>
        <w:r w:rsidR="00447229" w:rsidRPr="00F26228">
          <w:rPr>
            <w:rFonts w:ascii="Times New Roman" w:hAnsi="Times New Roman" w:cs="Times New Roman"/>
            <w:noProof/>
            <w:webHidden/>
          </w:rPr>
          <w:fldChar w:fldCharType="separate"/>
        </w:r>
        <w:r w:rsidR="003354D0">
          <w:rPr>
            <w:rFonts w:ascii="Times New Roman" w:hAnsi="Times New Roman" w:cs="Times New Roman"/>
            <w:noProof/>
            <w:webHidden/>
          </w:rPr>
          <w:t>39</w:t>
        </w:r>
        <w:r w:rsidR="00447229" w:rsidRPr="00F26228">
          <w:rPr>
            <w:rFonts w:ascii="Times New Roman" w:hAnsi="Times New Roman" w:cs="Times New Roman"/>
            <w:noProof/>
            <w:webHidden/>
          </w:rPr>
          <w:fldChar w:fldCharType="end"/>
        </w:r>
      </w:hyperlink>
    </w:p>
    <w:p w:rsidR="00447229" w:rsidRPr="00F26228" w:rsidRDefault="00994AAC" w:rsidP="00F26228">
      <w:pPr>
        <w:pStyle w:val="41"/>
        <w:tabs>
          <w:tab w:val="right" w:leader="dot" w:pos="9344"/>
        </w:tabs>
        <w:spacing w:before="60"/>
        <w:ind w:left="709"/>
        <w:rPr>
          <w:rFonts w:ascii="Times New Roman" w:eastAsiaTheme="minorEastAsia" w:hAnsi="Times New Roman" w:cs="Times New Roman"/>
          <w:noProof/>
        </w:rPr>
      </w:pPr>
      <w:hyperlink w:anchor="_Toc178326983" w:history="1">
        <w:r w:rsidR="00447229" w:rsidRPr="00F26228">
          <w:rPr>
            <w:rStyle w:val="af9"/>
            <w:rFonts w:ascii="Times New Roman" w:hAnsi="Times New Roman"/>
            <w:noProof/>
          </w:rPr>
          <w:t>1.9.10. Природно-климатический риск</w:t>
        </w:r>
        <w:r w:rsidR="00447229" w:rsidRPr="00F26228">
          <w:rPr>
            <w:rFonts w:ascii="Times New Roman" w:hAnsi="Times New Roman" w:cs="Times New Roman"/>
            <w:noProof/>
            <w:webHidden/>
          </w:rPr>
          <w:tab/>
        </w:r>
        <w:r w:rsidR="00447229" w:rsidRPr="00F26228">
          <w:rPr>
            <w:rFonts w:ascii="Times New Roman" w:hAnsi="Times New Roman" w:cs="Times New Roman"/>
            <w:noProof/>
            <w:webHidden/>
          </w:rPr>
          <w:fldChar w:fldCharType="begin"/>
        </w:r>
        <w:r w:rsidR="00447229" w:rsidRPr="00F26228">
          <w:rPr>
            <w:rFonts w:ascii="Times New Roman" w:hAnsi="Times New Roman" w:cs="Times New Roman"/>
            <w:noProof/>
            <w:webHidden/>
          </w:rPr>
          <w:instrText xml:space="preserve"> PAGEREF _Toc178326983 \h </w:instrText>
        </w:r>
        <w:r w:rsidR="00447229" w:rsidRPr="00F26228">
          <w:rPr>
            <w:rFonts w:ascii="Times New Roman" w:hAnsi="Times New Roman" w:cs="Times New Roman"/>
            <w:noProof/>
            <w:webHidden/>
          </w:rPr>
        </w:r>
        <w:r w:rsidR="00447229" w:rsidRPr="00F26228">
          <w:rPr>
            <w:rFonts w:ascii="Times New Roman" w:hAnsi="Times New Roman" w:cs="Times New Roman"/>
            <w:noProof/>
            <w:webHidden/>
          </w:rPr>
          <w:fldChar w:fldCharType="separate"/>
        </w:r>
        <w:r w:rsidR="003354D0">
          <w:rPr>
            <w:rFonts w:ascii="Times New Roman" w:hAnsi="Times New Roman" w:cs="Times New Roman"/>
            <w:noProof/>
            <w:webHidden/>
          </w:rPr>
          <w:t>39</w:t>
        </w:r>
        <w:r w:rsidR="00447229" w:rsidRPr="00F26228">
          <w:rPr>
            <w:rFonts w:ascii="Times New Roman" w:hAnsi="Times New Roman" w:cs="Times New Roman"/>
            <w:noProof/>
            <w:webHidden/>
          </w:rPr>
          <w:fldChar w:fldCharType="end"/>
        </w:r>
      </w:hyperlink>
    </w:p>
    <w:p w:rsidR="00447229" w:rsidRPr="00F26228" w:rsidRDefault="00994AAC" w:rsidP="00F26228">
      <w:pPr>
        <w:pStyle w:val="41"/>
        <w:tabs>
          <w:tab w:val="right" w:leader="dot" w:pos="9344"/>
        </w:tabs>
        <w:spacing w:before="60"/>
        <w:ind w:left="709"/>
        <w:rPr>
          <w:rFonts w:ascii="Times New Roman" w:eastAsiaTheme="minorEastAsia" w:hAnsi="Times New Roman" w:cs="Times New Roman"/>
          <w:noProof/>
        </w:rPr>
      </w:pPr>
      <w:hyperlink w:anchor="_Toc178326984" w:history="1">
        <w:r w:rsidR="00447229" w:rsidRPr="00F26228">
          <w:rPr>
            <w:rStyle w:val="af9"/>
            <w:rFonts w:ascii="Times New Roman" w:hAnsi="Times New Roman"/>
            <w:noProof/>
          </w:rPr>
          <w:t>1.9.11. Риски кредитных организаций</w:t>
        </w:r>
        <w:r w:rsidR="00447229" w:rsidRPr="00F26228">
          <w:rPr>
            <w:rFonts w:ascii="Times New Roman" w:hAnsi="Times New Roman" w:cs="Times New Roman"/>
            <w:noProof/>
            <w:webHidden/>
          </w:rPr>
          <w:tab/>
        </w:r>
        <w:r w:rsidR="00447229" w:rsidRPr="00F26228">
          <w:rPr>
            <w:rFonts w:ascii="Times New Roman" w:hAnsi="Times New Roman" w:cs="Times New Roman"/>
            <w:noProof/>
            <w:webHidden/>
          </w:rPr>
          <w:fldChar w:fldCharType="begin"/>
        </w:r>
        <w:r w:rsidR="00447229" w:rsidRPr="00F26228">
          <w:rPr>
            <w:rFonts w:ascii="Times New Roman" w:hAnsi="Times New Roman" w:cs="Times New Roman"/>
            <w:noProof/>
            <w:webHidden/>
          </w:rPr>
          <w:instrText xml:space="preserve"> PAGEREF _Toc178326984 \h </w:instrText>
        </w:r>
        <w:r w:rsidR="00447229" w:rsidRPr="00F26228">
          <w:rPr>
            <w:rFonts w:ascii="Times New Roman" w:hAnsi="Times New Roman" w:cs="Times New Roman"/>
            <w:noProof/>
            <w:webHidden/>
          </w:rPr>
        </w:r>
        <w:r w:rsidR="00447229" w:rsidRPr="00F26228">
          <w:rPr>
            <w:rFonts w:ascii="Times New Roman" w:hAnsi="Times New Roman" w:cs="Times New Roman"/>
            <w:noProof/>
            <w:webHidden/>
          </w:rPr>
          <w:fldChar w:fldCharType="separate"/>
        </w:r>
        <w:r w:rsidR="003354D0">
          <w:rPr>
            <w:rFonts w:ascii="Times New Roman" w:hAnsi="Times New Roman" w:cs="Times New Roman"/>
            <w:noProof/>
            <w:webHidden/>
          </w:rPr>
          <w:t>40</w:t>
        </w:r>
        <w:r w:rsidR="00447229" w:rsidRPr="00F26228">
          <w:rPr>
            <w:rFonts w:ascii="Times New Roman" w:hAnsi="Times New Roman" w:cs="Times New Roman"/>
            <w:noProof/>
            <w:webHidden/>
          </w:rPr>
          <w:fldChar w:fldCharType="end"/>
        </w:r>
      </w:hyperlink>
    </w:p>
    <w:p w:rsidR="00447229" w:rsidRPr="00F26228" w:rsidRDefault="00994AAC" w:rsidP="00F26228">
      <w:pPr>
        <w:pStyle w:val="41"/>
        <w:tabs>
          <w:tab w:val="right" w:leader="dot" w:pos="9344"/>
        </w:tabs>
        <w:spacing w:before="60"/>
        <w:ind w:left="709"/>
        <w:rPr>
          <w:rFonts w:ascii="Times New Roman" w:eastAsiaTheme="minorEastAsia" w:hAnsi="Times New Roman" w:cs="Times New Roman"/>
          <w:noProof/>
        </w:rPr>
      </w:pPr>
      <w:hyperlink w:anchor="_Toc178326985" w:history="1">
        <w:r w:rsidR="00447229" w:rsidRPr="00F26228">
          <w:rPr>
            <w:rStyle w:val="af9"/>
            <w:rFonts w:ascii="Times New Roman" w:hAnsi="Times New Roman"/>
            <w:noProof/>
          </w:rPr>
          <w:t>1.9.12. Иные риски, которые являются существенными для эмитента (группы эмитента)</w:t>
        </w:r>
        <w:r w:rsidR="00447229" w:rsidRPr="00F26228">
          <w:rPr>
            <w:rFonts w:ascii="Times New Roman" w:hAnsi="Times New Roman" w:cs="Times New Roman"/>
            <w:noProof/>
            <w:webHidden/>
          </w:rPr>
          <w:tab/>
        </w:r>
        <w:r w:rsidR="00447229" w:rsidRPr="00F26228">
          <w:rPr>
            <w:rFonts w:ascii="Times New Roman" w:hAnsi="Times New Roman" w:cs="Times New Roman"/>
            <w:noProof/>
            <w:webHidden/>
          </w:rPr>
          <w:fldChar w:fldCharType="begin"/>
        </w:r>
        <w:r w:rsidR="00447229" w:rsidRPr="00F26228">
          <w:rPr>
            <w:rFonts w:ascii="Times New Roman" w:hAnsi="Times New Roman" w:cs="Times New Roman"/>
            <w:noProof/>
            <w:webHidden/>
          </w:rPr>
          <w:instrText xml:space="preserve"> PAGEREF _Toc178326985 \h </w:instrText>
        </w:r>
        <w:r w:rsidR="00447229" w:rsidRPr="00F26228">
          <w:rPr>
            <w:rFonts w:ascii="Times New Roman" w:hAnsi="Times New Roman" w:cs="Times New Roman"/>
            <w:noProof/>
            <w:webHidden/>
          </w:rPr>
        </w:r>
        <w:r w:rsidR="00447229" w:rsidRPr="00F26228">
          <w:rPr>
            <w:rFonts w:ascii="Times New Roman" w:hAnsi="Times New Roman" w:cs="Times New Roman"/>
            <w:noProof/>
            <w:webHidden/>
          </w:rPr>
          <w:fldChar w:fldCharType="separate"/>
        </w:r>
        <w:r w:rsidR="003354D0">
          <w:rPr>
            <w:rFonts w:ascii="Times New Roman" w:hAnsi="Times New Roman" w:cs="Times New Roman"/>
            <w:noProof/>
            <w:webHidden/>
          </w:rPr>
          <w:t>40</w:t>
        </w:r>
        <w:r w:rsidR="00447229" w:rsidRPr="00F26228">
          <w:rPr>
            <w:rFonts w:ascii="Times New Roman" w:hAnsi="Times New Roman" w:cs="Times New Roman"/>
            <w:noProof/>
            <w:webHidden/>
          </w:rPr>
          <w:fldChar w:fldCharType="end"/>
        </w:r>
      </w:hyperlink>
    </w:p>
    <w:p w:rsidR="00447229" w:rsidRPr="00447229" w:rsidRDefault="00994AAC" w:rsidP="00F26228">
      <w:pPr>
        <w:pStyle w:val="24"/>
        <w:tabs>
          <w:tab w:val="right" w:leader="dot" w:pos="9344"/>
        </w:tabs>
        <w:spacing w:before="180"/>
        <w:ind w:left="198"/>
        <w:jc w:val="both"/>
        <w:rPr>
          <w:rFonts w:ascii="Times New Roman" w:eastAsiaTheme="minorEastAsia" w:hAnsi="Times New Roman" w:cs="Times New Roman"/>
          <w:b w:val="0"/>
          <w:bCs w:val="0"/>
          <w:noProof/>
        </w:rPr>
      </w:pPr>
      <w:hyperlink w:anchor="_Toc178326986" w:history="1">
        <w:r w:rsidR="00447229" w:rsidRPr="00447229">
          <w:rPr>
            <w:rStyle w:val="af9"/>
            <w:rFonts w:ascii="Times New Roman" w:hAnsi="Times New Roman"/>
            <w:noProof/>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_Toc178326986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41</w:t>
        </w:r>
        <w:r w:rsidR="00447229" w:rsidRPr="00447229">
          <w:rPr>
            <w:rFonts w:ascii="Times New Roman" w:hAnsi="Times New Roman" w:cs="Times New Roman"/>
            <w:noProof/>
            <w:webHidden/>
          </w:rPr>
          <w:fldChar w:fldCharType="end"/>
        </w:r>
      </w:hyperlink>
    </w:p>
    <w:p w:rsidR="00447229" w:rsidRPr="00447229" w:rsidRDefault="00994AAC" w:rsidP="00F26228">
      <w:pPr>
        <w:pStyle w:val="31"/>
        <w:tabs>
          <w:tab w:val="right" w:leader="dot" w:pos="9344"/>
        </w:tabs>
        <w:spacing w:before="100"/>
        <w:ind w:left="403"/>
        <w:rPr>
          <w:rFonts w:ascii="Times New Roman" w:eastAsiaTheme="minorEastAsia" w:hAnsi="Times New Roman" w:cs="Times New Roman"/>
          <w:noProof/>
        </w:rPr>
      </w:pPr>
      <w:hyperlink w:anchor="_Toc178326987" w:history="1">
        <w:r w:rsidR="00447229" w:rsidRPr="00447229">
          <w:rPr>
            <w:rStyle w:val="af9"/>
            <w:rFonts w:ascii="Times New Roman" w:hAnsi="Times New Roman"/>
            <w:b/>
            <w:noProof/>
          </w:rPr>
          <w:t>2.1. Информация о лицах, входящих в состав органов управления эмитента</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_Toc178326987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41</w:t>
        </w:r>
        <w:r w:rsidR="00447229" w:rsidRPr="00447229">
          <w:rPr>
            <w:rFonts w:ascii="Times New Roman" w:hAnsi="Times New Roman" w:cs="Times New Roman"/>
            <w:noProof/>
            <w:webHidden/>
          </w:rPr>
          <w:fldChar w:fldCharType="end"/>
        </w:r>
      </w:hyperlink>
    </w:p>
    <w:p w:rsidR="00447229" w:rsidRPr="00447229" w:rsidRDefault="00994AAC" w:rsidP="00F26228">
      <w:pPr>
        <w:pStyle w:val="31"/>
        <w:tabs>
          <w:tab w:val="right" w:leader="dot" w:pos="9344"/>
        </w:tabs>
        <w:spacing w:before="100"/>
        <w:ind w:left="403"/>
        <w:jc w:val="both"/>
        <w:rPr>
          <w:rFonts w:ascii="Times New Roman" w:eastAsiaTheme="minorEastAsia" w:hAnsi="Times New Roman" w:cs="Times New Roman"/>
          <w:noProof/>
        </w:rPr>
      </w:pPr>
      <w:hyperlink w:anchor="_Toc178326988" w:history="1">
        <w:r w:rsidR="00447229" w:rsidRPr="00447229">
          <w:rPr>
            <w:rStyle w:val="af9"/>
            <w:rFonts w:ascii="Times New Roman" w:hAnsi="Times New Roman"/>
            <w:b/>
            <w:noProof/>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_Toc178326988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53</w:t>
        </w:r>
        <w:r w:rsidR="00447229" w:rsidRPr="00447229">
          <w:rPr>
            <w:rFonts w:ascii="Times New Roman" w:hAnsi="Times New Roman" w:cs="Times New Roman"/>
            <w:noProof/>
            <w:webHidden/>
          </w:rPr>
          <w:fldChar w:fldCharType="end"/>
        </w:r>
      </w:hyperlink>
    </w:p>
    <w:p w:rsidR="00447229" w:rsidRPr="00447229" w:rsidRDefault="00994AAC" w:rsidP="00F26228">
      <w:pPr>
        <w:pStyle w:val="31"/>
        <w:tabs>
          <w:tab w:val="right" w:leader="dot" w:pos="9344"/>
        </w:tabs>
        <w:spacing w:before="100"/>
        <w:ind w:left="403"/>
        <w:jc w:val="both"/>
        <w:rPr>
          <w:rFonts w:ascii="Times New Roman" w:eastAsiaTheme="minorEastAsia" w:hAnsi="Times New Roman" w:cs="Times New Roman"/>
          <w:noProof/>
        </w:rPr>
      </w:pPr>
      <w:hyperlink w:anchor="_Toc178326989" w:history="1">
        <w:r w:rsidR="00447229" w:rsidRPr="00447229">
          <w:rPr>
            <w:rStyle w:val="af9"/>
            <w:rFonts w:ascii="Times New Roman" w:hAnsi="Times New Roman"/>
            <w:b/>
            <w:noProof/>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_Toc178326989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55</w:t>
        </w:r>
        <w:r w:rsidR="00447229" w:rsidRPr="00447229">
          <w:rPr>
            <w:rFonts w:ascii="Times New Roman" w:hAnsi="Times New Roman" w:cs="Times New Roman"/>
            <w:noProof/>
            <w:webHidden/>
          </w:rPr>
          <w:fldChar w:fldCharType="end"/>
        </w:r>
      </w:hyperlink>
    </w:p>
    <w:p w:rsidR="00447229" w:rsidRPr="00447229" w:rsidRDefault="00994AAC" w:rsidP="00F26228">
      <w:pPr>
        <w:pStyle w:val="31"/>
        <w:tabs>
          <w:tab w:val="right" w:leader="dot" w:pos="9344"/>
        </w:tabs>
        <w:spacing w:before="100"/>
        <w:ind w:left="403"/>
        <w:jc w:val="both"/>
        <w:rPr>
          <w:rFonts w:ascii="Times New Roman" w:eastAsiaTheme="minorEastAsia" w:hAnsi="Times New Roman" w:cs="Times New Roman"/>
          <w:noProof/>
        </w:rPr>
      </w:pPr>
      <w:hyperlink w:anchor="_Toc178326990" w:history="1">
        <w:r w:rsidR="00447229" w:rsidRPr="00447229">
          <w:rPr>
            <w:rStyle w:val="af9"/>
            <w:rFonts w:ascii="Times New Roman" w:hAnsi="Times New Roman"/>
            <w:b/>
            <w:noProof/>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_Toc178326990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61</w:t>
        </w:r>
        <w:r w:rsidR="00447229" w:rsidRPr="00447229">
          <w:rPr>
            <w:rFonts w:ascii="Times New Roman" w:hAnsi="Times New Roman" w:cs="Times New Roman"/>
            <w:noProof/>
            <w:webHidden/>
          </w:rPr>
          <w:fldChar w:fldCharType="end"/>
        </w:r>
      </w:hyperlink>
    </w:p>
    <w:p w:rsidR="00447229" w:rsidRPr="00447229" w:rsidRDefault="00994AAC" w:rsidP="00F26228">
      <w:pPr>
        <w:pStyle w:val="31"/>
        <w:tabs>
          <w:tab w:val="right" w:leader="dot" w:pos="9344"/>
        </w:tabs>
        <w:spacing w:before="100"/>
        <w:ind w:left="403"/>
        <w:jc w:val="both"/>
        <w:rPr>
          <w:rFonts w:ascii="Times New Roman" w:eastAsiaTheme="minorEastAsia" w:hAnsi="Times New Roman" w:cs="Times New Roman"/>
          <w:noProof/>
        </w:rPr>
      </w:pPr>
      <w:hyperlink w:anchor="_Toc178326991" w:history="1">
        <w:r w:rsidR="00447229" w:rsidRPr="00447229">
          <w:rPr>
            <w:rStyle w:val="af9"/>
            <w:rFonts w:ascii="Times New Roman" w:hAnsi="Times New Roman"/>
            <w:b/>
            <w:noProof/>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_Toc178326991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65</w:t>
        </w:r>
        <w:r w:rsidR="00447229" w:rsidRPr="00447229">
          <w:rPr>
            <w:rFonts w:ascii="Times New Roman" w:hAnsi="Times New Roman" w:cs="Times New Roman"/>
            <w:noProof/>
            <w:webHidden/>
          </w:rPr>
          <w:fldChar w:fldCharType="end"/>
        </w:r>
      </w:hyperlink>
    </w:p>
    <w:p w:rsidR="00447229" w:rsidRPr="00447229" w:rsidRDefault="00994AAC" w:rsidP="00F26228">
      <w:pPr>
        <w:pStyle w:val="24"/>
        <w:tabs>
          <w:tab w:val="right" w:leader="dot" w:pos="9344"/>
        </w:tabs>
        <w:spacing w:before="180"/>
        <w:ind w:left="198"/>
        <w:jc w:val="both"/>
        <w:rPr>
          <w:rFonts w:ascii="Times New Roman" w:eastAsiaTheme="minorEastAsia" w:hAnsi="Times New Roman" w:cs="Times New Roman"/>
          <w:b w:val="0"/>
          <w:bCs w:val="0"/>
          <w:noProof/>
        </w:rPr>
      </w:pPr>
      <w:hyperlink w:anchor="_Toc178326992" w:history="1">
        <w:r w:rsidR="00447229" w:rsidRPr="00447229">
          <w:rPr>
            <w:rStyle w:val="af9"/>
            <w:rFonts w:ascii="Times New Roman" w:hAnsi="Times New Roman"/>
            <w:noProof/>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_Toc178326992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67</w:t>
        </w:r>
        <w:r w:rsidR="00447229" w:rsidRPr="00447229">
          <w:rPr>
            <w:rFonts w:ascii="Times New Roman" w:hAnsi="Times New Roman" w:cs="Times New Roman"/>
            <w:noProof/>
            <w:webHidden/>
          </w:rPr>
          <w:fldChar w:fldCharType="end"/>
        </w:r>
      </w:hyperlink>
    </w:p>
    <w:p w:rsidR="00447229" w:rsidRPr="00447229" w:rsidRDefault="00994AAC" w:rsidP="00F26228">
      <w:pPr>
        <w:pStyle w:val="31"/>
        <w:tabs>
          <w:tab w:val="right" w:leader="dot" w:pos="9344"/>
        </w:tabs>
        <w:spacing w:before="100"/>
        <w:ind w:left="403"/>
        <w:rPr>
          <w:rFonts w:ascii="Times New Roman" w:eastAsiaTheme="minorEastAsia" w:hAnsi="Times New Roman" w:cs="Times New Roman"/>
          <w:noProof/>
        </w:rPr>
      </w:pPr>
      <w:hyperlink w:anchor="_Toc178326993" w:history="1">
        <w:r w:rsidR="00447229" w:rsidRPr="00447229">
          <w:rPr>
            <w:rStyle w:val="af9"/>
            <w:rFonts w:ascii="Times New Roman" w:hAnsi="Times New Roman"/>
            <w:b/>
            <w:noProof/>
          </w:rPr>
          <w:t>3.1. Сведения об общем количестве акционеров (участников, членов) эмитента</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_Toc178326993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67</w:t>
        </w:r>
        <w:r w:rsidR="00447229" w:rsidRPr="00447229">
          <w:rPr>
            <w:rFonts w:ascii="Times New Roman" w:hAnsi="Times New Roman" w:cs="Times New Roman"/>
            <w:noProof/>
            <w:webHidden/>
          </w:rPr>
          <w:fldChar w:fldCharType="end"/>
        </w:r>
      </w:hyperlink>
    </w:p>
    <w:p w:rsidR="00447229" w:rsidRPr="00447229" w:rsidRDefault="00994AAC" w:rsidP="00F26228">
      <w:pPr>
        <w:pStyle w:val="31"/>
        <w:tabs>
          <w:tab w:val="right" w:leader="dot" w:pos="9344"/>
        </w:tabs>
        <w:spacing w:before="100"/>
        <w:ind w:left="403"/>
        <w:jc w:val="both"/>
        <w:rPr>
          <w:rFonts w:ascii="Times New Roman" w:eastAsiaTheme="minorEastAsia" w:hAnsi="Times New Roman" w:cs="Times New Roman"/>
          <w:noProof/>
        </w:rPr>
      </w:pPr>
      <w:hyperlink w:anchor="_Toc178326994" w:history="1">
        <w:r w:rsidR="00447229" w:rsidRPr="00447229">
          <w:rPr>
            <w:rStyle w:val="af9"/>
            <w:rFonts w:ascii="Times New Roman" w:hAnsi="Times New Roman"/>
            <w:b/>
            <w:noProof/>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_Toc178326994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67</w:t>
        </w:r>
        <w:r w:rsidR="00447229" w:rsidRPr="00447229">
          <w:rPr>
            <w:rFonts w:ascii="Times New Roman" w:hAnsi="Times New Roman" w:cs="Times New Roman"/>
            <w:noProof/>
            <w:webHidden/>
          </w:rPr>
          <w:fldChar w:fldCharType="end"/>
        </w:r>
      </w:hyperlink>
    </w:p>
    <w:p w:rsidR="00447229" w:rsidRPr="00447229" w:rsidRDefault="00994AAC" w:rsidP="00F26228">
      <w:pPr>
        <w:pStyle w:val="31"/>
        <w:tabs>
          <w:tab w:val="right" w:leader="dot" w:pos="9344"/>
        </w:tabs>
        <w:spacing w:before="100"/>
        <w:ind w:left="403"/>
        <w:jc w:val="both"/>
        <w:rPr>
          <w:rFonts w:ascii="Times New Roman" w:eastAsiaTheme="minorEastAsia" w:hAnsi="Times New Roman" w:cs="Times New Roman"/>
          <w:noProof/>
        </w:rPr>
      </w:pPr>
      <w:hyperlink w:anchor="_Toc178326995" w:history="1">
        <w:r w:rsidR="00447229" w:rsidRPr="00447229">
          <w:rPr>
            <w:rStyle w:val="af9"/>
            <w:rFonts w:ascii="Times New Roman" w:hAnsi="Times New Roman"/>
            <w:b/>
            <w:noProof/>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_Toc178326995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73</w:t>
        </w:r>
        <w:r w:rsidR="00447229" w:rsidRPr="00447229">
          <w:rPr>
            <w:rFonts w:ascii="Times New Roman" w:hAnsi="Times New Roman" w:cs="Times New Roman"/>
            <w:noProof/>
            <w:webHidden/>
          </w:rPr>
          <w:fldChar w:fldCharType="end"/>
        </w:r>
      </w:hyperlink>
    </w:p>
    <w:p w:rsidR="00447229" w:rsidRPr="00447229" w:rsidRDefault="00994AAC" w:rsidP="00F26228">
      <w:pPr>
        <w:pStyle w:val="31"/>
        <w:tabs>
          <w:tab w:val="right" w:leader="dot" w:pos="9344"/>
        </w:tabs>
        <w:spacing w:before="100"/>
        <w:ind w:left="403"/>
        <w:rPr>
          <w:rFonts w:ascii="Times New Roman" w:eastAsiaTheme="minorEastAsia" w:hAnsi="Times New Roman" w:cs="Times New Roman"/>
          <w:noProof/>
        </w:rPr>
      </w:pPr>
      <w:hyperlink w:anchor="_Toc178326996" w:history="1">
        <w:r w:rsidR="00447229" w:rsidRPr="00447229">
          <w:rPr>
            <w:rStyle w:val="af9"/>
            <w:rFonts w:ascii="Times New Roman" w:hAnsi="Times New Roman"/>
            <w:b/>
            <w:noProof/>
          </w:rPr>
          <w:t>3.4. Сделки эмитента, в совершении которых имелась заинтересованность</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_Toc178326996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73</w:t>
        </w:r>
        <w:r w:rsidR="00447229" w:rsidRPr="00447229">
          <w:rPr>
            <w:rFonts w:ascii="Times New Roman" w:hAnsi="Times New Roman" w:cs="Times New Roman"/>
            <w:noProof/>
            <w:webHidden/>
          </w:rPr>
          <w:fldChar w:fldCharType="end"/>
        </w:r>
      </w:hyperlink>
    </w:p>
    <w:p w:rsidR="00447229" w:rsidRPr="00447229" w:rsidRDefault="00994AAC" w:rsidP="00F26228">
      <w:pPr>
        <w:pStyle w:val="31"/>
        <w:tabs>
          <w:tab w:val="right" w:leader="dot" w:pos="9344"/>
        </w:tabs>
        <w:spacing w:before="100"/>
        <w:ind w:left="403"/>
        <w:rPr>
          <w:rFonts w:ascii="Times New Roman" w:eastAsiaTheme="minorEastAsia" w:hAnsi="Times New Roman" w:cs="Times New Roman"/>
          <w:noProof/>
        </w:rPr>
      </w:pPr>
      <w:hyperlink w:anchor="_Toc178326997" w:history="1">
        <w:r w:rsidR="00447229" w:rsidRPr="00447229">
          <w:rPr>
            <w:rStyle w:val="af9"/>
            <w:rFonts w:ascii="Times New Roman" w:hAnsi="Times New Roman"/>
            <w:b/>
            <w:noProof/>
          </w:rPr>
          <w:t>3.5. Крупные сделки эмитента</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_Toc178326997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90</w:t>
        </w:r>
        <w:r w:rsidR="00447229" w:rsidRPr="00447229">
          <w:rPr>
            <w:rFonts w:ascii="Times New Roman" w:hAnsi="Times New Roman" w:cs="Times New Roman"/>
            <w:noProof/>
            <w:webHidden/>
          </w:rPr>
          <w:fldChar w:fldCharType="end"/>
        </w:r>
      </w:hyperlink>
    </w:p>
    <w:p w:rsidR="00447229" w:rsidRPr="00447229" w:rsidRDefault="00994AAC" w:rsidP="00F26228">
      <w:pPr>
        <w:pStyle w:val="24"/>
        <w:tabs>
          <w:tab w:val="right" w:leader="dot" w:pos="9344"/>
        </w:tabs>
        <w:spacing w:before="180"/>
        <w:ind w:left="198"/>
        <w:jc w:val="both"/>
        <w:rPr>
          <w:rFonts w:ascii="Times New Roman" w:eastAsiaTheme="minorEastAsia" w:hAnsi="Times New Roman" w:cs="Times New Roman"/>
          <w:b w:val="0"/>
          <w:bCs w:val="0"/>
          <w:noProof/>
        </w:rPr>
      </w:pPr>
      <w:hyperlink w:anchor="_Toc178326998" w:history="1">
        <w:r w:rsidR="00447229" w:rsidRPr="00447229">
          <w:rPr>
            <w:rStyle w:val="af9"/>
            <w:rFonts w:ascii="Times New Roman" w:hAnsi="Times New Roman"/>
            <w:noProof/>
          </w:rPr>
          <w:t>РАЗДЕЛ 4. ДОПОЛНИТЕЛЬНЫЕ СВЕДЕНИЯ ОБ ЭМИТЕНТЕ  И О РАЗМЕЩЕННЫХ ИМ ЦЕННЫХ БУМАГАХ</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_Toc178326998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91</w:t>
        </w:r>
        <w:r w:rsidR="00447229" w:rsidRPr="00447229">
          <w:rPr>
            <w:rFonts w:ascii="Times New Roman" w:hAnsi="Times New Roman" w:cs="Times New Roman"/>
            <w:noProof/>
            <w:webHidden/>
          </w:rPr>
          <w:fldChar w:fldCharType="end"/>
        </w:r>
      </w:hyperlink>
    </w:p>
    <w:p w:rsidR="00447229" w:rsidRPr="00447229" w:rsidRDefault="00994AAC" w:rsidP="00F26228">
      <w:pPr>
        <w:pStyle w:val="31"/>
        <w:tabs>
          <w:tab w:val="right" w:leader="dot" w:pos="9344"/>
        </w:tabs>
        <w:spacing w:before="100"/>
        <w:ind w:left="403"/>
        <w:rPr>
          <w:rFonts w:ascii="Times New Roman" w:eastAsiaTheme="minorEastAsia" w:hAnsi="Times New Roman" w:cs="Times New Roman"/>
          <w:noProof/>
        </w:rPr>
      </w:pPr>
      <w:hyperlink w:anchor="_Toc178326999" w:history="1">
        <w:r w:rsidR="00447229" w:rsidRPr="00447229">
          <w:rPr>
            <w:rStyle w:val="af9"/>
            <w:rFonts w:ascii="Times New Roman" w:hAnsi="Times New Roman"/>
            <w:b/>
            <w:noProof/>
          </w:rPr>
          <w:t>4.1. Подконтрольные эмитенту организации, имеющие для него существенное значение</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_Toc178326999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91</w:t>
        </w:r>
        <w:r w:rsidR="00447229" w:rsidRPr="00447229">
          <w:rPr>
            <w:rFonts w:ascii="Times New Roman" w:hAnsi="Times New Roman" w:cs="Times New Roman"/>
            <w:noProof/>
            <w:webHidden/>
          </w:rPr>
          <w:fldChar w:fldCharType="end"/>
        </w:r>
      </w:hyperlink>
    </w:p>
    <w:p w:rsidR="00447229" w:rsidRPr="00447229" w:rsidRDefault="00994AAC" w:rsidP="00F26228">
      <w:pPr>
        <w:pStyle w:val="31"/>
        <w:tabs>
          <w:tab w:val="right" w:leader="dot" w:pos="9344"/>
        </w:tabs>
        <w:spacing w:before="100"/>
        <w:ind w:left="403"/>
        <w:jc w:val="both"/>
        <w:rPr>
          <w:rFonts w:ascii="Times New Roman" w:eastAsiaTheme="minorEastAsia" w:hAnsi="Times New Roman" w:cs="Times New Roman"/>
          <w:noProof/>
        </w:rPr>
      </w:pPr>
      <w:hyperlink w:anchor="_Toc178327000" w:history="1">
        <w:r w:rsidR="00447229" w:rsidRPr="00447229">
          <w:rPr>
            <w:rStyle w:val="af9"/>
            <w:rFonts w:ascii="Times New Roman" w:hAnsi="Times New Roman"/>
            <w:b/>
            <w:noProof/>
          </w:rPr>
          <w:t>4.2. Дополнительные сведения, раскрываемые эмитентами зеленых облигаций, социальных облигаций, облигаций устойчивого развития, адаптационных облигаций</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_Toc178327000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94</w:t>
        </w:r>
        <w:r w:rsidR="00447229" w:rsidRPr="00447229">
          <w:rPr>
            <w:rFonts w:ascii="Times New Roman" w:hAnsi="Times New Roman" w:cs="Times New Roman"/>
            <w:noProof/>
            <w:webHidden/>
          </w:rPr>
          <w:fldChar w:fldCharType="end"/>
        </w:r>
      </w:hyperlink>
    </w:p>
    <w:p w:rsidR="00447229" w:rsidRPr="00F26228" w:rsidRDefault="00994AAC" w:rsidP="00F26228">
      <w:pPr>
        <w:pStyle w:val="41"/>
        <w:tabs>
          <w:tab w:val="right" w:leader="dot" w:pos="9344"/>
        </w:tabs>
        <w:spacing w:before="60"/>
        <w:ind w:left="709"/>
        <w:jc w:val="both"/>
        <w:rPr>
          <w:rFonts w:ascii="Times New Roman" w:eastAsiaTheme="minorEastAsia" w:hAnsi="Times New Roman" w:cs="Times New Roman"/>
          <w:noProof/>
        </w:rPr>
      </w:pPr>
      <w:hyperlink w:anchor="_Toc178327001" w:history="1">
        <w:r w:rsidR="00447229" w:rsidRPr="00F26228">
          <w:rPr>
            <w:rStyle w:val="af9"/>
            <w:rFonts w:ascii="Times New Roman" w:hAnsi="Times New Roman"/>
            <w:noProof/>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r w:rsidR="00447229" w:rsidRPr="00F26228">
          <w:rPr>
            <w:rFonts w:ascii="Times New Roman" w:hAnsi="Times New Roman" w:cs="Times New Roman"/>
            <w:noProof/>
            <w:webHidden/>
          </w:rPr>
          <w:tab/>
        </w:r>
        <w:r w:rsidR="00447229" w:rsidRPr="00F26228">
          <w:rPr>
            <w:rFonts w:ascii="Times New Roman" w:hAnsi="Times New Roman" w:cs="Times New Roman"/>
            <w:noProof/>
            <w:webHidden/>
          </w:rPr>
          <w:fldChar w:fldCharType="begin"/>
        </w:r>
        <w:r w:rsidR="00447229" w:rsidRPr="00F26228">
          <w:rPr>
            <w:rFonts w:ascii="Times New Roman" w:hAnsi="Times New Roman" w:cs="Times New Roman"/>
            <w:noProof/>
            <w:webHidden/>
          </w:rPr>
          <w:instrText xml:space="preserve"> PAGEREF _Toc178327001 \h </w:instrText>
        </w:r>
        <w:r w:rsidR="00447229" w:rsidRPr="00F26228">
          <w:rPr>
            <w:rFonts w:ascii="Times New Roman" w:hAnsi="Times New Roman" w:cs="Times New Roman"/>
            <w:noProof/>
            <w:webHidden/>
          </w:rPr>
        </w:r>
        <w:r w:rsidR="00447229" w:rsidRPr="00F26228">
          <w:rPr>
            <w:rFonts w:ascii="Times New Roman" w:hAnsi="Times New Roman" w:cs="Times New Roman"/>
            <w:noProof/>
            <w:webHidden/>
          </w:rPr>
          <w:fldChar w:fldCharType="separate"/>
        </w:r>
        <w:r w:rsidR="003354D0">
          <w:rPr>
            <w:rFonts w:ascii="Times New Roman" w:hAnsi="Times New Roman" w:cs="Times New Roman"/>
            <w:noProof/>
            <w:webHidden/>
          </w:rPr>
          <w:t>94</w:t>
        </w:r>
        <w:r w:rsidR="00447229" w:rsidRPr="00F26228">
          <w:rPr>
            <w:rFonts w:ascii="Times New Roman" w:hAnsi="Times New Roman" w:cs="Times New Roman"/>
            <w:noProof/>
            <w:webHidden/>
          </w:rPr>
          <w:fldChar w:fldCharType="end"/>
        </w:r>
      </w:hyperlink>
    </w:p>
    <w:p w:rsidR="00447229" w:rsidRPr="00F26228" w:rsidRDefault="00994AAC" w:rsidP="00F26228">
      <w:pPr>
        <w:pStyle w:val="41"/>
        <w:tabs>
          <w:tab w:val="right" w:leader="dot" w:pos="9344"/>
        </w:tabs>
        <w:spacing w:before="60"/>
        <w:ind w:left="709"/>
        <w:jc w:val="both"/>
        <w:rPr>
          <w:rFonts w:ascii="Times New Roman" w:eastAsiaTheme="minorEastAsia" w:hAnsi="Times New Roman" w:cs="Times New Roman"/>
          <w:noProof/>
        </w:rPr>
      </w:pPr>
      <w:hyperlink w:anchor="_Toc178327002" w:history="1">
        <w:r w:rsidR="00447229" w:rsidRPr="00F26228">
          <w:rPr>
            <w:rStyle w:val="af9"/>
            <w:rFonts w:ascii="Times New Roman" w:hAnsi="Times New Roman"/>
            <w:noProof/>
          </w:rP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r w:rsidR="00447229" w:rsidRPr="00F26228">
          <w:rPr>
            <w:rFonts w:ascii="Times New Roman" w:hAnsi="Times New Roman" w:cs="Times New Roman"/>
            <w:noProof/>
            <w:webHidden/>
          </w:rPr>
          <w:tab/>
        </w:r>
        <w:r w:rsidR="00447229" w:rsidRPr="00F26228">
          <w:rPr>
            <w:rFonts w:ascii="Times New Roman" w:hAnsi="Times New Roman" w:cs="Times New Roman"/>
            <w:noProof/>
            <w:webHidden/>
          </w:rPr>
          <w:fldChar w:fldCharType="begin"/>
        </w:r>
        <w:r w:rsidR="00447229" w:rsidRPr="00F26228">
          <w:rPr>
            <w:rFonts w:ascii="Times New Roman" w:hAnsi="Times New Roman" w:cs="Times New Roman"/>
            <w:noProof/>
            <w:webHidden/>
          </w:rPr>
          <w:instrText xml:space="preserve"> PAGEREF _Toc178327002 \h </w:instrText>
        </w:r>
        <w:r w:rsidR="00447229" w:rsidRPr="00F26228">
          <w:rPr>
            <w:rFonts w:ascii="Times New Roman" w:hAnsi="Times New Roman" w:cs="Times New Roman"/>
            <w:noProof/>
            <w:webHidden/>
          </w:rPr>
        </w:r>
        <w:r w:rsidR="00447229" w:rsidRPr="00F26228">
          <w:rPr>
            <w:rFonts w:ascii="Times New Roman" w:hAnsi="Times New Roman" w:cs="Times New Roman"/>
            <w:noProof/>
            <w:webHidden/>
          </w:rPr>
          <w:fldChar w:fldCharType="separate"/>
        </w:r>
        <w:r w:rsidR="003354D0">
          <w:rPr>
            <w:rFonts w:ascii="Times New Roman" w:hAnsi="Times New Roman" w:cs="Times New Roman"/>
            <w:noProof/>
            <w:webHidden/>
          </w:rPr>
          <w:t>94</w:t>
        </w:r>
        <w:r w:rsidR="00447229" w:rsidRPr="00F26228">
          <w:rPr>
            <w:rFonts w:ascii="Times New Roman" w:hAnsi="Times New Roman" w:cs="Times New Roman"/>
            <w:noProof/>
            <w:webHidden/>
          </w:rPr>
          <w:fldChar w:fldCharType="end"/>
        </w:r>
      </w:hyperlink>
    </w:p>
    <w:p w:rsidR="00447229" w:rsidRPr="00F26228" w:rsidRDefault="00994AAC" w:rsidP="00F26228">
      <w:pPr>
        <w:pStyle w:val="41"/>
        <w:tabs>
          <w:tab w:val="right" w:leader="dot" w:pos="9344"/>
        </w:tabs>
        <w:spacing w:before="60"/>
        <w:ind w:left="709"/>
        <w:jc w:val="both"/>
        <w:rPr>
          <w:rFonts w:ascii="Times New Roman" w:eastAsiaTheme="minorEastAsia" w:hAnsi="Times New Roman" w:cs="Times New Roman"/>
          <w:noProof/>
        </w:rPr>
      </w:pPr>
      <w:hyperlink w:anchor="_Toc178327003" w:history="1">
        <w:r w:rsidR="00447229" w:rsidRPr="00F26228">
          <w:rPr>
            <w:rStyle w:val="af9"/>
            <w:rFonts w:ascii="Times New Roman" w:hAnsi="Times New Roman"/>
            <w:noProof/>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r w:rsidR="00447229" w:rsidRPr="00F26228">
          <w:rPr>
            <w:rFonts w:ascii="Times New Roman" w:hAnsi="Times New Roman" w:cs="Times New Roman"/>
            <w:noProof/>
            <w:webHidden/>
          </w:rPr>
          <w:tab/>
        </w:r>
        <w:r w:rsidR="00447229" w:rsidRPr="00F26228">
          <w:rPr>
            <w:rFonts w:ascii="Times New Roman" w:hAnsi="Times New Roman" w:cs="Times New Roman"/>
            <w:noProof/>
            <w:webHidden/>
          </w:rPr>
          <w:fldChar w:fldCharType="begin"/>
        </w:r>
        <w:r w:rsidR="00447229" w:rsidRPr="00F26228">
          <w:rPr>
            <w:rFonts w:ascii="Times New Roman" w:hAnsi="Times New Roman" w:cs="Times New Roman"/>
            <w:noProof/>
            <w:webHidden/>
          </w:rPr>
          <w:instrText xml:space="preserve"> PAGEREF _Toc178327003 \h </w:instrText>
        </w:r>
        <w:r w:rsidR="00447229" w:rsidRPr="00F26228">
          <w:rPr>
            <w:rFonts w:ascii="Times New Roman" w:hAnsi="Times New Roman" w:cs="Times New Roman"/>
            <w:noProof/>
            <w:webHidden/>
          </w:rPr>
        </w:r>
        <w:r w:rsidR="00447229" w:rsidRPr="00F26228">
          <w:rPr>
            <w:rFonts w:ascii="Times New Roman" w:hAnsi="Times New Roman" w:cs="Times New Roman"/>
            <w:noProof/>
            <w:webHidden/>
          </w:rPr>
          <w:fldChar w:fldCharType="separate"/>
        </w:r>
        <w:r w:rsidR="003354D0">
          <w:rPr>
            <w:rFonts w:ascii="Times New Roman" w:hAnsi="Times New Roman" w:cs="Times New Roman"/>
            <w:noProof/>
            <w:webHidden/>
          </w:rPr>
          <w:t>94</w:t>
        </w:r>
        <w:r w:rsidR="00447229" w:rsidRPr="00F26228">
          <w:rPr>
            <w:rFonts w:ascii="Times New Roman" w:hAnsi="Times New Roman" w:cs="Times New Roman"/>
            <w:noProof/>
            <w:webHidden/>
          </w:rPr>
          <w:fldChar w:fldCharType="end"/>
        </w:r>
      </w:hyperlink>
    </w:p>
    <w:p w:rsidR="00447229" w:rsidRPr="00447229" w:rsidRDefault="00994AAC" w:rsidP="00F26228">
      <w:pPr>
        <w:pStyle w:val="31"/>
        <w:tabs>
          <w:tab w:val="right" w:leader="dot" w:pos="9344"/>
        </w:tabs>
        <w:spacing w:before="100"/>
        <w:ind w:left="403"/>
        <w:rPr>
          <w:rFonts w:ascii="Times New Roman" w:eastAsiaTheme="minorEastAsia" w:hAnsi="Times New Roman" w:cs="Times New Roman"/>
          <w:noProof/>
        </w:rPr>
      </w:pPr>
      <w:hyperlink w:anchor="_Toc178327004" w:history="1">
        <w:r w:rsidR="00447229" w:rsidRPr="00447229">
          <w:rPr>
            <w:rStyle w:val="af9"/>
            <w:rFonts w:ascii="Times New Roman" w:hAnsi="Times New Roman"/>
            <w:b/>
            <w:noProof/>
          </w:rPr>
          <w:t>4.2(1). Дополнительные сведения, раскрываемые эмитентами инфраструктурных облигаций</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_Toc178327004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94</w:t>
        </w:r>
        <w:r w:rsidR="00447229" w:rsidRPr="00447229">
          <w:rPr>
            <w:rFonts w:ascii="Times New Roman" w:hAnsi="Times New Roman" w:cs="Times New Roman"/>
            <w:noProof/>
            <w:webHidden/>
          </w:rPr>
          <w:fldChar w:fldCharType="end"/>
        </w:r>
      </w:hyperlink>
    </w:p>
    <w:p w:rsidR="00447229" w:rsidRPr="00447229" w:rsidRDefault="00994AAC" w:rsidP="00022A9A">
      <w:pPr>
        <w:pStyle w:val="31"/>
        <w:tabs>
          <w:tab w:val="right" w:leader="dot" w:pos="9344"/>
        </w:tabs>
        <w:spacing w:before="100"/>
        <w:ind w:left="403"/>
        <w:jc w:val="both"/>
        <w:rPr>
          <w:rFonts w:ascii="Times New Roman" w:eastAsiaTheme="minorEastAsia" w:hAnsi="Times New Roman" w:cs="Times New Roman"/>
          <w:noProof/>
        </w:rPr>
      </w:pPr>
      <w:hyperlink w:anchor="_Toc178327005" w:history="1">
        <w:r w:rsidR="00447229" w:rsidRPr="00447229">
          <w:rPr>
            <w:rStyle w:val="af9"/>
            <w:rFonts w:ascii="Times New Roman" w:hAnsi="Times New Roman"/>
            <w:b/>
            <w:noProof/>
          </w:rPr>
          <w:t>4.2(2). Дополнительные сведения, раскрываемые эмитентами облигаций, связанных с целями устойчивого развития</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_Toc178327005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94</w:t>
        </w:r>
        <w:r w:rsidR="00447229" w:rsidRPr="00447229">
          <w:rPr>
            <w:rFonts w:ascii="Times New Roman" w:hAnsi="Times New Roman" w:cs="Times New Roman"/>
            <w:noProof/>
            <w:webHidden/>
          </w:rPr>
          <w:fldChar w:fldCharType="end"/>
        </w:r>
      </w:hyperlink>
    </w:p>
    <w:p w:rsidR="00447229" w:rsidRPr="00447229" w:rsidRDefault="00994AAC" w:rsidP="00022A9A">
      <w:pPr>
        <w:pStyle w:val="31"/>
        <w:tabs>
          <w:tab w:val="right" w:leader="dot" w:pos="9344"/>
        </w:tabs>
        <w:spacing w:before="100"/>
        <w:ind w:left="403"/>
        <w:jc w:val="both"/>
        <w:rPr>
          <w:rFonts w:ascii="Times New Roman" w:eastAsiaTheme="minorEastAsia" w:hAnsi="Times New Roman" w:cs="Times New Roman"/>
          <w:noProof/>
        </w:rPr>
      </w:pPr>
      <w:hyperlink w:anchor="_Toc178327006" w:history="1">
        <w:r w:rsidR="00447229" w:rsidRPr="00447229">
          <w:rPr>
            <w:rStyle w:val="af9"/>
            <w:rFonts w:ascii="Times New Roman" w:hAnsi="Times New Roman"/>
            <w:b/>
            <w:noProof/>
          </w:rPr>
          <w:t>4.2(3). Дополнительные сведения, раскрываемые эмитентами облигаций климатического перехода</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_Toc178327006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94</w:t>
        </w:r>
        <w:r w:rsidR="00447229" w:rsidRPr="00447229">
          <w:rPr>
            <w:rFonts w:ascii="Times New Roman" w:hAnsi="Times New Roman" w:cs="Times New Roman"/>
            <w:noProof/>
            <w:webHidden/>
          </w:rPr>
          <w:fldChar w:fldCharType="end"/>
        </w:r>
      </w:hyperlink>
    </w:p>
    <w:p w:rsidR="00447229" w:rsidRPr="00447229" w:rsidRDefault="00994AAC" w:rsidP="00022A9A">
      <w:pPr>
        <w:pStyle w:val="31"/>
        <w:tabs>
          <w:tab w:val="right" w:leader="dot" w:pos="9344"/>
        </w:tabs>
        <w:spacing w:before="100"/>
        <w:ind w:left="403"/>
        <w:jc w:val="both"/>
        <w:rPr>
          <w:rFonts w:ascii="Times New Roman" w:eastAsiaTheme="minorEastAsia" w:hAnsi="Times New Roman" w:cs="Times New Roman"/>
          <w:noProof/>
        </w:rPr>
      </w:pPr>
      <w:hyperlink w:anchor="_Toc178327007" w:history="1">
        <w:r w:rsidR="00447229" w:rsidRPr="00447229">
          <w:rPr>
            <w:rStyle w:val="af9"/>
            <w:rFonts w:ascii="Times New Roman" w:hAnsi="Times New Roman"/>
            <w:b/>
            <w:noProof/>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_Toc178327007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94</w:t>
        </w:r>
        <w:r w:rsidR="00447229" w:rsidRPr="00447229">
          <w:rPr>
            <w:rFonts w:ascii="Times New Roman" w:hAnsi="Times New Roman" w:cs="Times New Roman"/>
            <w:noProof/>
            <w:webHidden/>
          </w:rPr>
          <w:fldChar w:fldCharType="end"/>
        </w:r>
      </w:hyperlink>
    </w:p>
    <w:p w:rsidR="00447229" w:rsidRPr="00447229" w:rsidRDefault="00994AAC" w:rsidP="00F26228">
      <w:pPr>
        <w:pStyle w:val="31"/>
        <w:tabs>
          <w:tab w:val="right" w:leader="dot" w:pos="9344"/>
        </w:tabs>
        <w:spacing w:before="100"/>
        <w:ind w:left="403"/>
        <w:rPr>
          <w:rFonts w:ascii="Times New Roman" w:eastAsiaTheme="minorEastAsia" w:hAnsi="Times New Roman" w:cs="Times New Roman"/>
          <w:noProof/>
        </w:rPr>
      </w:pPr>
      <w:hyperlink w:anchor="_Toc178327008" w:history="1">
        <w:r w:rsidR="00447229" w:rsidRPr="00447229">
          <w:rPr>
            <w:rStyle w:val="af9"/>
            <w:rFonts w:ascii="Times New Roman" w:hAnsi="Times New Roman"/>
            <w:b/>
            <w:noProof/>
          </w:rPr>
          <w:t>4.4. Сведения об объявленных и выплаченных дивидендах по акциям эмитента</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_Toc178327008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95</w:t>
        </w:r>
        <w:r w:rsidR="00447229" w:rsidRPr="00447229">
          <w:rPr>
            <w:rFonts w:ascii="Times New Roman" w:hAnsi="Times New Roman" w:cs="Times New Roman"/>
            <w:noProof/>
            <w:webHidden/>
          </w:rPr>
          <w:fldChar w:fldCharType="end"/>
        </w:r>
      </w:hyperlink>
    </w:p>
    <w:p w:rsidR="00447229" w:rsidRPr="00447229" w:rsidRDefault="00994AAC" w:rsidP="00022A9A">
      <w:pPr>
        <w:pStyle w:val="31"/>
        <w:tabs>
          <w:tab w:val="right" w:leader="dot" w:pos="9344"/>
        </w:tabs>
        <w:spacing w:before="100"/>
        <w:ind w:left="403"/>
        <w:jc w:val="both"/>
        <w:rPr>
          <w:rFonts w:ascii="Times New Roman" w:eastAsiaTheme="minorEastAsia" w:hAnsi="Times New Roman" w:cs="Times New Roman"/>
          <w:noProof/>
        </w:rPr>
      </w:pPr>
      <w:hyperlink w:anchor="_Toc178327009" w:history="1">
        <w:r w:rsidR="00447229" w:rsidRPr="00447229">
          <w:rPr>
            <w:rStyle w:val="af9"/>
            <w:rFonts w:ascii="Times New Roman" w:hAnsi="Times New Roman"/>
            <w:b/>
            <w:noProof/>
          </w:rPr>
          <w:t>4.5. Сведения об организациях, осуществляющих учет прав на эмиссионные ценные бумаги эмитента</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_Toc178327009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95</w:t>
        </w:r>
        <w:r w:rsidR="00447229" w:rsidRPr="00447229">
          <w:rPr>
            <w:rFonts w:ascii="Times New Roman" w:hAnsi="Times New Roman" w:cs="Times New Roman"/>
            <w:noProof/>
            <w:webHidden/>
          </w:rPr>
          <w:fldChar w:fldCharType="end"/>
        </w:r>
      </w:hyperlink>
    </w:p>
    <w:p w:rsidR="00447229" w:rsidRPr="00022A9A" w:rsidRDefault="00994AAC" w:rsidP="00022A9A">
      <w:pPr>
        <w:pStyle w:val="41"/>
        <w:tabs>
          <w:tab w:val="right" w:leader="dot" w:pos="9344"/>
        </w:tabs>
        <w:spacing w:before="60"/>
        <w:ind w:left="709"/>
        <w:jc w:val="both"/>
        <w:rPr>
          <w:rFonts w:ascii="Times New Roman" w:eastAsiaTheme="minorEastAsia" w:hAnsi="Times New Roman" w:cs="Times New Roman"/>
          <w:noProof/>
        </w:rPr>
      </w:pPr>
      <w:hyperlink w:anchor="_Toc178327010" w:history="1">
        <w:r w:rsidR="00447229" w:rsidRPr="00022A9A">
          <w:rPr>
            <w:rStyle w:val="af9"/>
            <w:rFonts w:ascii="Times New Roman" w:hAnsi="Times New Roman"/>
            <w:noProof/>
          </w:rPr>
          <w:t>4.5.1 Сведения о регистраторе, осуществляющем ведение реестра владельцев ценных бумаг эмитента</w:t>
        </w:r>
        <w:r w:rsidR="00447229" w:rsidRPr="00022A9A">
          <w:rPr>
            <w:rFonts w:ascii="Times New Roman" w:hAnsi="Times New Roman" w:cs="Times New Roman"/>
            <w:noProof/>
            <w:webHidden/>
          </w:rPr>
          <w:tab/>
        </w:r>
        <w:r w:rsidR="00447229" w:rsidRPr="00022A9A">
          <w:rPr>
            <w:rFonts w:ascii="Times New Roman" w:hAnsi="Times New Roman" w:cs="Times New Roman"/>
            <w:noProof/>
            <w:webHidden/>
          </w:rPr>
          <w:fldChar w:fldCharType="begin"/>
        </w:r>
        <w:r w:rsidR="00447229" w:rsidRPr="00022A9A">
          <w:rPr>
            <w:rFonts w:ascii="Times New Roman" w:hAnsi="Times New Roman" w:cs="Times New Roman"/>
            <w:noProof/>
            <w:webHidden/>
          </w:rPr>
          <w:instrText xml:space="preserve"> PAGEREF _Toc178327010 \h </w:instrText>
        </w:r>
        <w:r w:rsidR="00447229" w:rsidRPr="00022A9A">
          <w:rPr>
            <w:rFonts w:ascii="Times New Roman" w:hAnsi="Times New Roman" w:cs="Times New Roman"/>
            <w:noProof/>
            <w:webHidden/>
          </w:rPr>
        </w:r>
        <w:r w:rsidR="00447229" w:rsidRPr="00022A9A">
          <w:rPr>
            <w:rFonts w:ascii="Times New Roman" w:hAnsi="Times New Roman" w:cs="Times New Roman"/>
            <w:noProof/>
            <w:webHidden/>
          </w:rPr>
          <w:fldChar w:fldCharType="separate"/>
        </w:r>
        <w:r w:rsidR="003354D0">
          <w:rPr>
            <w:rFonts w:ascii="Times New Roman" w:hAnsi="Times New Roman" w:cs="Times New Roman"/>
            <w:noProof/>
            <w:webHidden/>
          </w:rPr>
          <w:t>95</w:t>
        </w:r>
        <w:r w:rsidR="00447229" w:rsidRPr="00022A9A">
          <w:rPr>
            <w:rFonts w:ascii="Times New Roman" w:hAnsi="Times New Roman" w:cs="Times New Roman"/>
            <w:noProof/>
            <w:webHidden/>
          </w:rPr>
          <w:fldChar w:fldCharType="end"/>
        </w:r>
      </w:hyperlink>
    </w:p>
    <w:p w:rsidR="00447229" w:rsidRPr="00022A9A" w:rsidRDefault="00994AAC" w:rsidP="00022A9A">
      <w:pPr>
        <w:pStyle w:val="41"/>
        <w:tabs>
          <w:tab w:val="right" w:leader="dot" w:pos="9344"/>
        </w:tabs>
        <w:spacing w:before="60"/>
        <w:ind w:left="709"/>
        <w:jc w:val="both"/>
        <w:rPr>
          <w:rFonts w:ascii="Times New Roman" w:eastAsiaTheme="minorEastAsia" w:hAnsi="Times New Roman" w:cs="Times New Roman"/>
          <w:noProof/>
        </w:rPr>
      </w:pPr>
      <w:hyperlink w:anchor="_Toc178327011" w:history="1">
        <w:r w:rsidR="00447229" w:rsidRPr="00022A9A">
          <w:rPr>
            <w:rStyle w:val="af9"/>
            <w:rFonts w:ascii="Times New Roman" w:hAnsi="Times New Roman"/>
            <w:noProof/>
          </w:rPr>
          <w:t>4.5.2. Сведения о депозитарии, осуществляющем централизованный учет прав на ценные бумаги эмитента</w:t>
        </w:r>
        <w:r w:rsidR="00447229" w:rsidRPr="00022A9A">
          <w:rPr>
            <w:rFonts w:ascii="Times New Roman" w:hAnsi="Times New Roman" w:cs="Times New Roman"/>
            <w:noProof/>
            <w:webHidden/>
          </w:rPr>
          <w:tab/>
        </w:r>
        <w:r w:rsidR="00447229" w:rsidRPr="00022A9A">
          <w:rPr>
            <w:rFonts w:ascii="Times New Roman" w:hAnsi="Times New Roman" w:cs="Times New Roman"/>
            <w:noProof/>
            <w:webHidden/>
          </w:rPr>
          <w:fldChar w:fldCharType="begin"/>
        </w:r>
        <w:r w:rsidR="00447229" w:rsidRPr="00022A9A">
          <w:rPr>
            <w:rFonts w:ascii="Times New Roman" w:hAnsi="Times New Roman" w:cs="Times New Roman"/>
            <w:noProof/>
            <w:webHidden/>
          </w:rPr>
          <w:instrText xml:space="preserve"> PAGEREF _Toc178327011 \h </w:instrText>
        </w:r>
        <w:r w:rsidR="00447229" w:rsidRPr="00022A9A">
          <w:rPr>
            <w:rFonts w:ascii="Times New Roman" w:hAnsi="Times New Roman" w:cs="Times New Roman"/>
            <w:noProof/>
            <w:webHidden/>
          </w:rPr>
        </w:r>
        <w:r w:rsidR="00447229" w:rsidRPr="00022A9A">
          <w:rPr>
            <w:rFonts w:ascii="Times New Roman" w:hAnsi="Times New Roman" w:cs="Times New Roman"/>
            <w:noProof/>
            <w:webHidden/>
          </w:rPr>
          <w:fldChar w:fldCharType="separate"/>
        </w:r>
        <w:r w:rsidR="003354D0">
          <w:rPr>
            <w:rFonts w:ascii="Times New Roman" w:hAnsi="Times New Roman" w:cs="Times New Roman"/>
            <w:noProof/>
            <w:webHidden/>
          </w:rPr>
          <w:t>95</w:t>
        </w:r>
        <w:r w:rsidR="00447229" w:rsidRPr="00022A9A">
          <w:rPr>
            <w:rFonts w:ascii="Times New Roman" w:hAnsi="Times New Roman" w:cs="Times New Roman"/>
            <w:noProof/>
            <w:webHidden/>
          </w:rPr>
          <w:fldChar w:fldCharType="end"/>
        </w:r>
      </w:hyperlink>
    </w:p>
    <w:p w:rsidR="00447229" w:rsidRPr="00447229" w:rsidRDefault="00994AAC" w:rsidP="00022A9A">
      <w:pPr>
        <w:pStyle w:val="31"/>
        <w:tabs>
          <w:tab w:val="right" w:leader="dot" w:pos="9344"/>
        </w:tabs>
        <w:spacing w:before="100"/>
        <w:ind w:left="403"/>
        <w:rPr>
          <w:rFonts w:ascii="Times New Roman" w:eastAsiaTheme="minorEastAsia" w:hAnsi="Times New Roman" w:cs="Times New Roman"/>
          <w:noProof/>
        </w:rPr>
      </w:pPr>
      <w:hyperlink w:anchor="_Toc178327012" w:history="1">
        <w:r w:rsidR="00447229" w:rsidRPr="00447229">
          <w:rPr>
            <w:rStyle w:val="af9"/>
            <w:rFonts w:ascii="Times New Roman" w:hAnsi="Times New Roman"/>
            <w:b/>
            <w:noProof/>
          </w:rPr>
          <w:t>4.6. Информация об аудиторе эмитента</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_Toc178327012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96</w:t>
        </w:r>
        <w:r w:rsidR="00447229" w:rsidRPr="00447229">
          <w:rPr>
            <w:rFonts w:ascii="Times New Roman" w:hAnsi="Times New Roman" w:cs="Times New Roman"/>
            <w:noProof/>
            <w:webHidden/>
          </w:rPr>
          <w:fldChar w:fldCharType="end"/>
        </w:r>
      </w:hyperlink>
    </w:p>
    <w:p w:rsidR="00447229" w:rsidRPr="00447229" w:rsidRDefault="00994AAC" w:rsidP="00F26228">
      <w:pPr>
        <w:pStyle w:val="24"/>
        <w:tabs>
          <w:tab w:val="right" w:leader="dot" w:pos="9344"/>
        </w:tabs>
        <w:spacing w:before="180"/>
        <w:ind w:left="198"/>
        <w:jc w:val="both"/>
        <w:rPr>
          <w:rFonts w:ascii="Times New Roman" w:eastAsiaTheme="minorEastAsia" w:hAnsi="Times New Roman" w:cs="Times New Roman"/>
          <w:b w:val="0"/>
          <w:bCs w:val="0"/>
          <w:noProof/>
        </w:rPr>
      </w:pPr>
      <w:hyperlink w:anchor="_Toc178327013" w:history="1">
        <w:r w:rsidR="00447229" w:rsidRPr="00447229">
          <w:rPr>
            <w:rStyle w:val="af9"/>
            <w:rFonts w:ascii="Times New Roman" w:hAnsi="Times New Roman"/>
            <w:noProof/>
          </w:rPr>
          <w:t>РАЗДЕЛ 5. КОНСОЛИДИРОВАННАЯ ФИНАНСОВАЯ ОТЧЕТНОСТЬ (ФИНАНСОВАЯ ОТЧЕТНОСТЬ), БУХГАЛТЕРСКАЯ (ФИНАНСОВАЯ) ОТЧЕТНОСТЬ ЭМИТЕНТА</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_Toc178327013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100</w:t>
        </w:r>
        <w:r w:rsidR="00447229" w:rsidRPr="00447229">
          <w:rPr>
            <w:rFonts w:ascii="Times New Roman" w:hAnsi="Times New Roman" w:cs="Times New Roman"/>
            <w:noProof/>
            <w:webHidden/>
          </w:rPr>
          <w:fldChar w:fldCharType="end"/>
        </w:r>
      </w:hyperlink>
    </w:p>
    <w:p w:rsidR="00447229" w:rsidRPr="00447229" w:rsidRDefault="00994AAC" w:rsidP="00022A9A">
      <w:pPr>
        <w:pStyle w:val="31"/>
        <w:tabs>
          <w:tab w:val="right" w:leader="dot" w:pos="9344"/>
        </w:tabs>
        <w:spacing w:before="100"/>
        <w:ind w:left="403"/>
        <w:rPr>
          <w:rFonts w:ascii="Times New Roman" w:eastAsiaTheme="minorEastAsia" w:hAnsi="Times New Roman" w:cs="Times New Roman"/>
          <w:noProof/>
        </w:rPr>
      </w:pPr>
      <w:hyperlink w:anchor="_Toc178327014" w:history="1">
        <w:r w:rsidR="00447229" w:rsidRPr="00447229">
          <w:rPr>
            <w:rStyle w:val="af9"/>
            <w:rFonts w:ascii="Times New Roman" w:hAnsi="Times New Roman"/>
            <w:b/>
            <w:noProof/>
          </w:rPr>
          <w:t>5.1. Консолидированная финансовая отчетность (финансовая отчетность) эмитента</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_Toc178327014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100</w:t>
        </w:r>
        <w:r w:rsidR="00447229" w:rsidRPr="00447229">
          <w:rPr>
            <w:rFonts w:ascii="Times New Roman" w:hAnsi="Times New Roman" w:cs="Times New Roman"/>
            <w:noProof/>
            <w:webHidden/>
          </w:rPr>
          <w:fldChar w:fldCharType="end"/>
        </w:r>
      </w:hyperlink>
    </w:p>
    <w:p w:rsidR="00447229" w:rsidRPr="00447229" w:rsidRDefault="00994AAC" w:rsidP="00022A9A">
      <w:pPr>
        <w:pStyle w:val="31"/>
        <w:tabs>
          <w:tab w:val="right" w:leader="dot" w:pos="9344"/>
        </w:tabs>
        <w:spacing w:before="100"/>
        <w:ind w:left="403"/>
        <w:rPr>
          <w:rFonts w:ascii="Times New Roman" w:eastAsiaTheme="minorEastAsia" w:hAnsi="Times New Roman" w:cs="Times New Roman"/>
          <w:noProof/>
        </w:rPr>
      </w:pPr>
      <w:hyperlink w:anchor="_Toc178327015" w:history="1">
        <w:r w:rsidR="00447229" w:rsidRPr="00447229">
          <w:rPr>
            <w:rStyle w:val="af9"/>
            <w:rFonts w:ascii="Times New Roman" w:hAnsi="Times New Roman"/>
            <w:b/>
            <w:noProof/>
          </w:rPr>
          <w:t>5.2. Бухгалтерская (финансовая) отчетность</w:t>
        </w:r>
        <w:r w:rsidR="00447229" w:rsidRPr="00447229">
          <w:rPr>
            <w:rFonts w:ascii="Times New Roman" w:hAnsi="Times New Roman" w:cs="Times New Roman"/>
            <w:noProof/>
            <w:webHidden/>
          </w:rPr>
          <w:tab/>
        </w:r>
        <w:r w:rsidR="00447229" w:rsidRPr="00447229">
          <w:rPr>
            <w:rFonts w:ascii="Times New Roman" w:hAnsi="Times New Roman" w:cs="Times New Roman"/>
            <w:noProof/>
            <w:webHidden/>
          </w:rPr>
          <w:fldChar w:fldCharType="begin"/>
        </w:r>
        <w:r w:rsidR="00447229" w:rsidRPr="00447229">
          <w:rPr>
            <w:rFonts w:ascii="Times New Roman" w:hAnsi="Times New Roman" w:cs="Times New Roman"/>
            <w:noProof/>
            <w:webHidden/>
          </w:rPr>
          <w:instrText xml:space="preserve"> PAGEREF _Toc178327015 \h </w:instrText>
        </w:r>
        <w:r w:rsidR="00447229" w:rsidRPr="00447229">
          <w:rPr>
            <w:rFonts w:ascii="Times New Roman" w:hAnsi="Times New Roman" w:cs="Times New Roman"/>
            <w:noProof/>
            <w:webHidden/>
          </w:rPr>
        </w:r>
        <w:r w:rsidR="00447229" w:rsidRPr="00447229">
          <w:rPr>
            <w:rFonts w:ascii="Times New Roman" w:hAnsi="Times New Roman" w:cs="Times New Roman"/>
            <w:noProof/>
            <w:webHidden/>
          </w:rPr>
          <w:fldChar w:fldCharType="separate"/>
        </w:r>
        <w:r w:rsidR="003354D0">
          <w:rPr>
            <w:rFonts w:ascii="Times New Roman" w:hAnsi="Times New Roman" w:cs="Times New Roman"/>
            <w:noProof/>
            <w:webHidden/>
          </w:rPr>
          <w:t>100</w:t>
        </w:r>
        <w:r w:rsidR="00447229" w:rsidRPr="00447229">
          <w:rPr>
            <w:rFonts w:ascii="Times New Roman" w:hAnsi="Times New Roman" w:cs="Times New Roman"/>
            <w:noProof/>
            <w:webHidden/>
          </w:rPr>
          <w:fldChar w:fldCharType="end"/>
        </w:r>
      </w:hyperlink>
    </w:p>
    <w:p w:rsidR="00822DFD" w:rsidRDefault="00A852B8" w:rsidP="00A852B8">
      <w:pPr>
        <w:rPr>
          <w:b/>
          <w:sz w:val="24"/>
          <w:szCs w:val="24"/>
        </w:rPr>
      </w:pPr>
      <w:r w:rsidRPr="00447229">
        <w:rPr>
          <w:b/>
        </w:rPr>
        <w:fldChar w:fldCharType="end"/>
      </w:r>
    </w:p>
    <w:p w:rsidR="00822DFD" w:rsidRDefault="00822DFD">
      <w:pPr>
        <w:pStyle w:val="ConsPlusNormal"/>
        <w:ind w:firstLine="540"/>
        <w:jc w:val="both"/>
        <w:sectPr w:rsidR="00822DFD">
          <w:pgSz w:w="11906" w:h="16838"/>
          <w:pgMar w:top="851" w:right="851" w:bottom="567" w:left="1701" w:header="397" w:footer="397" w:gutter="0"/>
          <w:cols w:space="709"/>
          <w:rtlGutter/>
          <w:docGrid w:linePitch="360"/>
        </w:sectPr>
      </w:pPr>
    </w:p>
    <w:p w:rsidR="00822DFD" w:rsidRDefault="00822DFD">
      <w:pPr>
        <w:pStyle w:val="ConsPlusNormal"/>
        <w:ind w:firstLine="540"/>
        <w:jc w:val="both"/>
      </w:pPr>
    </w:p>
    <w:p w:rsidR="00822DFD" w:rsidRDefault="00A852B8">
      <w:pPr>
        <w:pStyle w:val="20"/>
        <w:ind w:left="0"/>
        <w:jc w:val="center"/>
        <w:rPr>
          <w:b/>
        </w:rPr>
      </w:pPr>
      <w:bookmarkStart w:id="4" w:name="_Toc178326955"/>
      <w:r>
        <w:rPr>
          <w:b/>
        </w:rPr>
        <w:t>Введение</w:t>
      </w:r>
      <w:bookmarkEnd w:id="4"/>
    </w:p>
    <w:p w:rsidR="00822DFD" w:rsidRDefault="00A852B8">
      <w:pPr>
        <w:pStyle w:val="ConsPlusNormal"/>
        <w:spacing w:before="160" w:line="228" w:lineRule="auto"/>
        <w:ind w:firstLine="539"/>
        <w:jc w:val="both"/>
        <w:rPr>
          <w:rFonts w:ascii="Times New Roman" w:hAnsi="Times New Roman" w:cs="Times New Roman"/>
          <w:b/>
          <w:i/>
          <w:sz w:val="22"/>
          <w:szCs w:val="22"/>
        </w:rPr>
      </w:pPr>
      <w:r>
        <w:rPr>
          <w:rFonts w:ascii="Times New Roman" w:hAnsi="Times New Roman" w:cs="Times New Roman"/>
          <w:sz w:val="22"/>
          <w:szCs w:val="22"/>
        </w:rPr>
        <w:t xml:space="preserve">Основания возникновения у эмитента обязанности осуществлять раскрытие информации в форме отчета эмитента: </w:t>
      </w:r>
      <w:r>
        <w:rPr>
          <w:rFonts w:ascii="Times New Roman" w:hAnsi="Times New Roman" w:cs="Times New Roman"/>
          <w:b/>
          <w:i/>
          <w:sz w:val="22"/>
          <w:szCs w:val="22"/>
        </w:rPr>
        <w:t xml:space="preserve">в отношении ценных бумаг эмитента (обыкновенных именных бездокументарных акций, государственный регистрационный номер выпуска 1-02-55033-E, дата его регистрации 26.12.2006, международный код (номер) идентификации ценных бумаг (ISIN) RU000A0JP922, международный код классификации финансовых инструментов (CFI) ESVXFR), далее именуемые «обыкновенные акции», Федеральной службой по финансовым рынкам осуществлена регистрация проспекта ценных бумаг, эмитент является публичным акционерным обществом (пункт 4 статьи 30 Федерального закона </w:t>
      </w:r>
      <w:r w:rsidR="00B12907">
        <w:rPr>
          <w:rFonts w:ascii="Times New Roman" w:hAnsi="Times New Roman" w:cs="Times New Roman"/>
          <w:b/>
          <w:i/>
          <w:sz w:val="22"/>
          <w:szCs w:val="22"/>
        </w:rPr>
        <w:t xml:space="preserve">от 22.02.1996 г. № 39-ФЗ </w:t>
      </w:r>
      <w:r>
        <w:rPr>
          <w:rFonts w:ascii="Times New Roman" w:hAnsi="Times New Roman" w:cs="Times New Roman"/>
          <w:b/>
          <w:i/>
          <w:sz w:val="22"/>
          <w:szCs w:val="22"/>
        </w:rPr>
        <w:t xml:space="preserve">«О рынке ценных бумаг», пункт 1 статьи 92 Федерального закона </w:t>
      </w:r>
      <w:r w:rsidR="00170A36">
        <w:rPr>
          <w:rFonts w:ascii="Times New Roman" w:hAnsi="Times New Roman" w:cs="Times New Roman"/>
          <w:b/>
          <w:i/>
          <w:sz w:val="22"/>
          <w:szCs w:val="22"/>
        </w:rPr>
        <w:t xml:space="preserve">от 26.12.1995 г. </w:t>
      </w:r>
      <w:r w:rsidR="00170A36">
        <w:rPr>
          <w:rFonts w:ascii="Times New Roman" w:hAnsi="Times New Roman" w:cs="Times New Roman"/>
          <w:b/>
          <w:i/>
          <w:sz w:val="22"/>
          <w:szCs w:val="22"/>
        </w:rPr>
        <w:br/>
        <w:t>№ 208-ФЗ</w:t>
      </w:r>
      <w:r>
        <w:rPr>
          <w:rFonts w:ascii="Times New Roman" w:hAnsi="Times New Roman" w:cs="Times New Roman"/>
          <w:b/>
          <w:i/>
          <w:sz w:val="22"/>
          <w:szCs w:val="22"/>
        </w:rPr>
        <w:t xml:space="preserve">«Об акционерных обществах», пункты 11.1, 56.3 Положения Банка России от 27.03.2020 </w:t>
      </w:r>
      <w:r w:rsidR="00170A36">
        <w:rPr>
          <w:rFonts w:ascii="Times New Roman" w:hAnsi="Times New Roman" w:cs="Times New Roman"/>
          <w:b/>
          <w:i/>
          <w:sz w:val="22"/>
          <w:szCs w:val="22"/>
        </w:rPr>
        <w:t xml:space="preserve">г. </w:t>
      </w:r>
      <w:r>
        <w:rPr>
          <w:rFonts w:ascii="Times New Roman" w:hAnsi="Times New Roman" w:cs="Times New Roman"/>
          <w:b/>
          <w:i/>
          <w:sz w:val="22"/>
          <w:szCs w:val="22"/>
        </w:rPr>
        <w:t>№ 714-П «О раскрытии информации эмитентами эмиссионных ценных бумаг»).</w:t>
      </w:r>
    </w:p>
    <w:p w:rsidR="00822DFD" w:rsidRDefault="00A852B8">
      <w:pPr>
        <w:pStyle w:val="ConsPlusNormal"/>
        <w:spacing w:before="160" w:line="228" w:lineRule="auto"/>
        <w:ind w:firstLine="539"/>
        <w:jc w:val="both"/>
        <w:rPr>
          <w:rFonts w:ascii="Times New Roman" w:hAnsi="Times New Roman" w:cs="Times New Roman"/>
          <w:b/>
          <w:i/>
          <w:sz w:val="22"/>
          <w:szCs w:val="22"/>
        </w:rPr>
      </w:pPr>
      <w:r>
        <w:rPr>
          <w:rFonts w:ascii="Times New Roman" w:hAnsi="Times New Roman" w:cs="Times New Roman"/>
          <w:sz w:val="22"/>
          <w:szCs w:val="22"/>
        </w:rPr>
        <w:t xml:space="preserve">Сведения об отчетности (консолидированной финансовой отчетности (финансовой отчетности), бухгалтерской (финансовой) отчетности), которая (ссылка на которую) содержится в отчете эмитента и на основании которой в отчете эмитента раскрывается информация о финансово-хозяйственной деятельности эмитента, а в случае наличия у эмитента облигаций с обеспечением, предоставляемым (предоставленным) третьим лицом, которые размещены (размещаются) путем открытой подписки и (или) в отношении которых зарегистрирован проспект, - также информация о финансово-хозяйственной деятельности лица, предоставляющего (предоставившего) обеспечение по облигациям эмитента (с указанием, прошла ли такая отчетность аудит (аудиторскую проверку): </w:t>
      </w:r>
      <w:r w:rsidR="00A60764" w:rsidRPr="00A60764">
        <w:rPr>
          <w:rFonts w:ascii="Times New Roman" w:hAnsi="Times New Roman" w:cs="Times New Roman"/>
          <w:b/>
          <w:i/>
          <w:sz w:val="22"/>
          <w:szCs w:val="22"/>
        </w:rPr>
        <w:t xml:space="preserve">промежуточная сокращенная </w:t>
      </w:r>
      <w:r>
        <w:rPr>
          <w:rFonts w:ascii="Times New Roman" w:hAnsi="Times New Roman" w:cs="Times New Roman"/>
          <w:b/>
          <w:i/>
          <w:sz w:val="22"/>
          <w:szCs w:val="22"/>
        </w:rPr>
        <w:t>консолидированная финансовая отчетность</w:t>
      </w:r>
      <w:r w:rsidR="00E86F6C">
        <w:rPr>
          <w:rFonts w:ascii="Times New Roman" w:hAnsi="Times New Roman" w:cs="Times New Roman"/>
          <w:b/>
          <w:i/>
          <w:sz w:val="22"/>
          <w:szCs w:val="22"/>
        </w:rPr>
        <w:t xml:space="preserve"> </w:t>
      </w:r>
      <w:r w:rsidR="00E86F6C" w:rsidRPr="00BD15ED">
        <w:rPr>
          <w:rFonts w:ascii="Times New Roman" w:hAnsi="Times New Roman" w:cs="Times New Roman"/>
          <w:b/>
          <w:i/>
          <w:sz w:val="22"/>
          <w:szCs w:val="22"/>
        </w:rPr>
        <w:t>(неаудированная)</w:t>
      </w:r>
      <w:r>
        <w:rPr>
          <w:rFonts w:ascii="Times New Roman" w:hAnsi="Times New Roman" w:cs="Times New Roman"/>
          <w:b/>
          <w:i/>
          <w:sz w:val="22"/>
          <w:szCs w:val="22"/>
        </w:rPr>
        <w:t xml:space="preserve"> ПАО «РОСИНТЕР РЕСТОРАНТС ХОЛДИНГ», подготовленная в соответствии с МСФО, за </w:t>
      </w:r>
      <w:r w:rsidR="00C83637">
        <w:rPr>
          <w:rFonts w:ascii="Times New Roman" w:hAnsi="Times New Roman" w:cs="Times New Roman"/>
          <w:b/>
          <w:i/>
          <w:sz w:val="22"/>
          <w:szCs w:val="22"/>
        </w:rPr>
        <w:t>год</w:t>
      </w:r>
      <w:r>
        <w:rPr>
          <w:rFonts w:ascii="Times New Roman" w:hAnsi="Times New Roman" w:cs="Times New Roman"/>
          <w:b/>
          <w:i/>
          <w:sz w:val="22"/>
          <w:szCs w:val="22"/>
        </w:rPr>
        <w:t>, закончивши</w:t>
      </w:r>
      <w:r w:rsidR="00C83637">
        <w:rPr>
          <w:rFonts w:ascii="Times New Roman" w:hAnsi="Times New Roman" w:cs="Times New Roman"/>
          <w:b/>
          <w:i/>
          <w:sz w:val="22"/>
          <w:szCs w:val="22"/>
        </w:rPr>
        <w:t>й</w:t>
      </w:r>
      <w:r>
        <w:rPr>
          <w:rFonts w:ascii="Times New Roman" w:hAnsi="Times New Roman" w:cs="Times New Roman"/>
          <w:b/>
          <w:i/>
          <w:sz w:val="22"/>
          <w:szCs w:val="22"/>
        </w:rPr>
        <w:t xml:space="preserve">ся </w:t>
      </w:r>
      <w:r w:rsidR="00C83637">
        <w:rPr>
          <w:rFonts w:ascii="Times New Roman" w:hAnsi="Times New Roman" w:cs="Times New Roman"/>
          <w:b/>
          <w:i/>
          <w:sz w:val="22"/>
          <w:szCs w:val="22"/>
        </w:rPr>
        <w:t>31 декабря</w:t>
      </w:r>
      <w:r>
        <w:rPr>
          <w:rFonts w:ascii="Times New Roman" w:hAnsi="Times New Roman" w:cs="Times New Roman"/>
          <w:b/>
          <w:i/>
          <w:sz w:val="22"/>
          <w:szCs w:val="22"/>
        </w:rPr>
        <w:t xml:space="preserve"> 202</w:t>
      </w:r>
      <w:r w:rsidR="00BC66E9">
        <w:rPr>
          <w:rFonts w:ascii="Times New Roman" w:hAnsi="Times New Roman" w:cs="Times New Roman"/>
          <w:b/>
          <w:i/>
          <w:sz w:val="22"/>
          <w:szCs w:val="22"/>
        </w:rPr>
        <w:t>4</w:t>
      </w:r>
      <w:r>
        <w:rPr>
          <w:rFonts w:ascii="Times New Roman" w:hAnsi="Times New Roman" w:cs="Times New Roman"/>
          <w:b/>
          <w:i/>
          <w:sz w:val="22"/>
          <w:szCs w:val="22"/>
        </w:rPr>
        <w:t xml:space="preserve"> года (далее – «консолидированная финансовая отчетность»), </w:t>
      </w:r>
      <w:r w:rsidR="00E41E8A" w:rsidRPr="00BD15ED">
        <w:rPr>
          <w:rFonts w:ascii="Times New Roman" w:hAnsi="Times New Roman" w:cs="Times New Roman"/>
          <w:b/>
          <w:i/>
          <w:sz w:val="22"/>
          <w:szCs w:val="22"/>
        </w:rPr>
        <w:t xml:space="preserve">с </w:t>
      </w:r>
      <w:r w:rsidR="00CD421D">
        <w:rPr>
          <w:rFonts w:ascii="Times New Roman" w:hAnsi="Times New Roman" w:cs="Times New Roman"/>
          <w:b/>
          <w:i/>
          <w:sz w:val="22"/>
          <w:szCs w:val="22"/>
        </w:rPr>
        <w:t xml:space="preserve">аудиторским </w:t>
      </w:r>
      <w:r w:rsidR="00E41E8A" w:rsidRPr="00BD15ED">
        <w:rPr>
          <w:rFonts w:ascii="Times New Roman" w:hAnsi="Times New Roman" w:cs="Times New Roman"/>
          <w:b/>
          <w:i/>
          <w:sz w:val="22"/>
          <w:szCs w:val="22"/>
        </w:rPr>
        <w:t xml:space="preserve">заключением </w:t>
      </w:r>
      <w:r w:rsidR="00CD421D">
        <w:rPr>
          <w:rFonts w:ascii="Times New Roman" w:hAnsi="Times New Roman" w:cs="Times New Roman"/>
          <w:b/>
          <w:i/>
          <w:sz w:val="22"/>
          <w:szCs w:val="22"/>
        </w:rPr>
        <w:t xml:space="preserve">независимого аудитора </w:t>
      </w:r>
      <w:r w:rsidR="00E41E8A" w:rsidRPr="00BD15ED">
        <w:rPr>
          <w:rFonts w:ascii="Times New Roman" w:hAnsi="Times New Roman" w:cs="Times New Roman"/>
          <w:b/>
          <w:i/>
          <w:sz w:val="22"/>
          <w:szCs w:val="22"/>
        </w:rPr>
        <w:t xml:space="preserve">по результатам </w:t>
      </w:r>
      <w:r w:rsidR="00CD421D">
        <w:rPr>
          <w:rFonts w:ascii="Times New Roman" w:hAnsi="Times New Roman" w:cs="Times New Roman"/>
          <w:b/>
          <w:i/>
          <w:sz w:val="22"/>
          <w:szCs w:val="22"/>
        </w:rPr>
        <w:t>аудита</w:t>
      </w:r>
      <w:r w:rsidR="00E41E8A" w:rsidRPr="00BD15ED">
        <w:rPr>
          <w:rFonts w:ascii="Times New Roman" w:hAnsi="Times New Roman" w:cs="Times New Roman"/>
          <w:b/>
          <w:i/>
          <w:sz w:val="22"/>
          <w:szCs w:val="22"/>
        </w:rPr>
        <w:t xml:space="preserve"> такой консолидированной финансовой отчетности</w:t>
      </w:r>
      <w:r>
        <w:rPr>
          <w:rFonts w:ascii="Times New Roman" w:hAnsi="Times New Roman" w:cs="Times New Roman"/>
          <w:b/>
          <w:i/>
          <w:sz w:val="22"/>
          <w:szCs w:val="22"/>
        </w:rPr>
        <w:t>; облигаций с обеспечением, предоставляемым (предоставленным) третьим лицом, у эмитента не имеется.</w:t>
      </w:r>
    </w:p>
    <w:p w:rsidR="00822DFD" w:rsidRDefault="00A852B8">
      <w:pPr>
        <w:pStyle w:val="ConsPlusNormal"/>
        <w:spacing w:before="160" w:line="228" w:lineRule="auto"/>
        <w:ind w:firstLine="539"/>
        <w:jc w:val="both"/>
        <w:rPr>
          <w:rFonts w:ascii="Times New Roman" w:hAnsi="Times New Roman" w:cs="Times New Roman"/>
          <w:sz w:val="22"/>
          <w:szCs w:val="22"/>
        </w:rPr>
      </w:pPr>
      <w:r>
        <w:rPr>
          <w:rFonts w:ascii="Times New Roman" w:hAnsi="Times New Roman" w:cs="Times New Roman"/>
          <w:sz w:val="22"/>
          <w:szCs w:val="22"/>
        </w:rPr>
        <w:t>Информация о финансово-хозяйственной деятельности эмитента отражает его деятельность в качестве организации, которая вместе с другими организациями в соответствии с МСФО определяется как группа.</w:t>
      </w:r>
    </w:p>
    <w:p w:rsidR="00822DFD" w:rsidRDefault="00A852B8">
      <w:pPr>
        <w:pStyle w:val="ConsPlusNormal"/>
        <w:spacing w:before="160" w:line="228" w:lineRule="auto"/>
        <w:ind w:firstLine="539"/>
        <w:jc w:val="both"/>
        <w:rPr>
          <w:rFonts w:ascii="Times New Roman" w:hAnsi="Times New Roman" w:cs="Times New Roman"/>
          <w:sz w:val="22"/>
          <w:szCs w:val="22"/>
        </w:rPr>
      </w:pPr>
      <w:r>
        <w:rPr>
          <w:rFonts w:ascii="Times New Roman" w:hAnsi="Times New Roman" w:cs="Times New Roman"/>
          <w:sz w:val="22"/>
          <w:szCs w:val="22"/>
        </w:rPr>
        <w:t>Консолидированная финансовая отчетность (финансовая отчетность), на основании которой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представление о деятельности эмитента, а также об основных рисках, связанных с его деятельностью.</w:t>
      </w:r>
    </w:p>
    <w:p w:rsidR="00822DFD" w:rsidRDefault="00822DFD">
      <w:pPr>
        <w:pStyle w:val="ConsPlusNormal"/>
        <w:spacing w:line="228" w:lineRule="auto"/>
        <w:ind w:firstLine="539"/>
        <w:jc w:val="both"/>
        <w:rPr>
          <w:rFonts w:ascii="Times New Roman" w:hAnsi="Times New Roman" w:cs="Times New Roman"/>
          <w:sz w:val="22"/>
          <w:szCs w:val="22"/>
        </w:rPr>
      </w:pPr>
    </w:p>
    <w:p w:rsidR="00822DFD" w:rsidRDefault="00A852B8">
      <w:pPr>
        <w:pStyle w:val="ConsPlusNormal"/>
        <w:spacing w:line="228" w:lineRule="auto"/>
        <w:ind w:firstLine="539"/>
        <w:jc w:val="both"/>
        <w:rPr>
          <w:rFonts w:ascii="Times New Roman" w:hAnsi="Times New Roman" w:cs="Times New Roman"/>
          <w:sz w:val="22"/>
          <w:szCs w:val="22"/>
        </w:rPr>
      </w:pPr>
      <w:r>
        <w:rPr>
          <w:rFonts w:ascii="Times New Roman" w:hAnsi="Times New Roman" w:cs="Times New Roman"/>
          <w:sz w:val="22"/>
          <w:szCs w:val="22"/>
        </w:rP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его планов, вероятности наступления определенных событий и совершения определенных действий.</w:t>
      </w:r>
    </w:p>
    <w:p w:rsidR="00822DFD" w:rsidRDefault="00A852B8">
      <w:pPr>
        <w:pStyle w:val="ConsPlusNormal"/>
        <w:spacing w:before="160" w:line="228" w:lineRule="auto"/>
        <w:ind w:firstLine="539"/>
        <w:jc w:val="both"/>
      </w:pPr>
      <w:r>
        <w:rPr>
          <w:rFonts w:ascii="Times New Roman" w:hAnsi="Times New Roman" w:cs="Times New Roman"/>
          <w:sz w:val="22"/>
          <w:szCs w:val="22"/>
        </w:rP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(эмитента и лица, предоставляющего (предоставившего)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rsidR="00822DFD" w:rsidRDefault="00822DFD">
      <w:pPr>
        <w:pStyle w:val="ConsPlusNormal"/>
        <w:ind w:firstLine="540"/>
        <w:jc w:val="both"/>
        <w:outlineLvl w:val="1"/>
        <w:sectPr w:rsidR="00822DFD">
          <w:pgSz w:w="11906" w:h="16838"/>
          <w:pgMar w:top="851" w:right="851" w:bottom="567" w:left="1701" w:header="397" w:footer="397" w:gutter="0"/>
          <w:cols w:space="709"/>
          <w:docGrid w:linePitch="360"/>
        </w:sectPr>
      </w:pPr>
    </w:p>
    <w:p w:rsidR="00822DFD" w:rsidRPr="00447229" w:rsidRDefault="00A852B8" w:rsidP="00447229">
      <w:pPr>
        <w:pStyle w:val="ConsPlusNormal"/>
        <w:ind w:firstLine="540"/>
        <w:jc w:val="center"/>
        <w:outlineLvl w:val="1"/>
        <w:rPr>
          <w:rFonts w:ascii="Times New Roman" w:hAnsi="Times New Roman" w:cs="Times New Roman"/>
          <w:b/>
          <w:sz w:val="24"/>
          <w:szCs w:val="24"/>
        </w:rPr>
      </w:pPr>
      <w:bookmarkStart w:id="5" w:name="_Toc167384140"/>
      <w:bookmarkStart w:id="6" w:name="_Toc178326956"/>
      <w:r w:rsidRPr="00447229">
        <w:rPr>
          <w:rFonts w:ascii="Times New Roman" w:hAnsi="Times New Roman" w:cs="Times New Roman"/>
          <w:b/>
          <w:sz w:val="24"/>
          <w:szCs w:val="24"/>
        </w:rPr>
        <w:lastRenderedPageBreak/>
        <w:t>РАЗДЕЛ 1. УПРАВЛЕНЧЕСКИЙ ОТЧЕТ ЭМИТЕНТА</w:t>
      </w:r>
      <w:bookmarkEnd w:id="5"/>
      <w:bookmarkEnd w:id="6"/>
    </w:p>
    <w:p w:rsidR="00822DFD" w:rsidRPr="00C82F9B" w:rsidRDefault="00822DFD">
      <w:pPr>
        <w:pStyle w:val="ConsPlusNormal"/>
        <w:ind w:firstLine="540"/>
        <w:jc w:val="both"/>
      </w:pPr>
    </w:p>
    <w:p w:rsidR="00321BA0" w:rsidRPr="00126A1F" w:rsidRDefault="00321BA0">
      <w:pPr>
        <w:pStyle w:val="ConsPlusNormal"/>
        <w:ind w:firstLine="540"/>
        <w:jc w:val="both"/>
      </w:pPr>
    </w:p>
    <w:p w:rsidR="00822DFD" w:rsidRDefault="00A852B8">
      <w:pPr>
        <w:pStyle w:val="ConsPlusNormal"/>
        <w:spacing w:before="160" w:line="228" w:lineRule="auto"/>
        <w:ind w:firstLine="539"/>
        <w:jc w:val="both"/>
        <w:outlineLvl w:val="2"/>
        <w:rPr>
          <w:rFonts w:ascii="Times New Roman" w:hAnsi="Times New Roman" w:cs="Times New Roman"/>
          <w:b/>
          <w:sz w:val="22"/>
          <w:szCs w:val="22"/>
        </w:rPr>
      </w:pPr>
      <w:bookmarkStart w:id="7" w:name="Par20"/>
      <w:bookmarkStart w:id="8" w:name="_Toc178326957"/>
      <w:bookmarkEnd w:id="7"/>
      <w:r>
        <w:rPr>
          <w:rFonts w:ascii="Times New Roman" w:hAnsi="Times New Roman" w:cs="Times New Roman"/>
          <w:b/>
          <w:sz w:val="22"/>
          <w:szCs w:val="22"/>
        </w:rPr>
        <w:t>1.1. Общие сведения об эмитенте и его деятельности</w:t>
      </w:r>
      <w:bookmarkEnd w:id="8"/>
    </w:p>
    <w:p w:rsidR="00822DFD" w:rsidRDefault="00A852B8">
      <w:pPr>
        <w:pStyle w:val="ConsPlusNormal"/>
        <w:spacing w:before="160" w:line="228" w:lineRule="auto"/>
        <w:ind w:firstLine="540"/>
        <w:jc w:val="both"/>
        <w:rPr>
          <w:rFonts w:ascii="Times New Roman" w:hAnsi="Times New Roman" w:cs="Times New Roman"/>
          <w:sz w:val="22"/>
          <w:szCs w:val="22"/>
        </w:rPr>
      </w:pPr>
      <w:r>
        <w:rPr>
          <w:rFonts w:ascii="Times New Roman" w:hAnsi="Times New Roman" w:cs="Times New Roman"/>
          <w:sz w:val="22"/>
          <w:szCs w:val="22"/>
        </w:rPr>
        <w:t>Краткая информация об эмитенте:</w:t>
      </w:r>
    </w:p>
    <w:p w:rsidR="00822DFD" w:rsidRDefault="00A852B8">
      <w:pPr>
        <w:pStyle w:val="ConsPlusNormal"/>
        <w:spacing w:before="160" w:line="228" w:lineRule="auto"/>
        <w:ind w:firstLine="540"/>
        <w:jc w:val="both"/>
        <w:rPr>
          <w:rFonts w:ascii="Times New Roman" w:hAnsi="Times New Roman" w:cs="Times New Roman"/>
          <w:b/>
          <w:i/>
          <w:sz w:val="22"/>
          <w:szCs w:val="22"/>
        </w:rPr>
      </w:pPr>
      <w:r>
        <w:rPr>
          <w:rFonts w:ascii="Times New Roman" w:hAnsi="Times New Roman" w:cs="Times New Roman"/>
          <w:sz w:val="22"/>
          <w:szCs w:val="22"/>
        </w:rPr>
        <w:t xml:space="preserve">полное фирменное наименование эмитента: </w:t>
      </w:r>
      <w:r>
        <w:rPr>
          <w:rFonts w:ascii="Times New Roman" w:hAnsi="Times New Roman" w:cs="Times New Roman"/>
          <w:b/>
          <w:i/>
          <w:sz w:val="22"/>
          <w:szCs w:val="22"/>
        </w:rPr>
        <w:t>Публичное акционерное общество «РОСИНТЕР РЕСТОРАНТС ХОЛДИНГ»;</w:t>
      </w:r>
    </w:p>
    <w:p w:rsidR="00822DFD" w:rsidRDefault="00A852B8">
      <w:pPr>
        <w:pStyle w:val="ConsPlusNormal"/>
        <w:spacing w:before="160" w:line="228" w:lineRule="auto"/>
        <w:ind w:firstLine="540"/>
        <w:jc w:val="both"/>
        <w:rPr>
          <w:rFonts w:ascii="Times New Roman" w:hAnsi="Times New Roman" w:cs="Times New Roman"/>
          <w:sz w:val="22"/>
          <w:szCs w:val="22"/>
        </w:rPr>
      </w:pPr>
      <w:r>
        <w:rPr>
          <w:rFonts w:ascii="Times New Roman" w:hAnsi="Times New Roman" w:cs="Times New Roman"/>
          <w:sz w:val="22"/>
          <w:szCs w:val="22"/>
        </w:rPr>
        <w:t xml:space="preserve">сокращенное фирменное наименование эмитента: </w:t>
      </w:r>
      <w:r>
        <w:rPr>
          <w:rFonts w:ascii="Times New Roman" w:hAnsi="Times New Roman" w:cs="Times New Roman"/>
          <w:b/>
          <w:i/>
          <w:sz w:val="22"/>
          <w:szCs w:val="22"/>
        </w:rPr>
        <w:t>ПАО «РОСИНТЕР РЕСТОРАНТС ХОЛДИНГ»;</w:t>
      </w:r>
    </w:p>
    <w:p w:rsidR="00C83637" w:rsidRPr="00C83637" w:rsidRDefault="00C83637" w:rsidP="00C83637">
      <w:pPr>
        <w:pStyle w:val="ConsPlusNormal"/>
        <w:spacing w:before="160" w:line="228" w:lineRule="auto"/>
        <w:ind w:firstLine="540"/>
        <w:jc w:val="both"/>
        <w:rPr>
          <w:rFonts w:ascii="Times New Roman" w:hAnsi="Times New Roman" w:cs="Times New Roman"/>
          <w:b/>
          <w:i/>
          <w:sz w:val="22"/>
          <w:szCs w:val="22"/>
        </w:rPr>
      </w:pPr>
      <w:r>
        <w:rPr>
          <w:rFonts w:ascii="Times New Roman" w:hAnsi="Times New Roman" w:cs="Times New Roman"/>
          <w:sz w:val="22"/>
          <w:szCs w:val="22"/>
        </w:rPr>
        <w:t xml:space="preserve">полное наименование эмитента на иностранном (английском) языке: </w:t>
      </w:r>
      <w:r w:rsidRPr="00C83637">
        <w:rPr>
          <w:rFonts w:ascii="Times New Roman" w:hAnsi="Times New Roman" w:cs="Times New Roman"/>
          <w:b/>
          <w:i/>
          <w:sz w:val="22"/>
          <w:szCs w:val="22"/>
        </w:rPr>
        <w:t>Public Joint Stock Company ROSINTER RESTAURANTS HOLDING</w:t>
      </w:r>
      <w:r>
        <w:rPr>
          <w:rFonts w:ascii="Times New Roman" w:hAnsi="Times New Roman" w:cs="Times New Roman"/>
          <w:b/>
          <w:i/>
          <w:sz w:val="22"/>
          <w:szCs w:val="22"/>
        </w:rPr>
        <w:t>;</w:t>
      </w:r>
    </w:p>
    <w:p w:rsidR="00C83637" w:rsidRDefault="00C83637" w:rsidP="00C83637">
      <w:pPr>
        <w:pStyle w:val="ConsPlusNormal"/>
        <w:spacing w:before="160" w:line="228" w:lineRule="auto"/>
        <w:ind w:firstLine="540"/>
        <w:jc w:val="both"/>
        <w:rPr>
          <w:rFonts w:ascii="Times New Roman" w:hAnsi="Times New Roman" w:cs="Times New Roman"/>
          <w:b/>
          <w:i/>
          <w:sz w:val="22"/>
          <w:szCs w:val="22"/>
        </w:rPr>
      </w:pPr>
      <w:r>
        <w:rPr>
          <w:rFonts w:ascii="Times New Roman" w:hAnsi="Times New Roman" w:cs="Times New Roman"/>
          <w:sz w:val="22"/>
          <w:szCs w:val="22"/>
        </w:rPr>
        <w:t xml:space="preserve">сокращенное наименование на иностранном (английском) языке: эмитента: </w:t>
      </w:r>
      <w:r w:rsidRPr="00C83637">
        <w:rPr>
          <w:rFonts w:ascii="Times New Roman" w:hAnsi="Times New Roman" w:cs="Times New Roman"/>
          <w:b/>
          <w:i/>
          <w:sz w:val="22"/>
          <w:szCs w:val="22"/>
        </w:rPr>
        <w:t>PJSC ROSINTER RESTAURANTS HOLDING</w:t>
      </w:r>
      <w:r>
        <w:rPr>
          <w:rFonts w:ascii="Times New Roman" w:hAnsi="Times New Roman" w:cs="Times New Roman"/>
          <w:b/>
          <w:i/>
          <w:sz w:val="22"/>
          <w:szCs w:val="22"/>
        </w:rPr>
        <w:t>;</w:t>
      </w:r>
    </w:p>
    <w:p w:rsidR="00822DFD" w:rsidRDefault="00A852B8">
      <w:pPr>
        <w:pStyle w:val="ConsPlusNormal"/>
        <w:spacing w:before="160" w:line="228" w:lineRule="auto"/>
        <w:ind w:firstLine="539"/>
        <w:jc w:val="both"/>
        <w:rPr>
          <w:rFonts w:ascii="Times New Roman" w:hAnsi="Times New Roman" w:cs="Times New Roman"/>
          <w:b/>
          <w:i/>
          <w:sz w:val="22"/>
          <w:szCs w:val="22"/>
        </w:rPr>
      </w:pPr>
      <w:r>
        <w:rPr>
          <w:rFonts w:ascii="Times New Roman" w:hAnsi="Times New Roman" w:cs="Times New Roman"/>
          <w:b/>
          <w:i/>
          <w:sz w:val="22"/>
          <w:szCs w:val="22"/>
        </w:rPr>
        <w:t>полное или сокращенное фирменные наименования эмитента является схожими с наименованиями других юридических лиц (ООО «РОСИНТЕР РЕСТОРАНТС», ООО «Росинтер Ресторантс ЗапСиб», ООО «РОСИНТЕР РЕСТОРАНТС ПОВОЛЖЬЕ», ООО «Росинтер Ресторантс Екатеринбург», ООО «Росинтер Ресторантс Красноярск» и др.) - по мнению эмитента, наименования его дочерних и зависимых обществ в части словосочетания «РОСИНТЕР РЕСТОРАНТС» являются схожими с его фирменным наименованием в связи с осуществлением его аффилированными лицами деятельности по оказанию услуг общественного питания в г. Москве, регионах Российской Федерации и странах СНГ; во избежание смешения наименований дочерних и зависимых обществ с наименованием эмитента в наименовании дочерних и зависимых обществ используются указания на место регистрации, например, ООО «Росинтер Ресторантс ЗапСиб», либо в полном наименовании дочернего общества используется расшифровка аббревиатуры РОСИНТЕР, например, Общество с ограниченной ответственностью «Ресторанная Объединенная Сеть и Новейшие Технологии Евроамериканского Развития РЕСТОРАНТС» (ООО «РОСИНТЕР РЕСТОРАНТС»);</w:t>
      </w:r>
    </w:p>
    <w:p w:rsidR="00822DFD" w:rsidRDefault="00A852B8">
      <w:pPr>
        <w:pStyle w:val="ConsPlusNormal"/>
        <w:spacing w:before="160" w:line="228" w:lineRule="auto"/>
        <w:ind w:firstLine="540"/>
        <w:jc w:val="both"/>
        <w:rPr>
          <w:rFonts w:ascii="Times New Roman" w:hAnsi="Times New Roman" w:cs="Times New Roman"/>
          <w:sz w:val="22"/>
          <w:szCs w:val="22"/>
        </w:rPr>
      </w:pPr>
      <w:r>
        <w:rPr>
          <w:rFonts w:ascii="Times New Roman" w:hAnsi="Times New Roman" w:cs="Times New Roman"/>
          <w:sz w:val="22"/>
          <w:szCs w:val="22"/>
        </w:rPr>
        <w:t xml:space="preserve">место нахождения эмитента: </w:t>
      </w:r>
      <w:r>
        <w:rPr>
          <w:rFonts w:ascii="Times New Roman" w:hAnsi="Times New Roman" w:cs="Times New Roman"/>
          <w:b/>
          <w:i/>
          <w:sz w:val="22"/>
          <w:szCs w:val="22"/>
        </w:rPr>
        <w:t>Российская Федерация, Москва;</w:t>
      </w:r>
    </w:p>
    <w:p w:rsidR="00822DFD" w:rsidRDefault="00A852B8">
      <w:pPr>
        <w:pStyle w:val="ConsPlusNormal"/>
        <w:spacing w:before="160" w:line="228" w:lineRule="auto"/>
        <w:ind w:firstLine="540"/>
        <w:jc w:val="both"/>
        <w:rPr>
          <w:rFonts w:ascii="Times New Roman" w:hAnsi="Times New Roman" w:cs="Times New Roman"/>
          <w:sz w:val="22"/>
          <w:szCs w:val="22"/>
        </w:rPr>
      </w:pPr>
      <w:r>
        <w:rPr>
          <w:rFonts w:ascii="Times New Roman" w:hAnsi="Times New Roman" w:cs="Times New Roman"/>
          <w:sz w:val="22"/>
          <w:szCs w:val="22"/>
        </w:rPr>
        <w:t xml:space="preserve">адрес эмитента: </w:t>
      </w:r>
      <w:r>
        <w:rPr>
          <w:rFonts w:ascii="Times New Roman" w:hAnsi="Times New Roman" w:cs="Times New Roman"/>
          <w:b/>
          <w:i/>
          <w:sz w:val="22"/>
          <w:szCs w:val="22"/>
        </w:rPr>
        <w:t>Российская Федерация, 111024, Москва, ул. Душинская, д. 7, стр.1;</w:t>
      </w:r>
    </w:p>
    <w:p w:rsidR="00822DFD" w:rsidRDefault="00A852B8">
      <w:pPr>
        <w:pStyle w:val="ConsPlusNormal"/>
        <w:spacing w:before="160" w:line="228" w:lineRule="auto"/>
        <w:ind w:firstLine="540"/>
        <w:jc w:val="both"/>
        <w:rPr>
          <w:rFonts w:ascii="Times New Roman" w:hAnsi="Times New Roman" w:cs="Times New Roman"/>
          <w:sz w:val="22"/>
          <w:szCs w:val="22"/>
        </w:rPr>
      </w:pPr>
      <w:r>
        <w:rPr>
          <w:rFonts w:ascii="Times New Roman" w:hAnsi="Times New Roman" w:cs="Times New Roman"/>
          <w:sz w:val="22"/>
          <w:szCs w:val="22"/>
        </w:rPr>
        <w:t xml:space="preserve">сведения о способе и дате создания эмитента, а также о случаях изменения наименования и (или) реорганизации эмитента, если такие случаи имели место в течение трех последних лет, предшествующих дате окончания отчетного периода, за который составлен отчет эмитента: </w:t>
      </w:r>
      <w:r>
        <w:rPr>
          <w:rFonts w:ascii="Times New Roman" w:hAnsi="Times New Roman" w:cs="Times New Roman"/>
          <w:b/>
          <w:i/>
          <w:sz w:val="22"/>
          <w:szCs w:val="22"/>
        </w:rPr>
        <w:t>эмитент создан путем учреждения 24.05.2004 г., случаев изменения наименования и/или реорганизации эмитента в течение трех последних лет, предшествующих дате окончания отчетного периода, за который составлен настоящий отчет эмитента, не имеется;</w:t>
      </w:r>
    </w:p>
    <w:p w:rsidR="00822DFD" w:rsidRDefault="00A852B8">
      <w:pPr>
        <w:pStyle w:val="ConsPlusNormal"/>
        <w:spacing w:before="160" w:line="228" w:lineRule="auto"/>
        <w:ind w:firstLine="540"/>
        <w:jc w:val="both"/>
        <w:rPr>
          <w:rFonts w:ascii="Times New Roman" w:hAnsi="Times New Roman" w:cs="Times New Roman"/>
          <w:sz w:val="22"/>
          <w:szCs w:val="22"/>
        </w:rPr>
      </w:pPr>
      <w:r>
        <w:rPr>
          <w:rFonts w:ascii="Times New Roman" w:hAnsi="Times New Roman" w:cs="Times New Roman"/>
          <w:sz w:val="22"/>
          <w:szCs w:val="22"/>
        </w:rPr>
        <w:t xml:space="preserve">основной государственный регистрационный номер (ОГРН) (при наличии) эмитента: </w:t>
      </w:r>
      <w:r>
        <w:rPr>
          <w:rFonts w:ascii="Times New Roman" w:hAnsi="Times New Roman" w:cs="Times New Roman"/>
          <w:b/>
          <w:i/>
          <w:sz w:val="22"/>
          <w:szCs w:val="22"/>
        </w:rPr>
        <w:t>1047796362305;</w:t>
      </w:r>
    </w:p>
    <w:p w:rsidR="00822DFD" w:rsidRDefault="00A852B8">
      <w:pPr>
        <w:pStyle w:val="ConsPlusNormal"/>
        <w:spacing w:before="160" w:line="228" w:lineRule="auto"/>
        <w:ind w:firstLine="540"/>
        <w:jc w:val="both"/>
        <w:rPr>
          <w:rFonts w:ascii="Times New Roman" w:hAnsi="Times New Roman" w:cs="Times New Roman"/>
          <w:sz w:val="22"/>
          <w:szCs w:val="22"/>
        </w:rPr>
      </w:pPr>
      <w:r>
        <w:rPr>
          <w:rFonts w:ascii="Times New Roman" w:hAnsi="Times New Roman" w:cs="Times New Roman"/>
          <w:sz w:val="22"/>
          <w:szCs w:val="22"/>
        </w:rPr>
        <w:t xml:space="preserve">идентификационный номер налогоплательщика (ИНН) (при наличии) эмитента: </w:t>
      </w:r>
      <w:r>
        <w:rPr>
          <w:rFonts w:ascii="Times New Roman" w:hAnsi="Times New Roman" w:cs="Times New Roman"/>
          <w:b/>
          <w:i/>
          <w:sz w:val="22"/>
          <w:szCs w:val="22"/>
        </w:rPr>
        <w:t>7722514880</w:t>
      </w:r>
      <w:r>
        <w:rPr>
          <w:rFonts w:ascii="Times New Roman" w:hAnsi="Times New Roman" w:cs="Times New Roman"/>
          <w:sz w:val="22"/>
          <w:szCs w:val="22"/>
        </w:rPr>
        <w:t>.</w:t>
      </w:r>
    </w:p>
    <w:p w:rsidR="00822DFD" w:rsidRDefault="00A852B8" w:rsidP="00DC288F">
      <w:pPr>
        <w:pStyle w:val="ConsPlusNormal"/>
        <w:spacing w:before="480" w:line="228" w:lineRule="auto"/>
        <w:ind w:firstLine="539"/>
        <w:jc w:val="both"/>
        <w:rPr>
          <w:rFonts w:ascii="Times New Roman" w:hAnsi="Times New Roman" w:cs="Times New Roman"/>
          <w:sz w:val="22"/>
          <w:szCs w:val="22"/>
        </w:rPr>
      </w:pPr>
      <w:r>
        <w:rPr>
          <w:rFonts w:ascii="Times New Roman" w:hAnsi="Times New Roman" w:cs="Times New Roman"/>
          <w:sz w:val="22"/>
          <w:szCs w:val="22"/>
        </w:rPr>
        <w:t>Краткое описание финансово-хозяйственной деятельности, операционных сегментов и географии осуществления финансово-хозяйственной деятельности эмитента. В случае если эмитентом составляется и раскрывается (содержится в отчете эмитента) консолидированная финансовая отчетность, указанные сведения раскрываются в отношении группы эмитента и дополнительно приводится краткая характеристика группы эмитента с указанием общего числа организаций, составляющих группу эмитента, и личного закона таких организаций.</w:t>
      </w:r>
    </w:p>
    <w:p w:rsidR="00822DFD" w:rsidRDefault="00A852B8">
      <w:pPr>
        <w:pStyle w:val="ConsPlusNormal"/>
        <w:spacing w:before="160" w:line="228" w:lineRule="auto"/>
        <w:ind w:firstLine="540"/>
        <w:jc w:val="both"/>
        <w:rPr>
          <w:rFonts w:ascii="Times New Roman" w:hAnsi="Times New Roman" w:cs="Times New Roman"/>
          <w:b/>
          <w:i/>
          <w:sz w:val="22"/>
          <w:szCs w:val="22"/>
        </w:rPr>
      </w:pPr>
      <w:r>
        <w:rPr>
          <w:rFonts w:ascii="Times New Roman" w:hAnsi="Times New Roman" w:cs="Times New Roman"/>
          <w:b/>
          <w:i/>
          <w:sz w:val="22"/>
          <w:szCs w:val="22"/>
        </w:rPr>
        <w:t xml:space="preserve">По состоянию на </w:t>
      </w:r>
      <w:r w:rsidR="00C83637">
        <w:rPr>
          <w:rFonts w:ascii="Times New Roman" w:hAnsi="Times New Roman" w:cs="Times New Roman"/>
          <w:b/>
          <w:i/>
          <w:sz w:val="22"/>
          <w:szCs w:val="22"/>
        </w:rPr>
        <w:t>31 декабря</w:t>
      </w:r>
      <w:r w:rsidR="006F7E60">
        <w:rPr>
          <w:rFonts w:ascii="Times New Roman" w:hAnsi="Times New Roman" w:cs="Times New Roman"/>
          <w:b/>
          <w:i/>
          <w:sz w:val="22"/>
          <w:szCs w:val="22"/>
        </w:rPr>
        <w:t xml:space="preserve"> 2024</w:t>
      </w:r>
      <w:r>
        <w:rPr>
          <w:rFonts w:ascii="Times New Roman" w:hAnsi="Times New Roman" w:cs="Times New Roman"/>
          <w:b/>
          <w:i/>
          <w:sz w:val="22"/>
          <w:szCs w:val="22"/>
        </w:rPr>
        <w:t xml:space="preserve"> года ПАО «РОСИНТЕР РЕСТОРАНТС ХОЛДИНГ» совместно с дочерними, зависимыми юридическими лицами </w:t>
      </w:r>
      <w:r w:rsidR="002037E4">
        <w:rPr>
          <w:rFonts w:ascii="Times New Roman" w:hAnsi="Times New Roman" w:cs="Times New Roman"/>
          <w:b/>
          <w:i/>
          <w:sz w:val="22"/>
          <w:szCs w:val="22"/>
        </w:rPr>
        <w:t>(далее – «</w:t>
      </w:r>
      <w:r w:rsidR="00C82F9B" w:rsidRPr="00C82F9B">
        <w:rPr>
          <w:rFonts w:ascii="Times New Roman" w:hAnsi="Times New Roman" w:cs="Times New Roman"/>
          <w:b/>
          <w:i/>
          <w:sz w:val="22"/>
          <w:szCs w:val="22"/>
        </w:rPr>
        <w:t>г</w:t>
      </w:r>
      <w:r w:rsidR="002037E4" w:rsidRPr="00C82F9B">
        <w:rPr>
          <w:rFonts w:ascii="Times New Roman" w:hAnsi="Times New Roman" w:cs="Times New Roman"/>
          <w:b/>
          <w:i/>
          <w:sz w:val="22"/>
          <w:szCs w:val="22"/>
        </w:rPr>
        <w:t>руппа</w:t>
      </w:r>
      <w:r w:rsidR="002037E4">
        <w:rPr>
          <w:rFonts w:ascii="Times New Roman" w:hAnsi="Times New Roman" w:cs="Times New Roman"/>
          <w:b/>
          <w:i/>
          <w:sz w:val="22"/>
          <w:szCs w:val="22"/>
        </w:rPr>
        <w:t>» или «</w:t>
      </w:r>
      <w:r w:rsidR="00C82F9B">
        <w:rPr>
          <w:rFonts w:ascii="Times New Roman" w:hAnsi="Times New Roman" w:cs="Times New Roman"/>
          <w:b/>
          <w:i/>
          <w:sz w:val="22"/>
          <w:szCs w:val="22"/>
        </w:rPr>
        <w:t>г</w:t>
      </w:r>
      <w:r w:rsidR="002037E4" w:rsidRPr="00C82F9B">
        <w:rPr>
          <w:rFonts w:ascii="Times New Roman" w:hAnsi="Times New Roman" w:cs="Times New Roman"/>
          <w:b/>
          <w:i/>
          <w:sz w:val="22"/>
          <w:szCs w:val="22"/>
        </w:rPr>
        <w:t>руппа</w:t>
      </w:r>
      <w:r w:rsidR="002037E4">
        <w:rPr>
          <w:rFonts w:ascii="Times New Roman" w:hAnsi="Times New Roman" w:cs="Times New Roman"/>
          <w:b/>
          <w:i/>
          <w:sz w:val="22"/>
          <w:szCs w:val="22"/>
        </w:rPr>
        <w:t xml:space="preserve"> эмитента») </w:t>
      </w:r>
      <w:r>
        <w:rPr>
          <w:rFonts w:ascii="Times New Roman" w:hAnsi="Times New Roman" w:cs="Times New Roman"/>
          <w:b/>
          <w:i/>
          <w:sz w:val="22"/>
          <w:szCs w:val="22"/>
        </w:rPr>
        <w:t>является одним из крупнейших операторов в сегменте семейных ресторанов (casual dining restaurants) по популярным в России гастрономическим направлениям блюд итальянской, японской, американской, русской и паназиатской кухни.</w:t>
      </w:r>
    </w:p>
    <w:p w:rsidR="00822DFD" w:rsidRPr="00232B06" w:rsidRDefault="00A852B8">
      <w:pPr>
        <w:pStyle w:val="ConsPlusNormal"/>
        <w:spacing w:before="160" w:line="228" w:lineRule="auto"/>
        <w:ind w:firstLine="540"/>
        <w:jc w:val="both"/>
        <w:rPr>
          <w:rFonts w:ascii="Times New Roman" w:hAnsi="Times New Roman" w:cs="Times New Roman"/>
          <w:b/>
          <w:bCs/>
          <w:i/>
          <w:iCs/>
          <w:sz w:val="22"/>
          <w:szCs w:val="22"/>
        </w:rPr>
      </w:pPr>
      <w:r>
        <w:rPr>
          <w:rFonts w:ascii="Times New Roman" w:hAnsi="Times New Roman" w:cs="Times New Roman"/>
          <w:b/>
          <w:i/>
          <w:sz w:val="22"/>
          <w:szCs w:val="22"/>
        </w:rPr>
        <w:t xml:space="preserve">Группа эмитента осуществляет деятельность в 30 городах России и стран </w:t>
      </w:r>
      <w:r w:rsidR="00BB3CC3">
        <w:rPr>
          <w:rFonts w:ascii="Times New Roman" w:hAnsi="Times New Roman" w:cs="Times New Roman"/>
          <w:b/>
          <w:i/>
          <w:sz w:val="22"/>
          <w:szCs w:val="22"/>
        </w:rPr>
        <w:t>СНГ</w:t>
      </w:r>
      <w:r>
        <w:rPr>
          <w:rFonts w:ascii="Times New Roman" w:hAnsi="Times New Roman" w:cs="Times New Roman"/>
          <w:b/>
          <w:i/>
          <w:sz w:val="22"/>
          <w:szCs w:val="22"/>
        </w:rPr>
        <w:t xml:space="preserve">. При этом деятельность компаний </w:t>
      </w:r>
      <w:r w:rsidR="002037E4">
        <w:rPr>
          <w:rFonts w:ascii="Times New Roman" w:hAnsi="Times New Roman" w:cs="Times New Roman"/>
          <w:b/>
          <w:i/>
          <w:sz w:val="22"/>
          <w:szCs w:val="22"/>
        </w:rPr>
        <w:t>г</w:t>
      </w:r>
      <w:r>
        <w:rPr>
          <w:rFonts w:ascii="Times New Roman" w:hAnsi="Times New Roman" w:cs="Times New Roman"/>
          <w:b/>
          <w:i/>
          <w:sz w:val="22"/>
          <w:szCs w:val="22"/>
        </w:rPr>
        <w:t xml:space="preserve">руппы эмитента осуществляется преимущественно в Москве </w:t>
      </w:r>
      <w:r>
        <w:rPr>
          <w:rFonts w:ascii="Times New Roman" w:hAnsi="Times New Roman" w:cs="Times New Roman"/>
          <w:b/>
          <w:i/>
          <w:sz w:val="22"/>
          <w:szCs w:val="22"/>
        </w:rPr>
        <w:lastRenderedPageBreak/>
        <w:t>и других городах России (</w:t>
      </w:r>
      <w:r w:rsidRPr="00232B06">
        <w:rPr>
          <w:rFonts w:ascii="Times New Roman" w:hAnsi="Times New Roman" w:cs="Times New Roman"/>
          <w:b/>
          <w:i/>
          <w:sz w:val="22"/>
          <w:szCs w:val="22"/>
        </w:rPr>
        <w:t>о</w:t>
      </w:r>
      <w:r w:rsidRPr="00232B06">
        <w:rPr>
          <w:rFonts w:ascii="Times New Roman" w:hAnsi="Times New Roman" w:cs="Times New Roman"/>
          <w:b/>
          <w:bCs/>
          <w:i/>
          <w:iCs/>
          <w:sz w:val="22"/>
          <w:szCs w:val="22"/>
        </w:rPr>
        <w:t xml:space="preserve">коло 98 % общей выручки и около 99 % от общих внеоборотных активов </w:t>
      </w:r>
      <w:r w:rsidR="002037E4" w:rsidRPr="00232B06">
        <w:rPr>
          <w:rFonts w:ascii="Times New Roman" w:hAnsi="Times New Roman" w:cs="Times New Roman"/>
          <w:b/>
          <w:bCs/>
          <w:i/>
          <w:iCs/>
          <w:sz w:val="22"/>
          <w:szCs w:val="22"/>
        </w:rPr>
        <w:t>г</w:t>
      </w:r>
      <w:r w:rsidRPr="00232B06">
        <w:rPr>
          <w:rFonts w:ascii="Times New Roman" w:hAnsi="Times New Roman" w:cs="Times New Roman"/>
          <w:b/>
          <w:bCs/>
          <w:i/>
          <w:iCs/>
          <w:sz w:val="22"/>
          <w:szCs w:val="22"/>
        </w:rPr>
        <w:t xml:space="preserve">руппы по результатам </w:t>
      </w:r>
      <w:r w:rsidR="00C83637" w:rsidRPr="00232B06">
        <w:rPr>
          <w:rFonts w:ascii="Times New Roman" w:hAnsi="Times New Roman" w:cs="Times New Roman"/>
          <w:b/>
          <w:bCs/>
          <w:i/>
          <w:iCs/>
          <w:sz w:val="22"/>
          <w:szCs w:val="22"/>
        </w:rPr>
        <w:t xml:space="preserve">12 </w:t>
      </w:r>
      <w:r w:rsidR="006F7E60" w:rsidRPr="00232B06">
        <w:rPr>
          <w:rFonts w:ascii="Times New Roman" w:hAnsi="Times New Roman" w:cs="Times New Roman"/>
          <w:b/>
          <w:bCs/>
          <w:i/>
          <w:iCs/>
          <w:sz w:val="22"/>
          <w:szCs w:val="22"/>
        </w:rPr>
        <w:t xml:space="preserve">месяцев 2024 </w:t>
      </w:r>
      <w:r w:rsidRPr="00232B06">
        <w:rPr>
          <w:rFonts w:ascii="Times New Roman" w:hAnsi="Times New Roman" w:cs="Times New Roman"/>
          <w:b/>
          <w:bCs/>
          <w:i/>
          <w:iCs/>
          <w:sz w:val="22"/>
          <w:szCs w:val="22"/>
        </w:rPr>
        <w:t xml:space="preserve">года), на долю Республики Беларусь при этом приходится около 2 % от общей выручки за </w:t>
      </w:r>
      <w:r w:rsidR="00C83637" w:rsidRPr="00232B06">
        <w:rPr>
          <w:rFonts w:ascii="Times New Roman" w:hAnsi="Times New Roman" w:cs="Times New Roman"/>
          <w:b/>
          <w:bCs/>
          <w:i/>
          <w:iCs/>
          <w:sz w:val="22"/>
          <w:szCs w:val="22"/>
        </w:rPr>
        <w:t xml:space="preserve">12 </w:t>
      </w:r>
      <w:r w:rsidR="006F7E60" w:rsidRPr="00232B06">
        <w:rPr>
          <w:rFonts w:ascii="Times New Roman" w:hAnsi="Times New Roman" w:cs="Times New Roman"/>
          <w:b/>
          <w:bCs/>
          <w:i/>
          <w:iCs/>
          <w:sz w:val="22"/>
          <w:szCs w:val="22"/>
        </w:rPr>
        <w:t xml:space="preserve">месяцев 2024 </w:t>
      </w:r>
      <w:r w:rsidRPr="00232B06">
        <w:rPr>
          <w:rFonts w:ascii="Times New Roman" w:hAnsi="Times New Roman" w:cs="Times New Roman"/>
          <w:b/>
          <w:bCs/>
          <w:i/>
          <w:iCs/>
          <w:sz w:val="22"/>
          <w:szCs w:val="22"/>
        </w:rPr>
        <w:t>год</w:t>
      </w:r>
      <w:r w:rsidR="006F7E60" w:rsidRPr="00232B06">
        <w:rPr>
          <w:rFonts w:ascii="Times New Roman" w:hAnsi="Times New Roman" w:cs="Times New Roman"/>
          <w:b/>
          <w:bCs/>
          <w:i/>
          <w:iCs/>
          <w:sz w:val="22"/>
          <w:szCs w:val="22"/>
        </w:rPr>
        <w:t>а</w:t>
      </w:r>
      <w:r w:rsidRPr="00232B06">
        <w:rPr>
          <w:rFonts w:ascii="Times New Roman" w:hAnsi="Times New Roman" w:cs="Times New Roman"/>
          <w:b/>
          <w:bCs/>
          <w:i/>
          <w:iCs/>
          <w:sz w:val="22"/>
          <w:szCs w:val="22"/>
        </w:rPr>
        <w:t xml:space="preserve">. </w:t>
      </w:r>
    </w:p>
    <w:p w:rsidR="00BB3CC3" w:rsidRPr="00232B06" w:rsidRDefault="00BB3CC3" w:rsidP="00BB3CC3">
      <w:pPr>
        <w:pStyle w:val="ConsPlusNormal"/>
        <w:spacing w:before="160" w:line="228" w:lineRule="auto"/>
        <w:ind w:firstLine="540"/>
        <w:jc w:val="both"/>
        <w:rPr>
          <w:rFonts w:ascii="Times New Roman" w:hAnsi="Times New Roman" w:cs="Times New Roman"/>
          <w:b/>
          <w:i/>
          <w:sz w:val="22"/>
          <w:szCs w:val="22"/>
        </w:rPr>
      </w:pPr>
      <w:r w:rsidRPr="00232B06">
        <w:rPr>
          <w:rFonts w:ascii="Times New Roman" w:hAnsi="Times New Roman" w:cs="Times New Roman"/>
          <w:b/>
          <w:bCs/>
          <w:i/>
          <w:iCs/>
          <w:sz w:val="22"/>
          <w:szCs w:val="22"/>
        </w:rPr>
        <w:t>В состав сети вход</w:t>
      </w:r>
      <w:r w:rsidRPr="00232B06">
        <w:rPr>
          <w:rFonts w:ascii="Times New Roman" w:hAnsi="Times New Roman" w:cs="Times New Roman"/>
          <w:b/>
          <w:i/>
          <w:sz w:val="22"/>
          <w:szCs w:val="22"/>
        </w:rPr>
        <w:t>и</w:t>
      </w:r>
      <w:r w:rsidRPr="00232B06">
        <w:rPr>
          <w:rFonts w:ascii="Times New Roman" w:hAnsi="Times New Roman" w:cs="Times New Roman"/>
          <w:b/>
          <w:bCs/>
          <w:i/>
          <w:iCs/>
          <w:sz w:val="22"/>
          <w:szCs w:val="22"/>
        </w:rPr>
        <w:t>т 10</w:t>
      </w:r>
      <w:r w:rsidR="005D5EF3" w:rsidRPr="00232B06">
        <w:rPr>
          <w:rFonts w:ascii="Times New Roman" w:hAnsi="Times New Roman" w:cs="Times New Roman"/>
          <w:b/>
          <w:bCs/>
          <w:i/>
          <w:iCs/>
          <w:sz w:val="22"/>
          <w:szCs w:val="22"/>
        </w:rPr>
        <w:t>0</w:t>
      </w:r>
      <w:r w:rsidRPr="00232B06">
        <w:rPr>
          <w:rFonts w:ascii="Times New Roman" w:hAnsi="Times New Roman" w:cs="Times New Roman"/>
          <w:b/>
          <w:bCs/>
          <w:i/>
          <w:iCs/>
          <w:sz w:val="22"/>
          <w:szCs w:val="22"/>
        </w:rPr>
        <w:t xml:space="preserve"> корпоративных и 7</w:t>
      </w:r>
      <w:r w:rsidR="005D5EF3" w:rsidRPr="00232B06">
        <w:rPr>
          <w:rFonts w:ascii="Times New Roman" w:hAnsi="Times New Roman" w:cs="Times New Roman"/>
          <w:b/>
          <w:bCs/>
          <w:i/>
          <w:iCs/>
          <w:sz w:val="22"/>
          <w:szCs w:val="22"/>
        </w:rPr>
        <w:t>7</w:t>
      </w:r>
      <w:r w:rsidRPr="00232B06">
        <w:rPr>
          <w:rFonts w:ascii="Times New Roman" w:hAnsi="Times New Roman" w:cs="Times New Roman"/>
          <w:b/>
          <w:bCs/>
          <w:i/>
          <w:iCs/>
          <w:sz w:val="22"/>
          <w:szCs w:val="22"/>
        </w:rPr>
        <w:t xml:space="preserve"> франч</w:t>
      </w:r>
      <w:r w:rsidRPr="00232B06">
        <w:rPr>
          <w:rFonts w:ascii="Times New Roman" w:hAnsi="Times New Roman" w:cs="Times New Roman"/>
          <w:b/>
          <w:i/>
          <w:sz w:val="22"/>
          <w:szCs w:val="22"/>
        </w:rPr>
        <w:t xml:space="preserve">айзинговых ресторанов и </w:t>
      </w:r>
      <w:r w:rsidR="00321BA0" w:rsidRPr="00232B06">
        <w:rPr>
          <w:rFonts w:ascii="Times New Roman" w:hAnsi="Times New Roman" w:cs="Times New Roman"/>
          <w:b/>
          <w:i/>
          <w:sz w:val="22"/>
          <w:szCs w:val="22"/>
        </w:rPr>
        <w:t>кофеен</w:t>
      </w:r>
      <w:r w:rsidRPr="00232B06">
        <w:rPr>
          <w:rFonts w:ascii="Times New Roman" w:hAnsi="Times New Roman" w:cs="Times New Roman"/>
          <w:b/>
          <w:i/>
          <w:sz w:val="22"/>
          <w:szCs w:val="22"/>
        </w:rPr>
        <w:t xml:space="preserve">. </w:t>
      </w:r>
    </w:p>
    <w:p w:rsidR="00822DFD" w:rsidRDefault="00A852B8">
      <w:pPr>
        <w:pStyle w:val="ConsPlusNormal"/>
        <w:spacing w:before="160" w:line="228" w:lineRule="auto"/>
        <w:ind w:firstLine="540"/>
        <w:jc w:val="both"/>
        <w:rPr>
          <w:rFonts w:ascii="Times New Roman" w:hAnsi="Times New Roman" w:cs="Times New Roman"/>
          <w:b/>
          <w:i/>
          <w:sz w:val="22"/>
          <w:szCs w:val="22"/>
        </w:rPr>
      </w:pPr>
      <w:r w:rsidRPr="00232B06">
        <w:rPr>
          <w:rFonts w:ascii="Times New Roman" w:hAnsi="Times New Roman" w:cs="Times New Roman"/>
          <w:b/>
          <w:i/>
          <w:sz w:val="22"/>
          <w:szCs w:val="22"/>
        </w:rPr>
        <w:t>Группа эмитента развивает собственные торговые марки «</w:t>
      </w:r>
      <w:r>
        <w:rPr>
          <w:rFonts w:ascii="Times New Roman" w:hAnsi="Times New Roman" w:cs="Times New Roman"/>
          <w:b/>
          <w:i/>
          <w:sz w:val="22"/>
          <w:szCs w:val="22"/>
        </w:rPr>
        <w:t xml:space="preserve">IL Патио», «Планета Суши», «Шикари», «Амбар», «Мама Раша», а также управляет на </w:t>
      </w:r>
      <w:r>
        <w:rPr>
          <w:rFonts w:ascii="Times New Roman" w:hAnsi="Times New Roman" w:cs="Times New Roman"/>
          <w:b/>
          <w:bCs/>
          <w:i/>
          <w:iCs/>
          <w:sz w:val="22"/>
          <w:szCs w:val="22"/>
        </w:rPr>
        <w:t xml:space="preserve">основе франчайзинга сетью американских ресторанов под товарным знаком TGI FRIDAYS и сетью кофеен «Лалибела кофе» (бренд «Лалибела кофе» </w:t>
      </w:r>
      <w:r w:rsidR="0022048F">
        <w:rPr>
          <w:rFonts w:ascii="Times New Roman" w:hAnsi="Times New Roman" w:cs="Times New Roman"/>
          <w:b/>
          <w:bCs/>
          <w:i/>
          <w:iCs/>
          <w:sz w:val="22"/>
          <w:szCs w:val="22"/>
        </w:rPr>
        <w:t>выведен</w:t>
      </w:r>
      <w:r>
        <w:rPr>
          <w:rFonts w:ascii="Times New Roman" w:hAnsi="Times New Roman" w:cs="Times New Roman"/>
          <w:b/>
          <w:bCs/>
          <w:i/>
          <w:iCs/>
          <w:sz w:val="22"/>
          <w:szCs w:val="22"/>
        </w:rPr>
        <w:t xml:space="preserve"> на рынок в марте 2024 года после завершения сотрудничества с сетью британских кофеен </w:t>
      </w:r>
      <w:r>
        <w:rPr>
          <w:rFonts w:ascii="Times New Roman" w:hAnsi="Times New Roman" w:cs="Times New Roman"/>
          <w:b/>
          <w:bCs/>
          <w:i/>
          <w:iCs/>
          <w:sz w:val="22"/>
          <w:szCs w:val="22"/>
          <w:lang w:val="en-US"/>
        </w:rPr>
        <w:t>Costa</w:t>
      </w:r>
      <w:r>
        <w:rPr>
          <w:rFonts w:ascii="Times New Roman" w:hAnsi="Times New Roman" w:cs="Times New Roman"/>
          <w:b/>
          <w:bCs/>
          <w:i/>
          <w:iCs/>
          <w:sz w:val="22"/>
          <w:szCs w:val="22"/>
        </w:rPr>
        <w:t xml:space="preserve"> </w:t>
      </w:r>
      <w:r>
        <w:rPr>
          <w:rFonts w:ascii="Times New Roman" w:hAnsi="Times New Roman" w:cs="Times New Roman"/>
          <w:b/>
          <w:bCs/>
          <w:i/>
          <w:iCs/>
          <w:sz w:val="22"/>
          <w:szCs w:val="22"/>
          <w:lang w:val="en-US"/>
        </w:rPr>
        <w:t>Coffee</w:t>
      </w:r>
      <w:r>
        <w:rPr>
          <w:rFonts w:ascii="Times New Roman" w:hAnsi="Times New Roman" w:cs="Times New Roman"/>
          <w:b/>
          <w:bCs/>
          <w:i/>
          <w:iCs/>
          <w:sz w:val="22"/>
          <w:szCs w:val="22"/>
        </w:rPr>
        <w:t>, ушедшей из России в 2023 году).</w:t>
      </w:r>
      <w:r>
        <w:rPr>
          <w:rFonts w:ascii="Times New Roman" w:hAnsi="Times New Roman" w:cs="Times New Roman"/>
          <w:b/>
          <w:i/>
          <w:sz w:val="22"/>
          <w:szCs w:val="22"/>
        </w:rPr>
        <w:t xml:space="preserve"> С 01 декабря 2022 года ООО «Развитие РОСТ» (дочернее общество эмитента) получило право на развитие сети предприятий быстрого обслуживания «Вкусно – и точка» на основе франчайзинга на железнодорожных вокзалах и в аэропортах Москвы и Санкт-Петербурга.</w:t>
      </w:r>
    </w:p>
    <w:p w:rsidR="00822DFD" w:rsidRDefault="00A852B8">
      <w:pPr>
        <w:pStyle w:val="ConsPlusNormal"/>
        <w:spacing w:before="160" w:line="228" w:lineRule="auto"/>
        <w:ind w:firstLine="540"/>
        <w:jc w:val="both"/>
        <w:rPr>
          <w:rFonts w:ascii="Times New Roman" w:hAnsi="Times New Roman" w:cs="Times New Roman"/>
          <w:b/>
          <w:i/>
          <w:sz w:val="22"/>
          <w:szCs w:val="22"/>
        </w:rPr>
      </w:pPr>
      <w:r>
        <w:rPr>
          <w:rFonts w:ascii="Times New Roman" w:hAnsi="Times New Roman" w:cs="Times New Roman"/>
          <w:b/>
          <w:i/>
          <w:sz w:val="22"/>
          <w:szCs w:val="22"/>
        </w:rPr>
        <w:t xml:space="preserve">Группу эмитента </w:t>
      </w:r>
      <w:r w:rsidR="00146D8D">
        <w:rPr>
          <w:rFonts w:ascii="Times New Roman" w:hAnsi="Times New Roman" w:cs="Times New Roman"/>
          <w:b/>
          <w:i/>
          <w:sz w:val="22"/>
          <w:szCs w:val="22"/>
        </w:rPr>
        <w:t>(далее по тексту настоящего отчета эмитента именуемую также «Росинтер Ресторантс», или «Росинтер», или «</w:t>
      </w:r>
      <w:r w:rsidR="00D17584">
        <w:rPr>
          <w:rFonts w:ascii="Times New Roman" w:hAnsi="Times New Roman" w:cs="Times New Roman"/>
          <w:b/>
          <w:i/>
          <w:sz w:val="22"/>
          <w:szCs w:val="22"/>
        </w:rPr>
        <w:t>К</w:t>
      </w:r>
      <w:r w:rsidR="00146D8D">
        <w:rPr>
          <w:rFonts w:ascii="Times New Roman" w:hAnsi="Times New Roman" w:cs="Times New Roman"/>
          <w:b/>
          <w:i/>
          <w:sz w:val="22"/>
          <w:szCs w:val="22"/>
        </w:rPr>
        <w:t xml:space="preserve">омпания») </w:t>
      </w:r>
      <w:r>
        <w:rPr>
          <w:rFonts w:ascii="Times New Roman" w:hAnsi="Times New Roman" w:cs="Times New Roman"/>
          <w:b/>
          <w:i/>
          <w:sz w:val="22"/>
          <w:szCs w:val="22"/>
        </w:rPr>
        <w:t xml:space="preserve">составляют </w:t>
      </w:r>
      <w:r w:rsidR="00C83637">
        <w:rPr>
          <w:rFonts w:ascii="Times New Roman" w:hAnsi="Times New Roman" w:cs="Times New Roman"/>
          <w:b/>
          <w:i/>
          <w:sz w:val="22"/>
          <w:szCs w:val="22"/>
        </w:rPr>
        <w:t xml:space="preserve">35 </w:t>
      </w:r>
      <w:r>
        <w:rPr>
          <w:rFonts w:ascii="Times New Roman" w:hAnsi="Times New Roman" w:cs="Times New Roman"/>
          <w:b/>
          <w:i/>
          <w:sz w:val="22"/>
          <w:szCs w:val="22"/>
        </w:rPr>
        <w:t>следующи</w:t>
      </w:r>
      <w:r w:rsidR="00C83637">
        <w:rPr>
          <w:rFonts w:ascii="Times New Roman" w:hAnsi="Times New Roman" w:cs="Times New Roman"/>
          <w:b/>
          <w:i/>
          <w:sz w:val="22"/>
          <w:szCs w:val="22"/>
        </w:rPr>
        <w:t>х</w:t>
      </w:r>
      <w:r>
        <w:rPr>
          <w:rFonts w:ascii="Times New Roman" w:hAnsi="Times New Roman" w:cs="Times New Roman"/>
          <w:b/>
          <w:i/>
          <w:sz w:val="22"/>
          <w:szCs w:val="22"/>
        </w:rPr>
        <w:t xml:space="preserve"> юридически</w:t>
      </w:r>
      <w:r w:rsidR="00C83637">
        <w:rPr>
          <w:rFonts w:ascii="Times New Roman" w:hAnsi="Times New Roman" w:cs="Times New Roman"/>
          <w:b/>
          <w:i/>
          <w:sz w:val="22"/>
          <w:szCs w:val="22"/>
        </w:rPr>
        <w:t>х</w:t>
      </w:r>
      <w:r>
        <w:rPr>
          <w:rFonts w:ascii="Times New Roman" w:hAnsi="Times New Roman" w:cs="Times New Roman"/>
          <w:b/>
          <w:i/>
          <w:sz w:val="22"/>
          <w:szCs w:val="22"/>
        </w:rPr>
        <w:t xml:space="preserve"> лиц, как основны</w:t>
      </w:r>
      <w:r w:rsidR="00C83637">
        <w:rPr>
          <w:rFonts w:ascii="Times New Roman" w:hAnsi="Times New Roman" w:cs="Times New Roman"/>
          <w:b/>
          <w:i/>
          <w:sz w:val="22"/>
          <w:szCs w:val="22"/>
        </w:rPr>
        <w:t>х</w:t>
      </w:r>
      <w:r>
        <w:rPr>
          <w:rFonts w:ascii="Times New Roman" w:hAnsi="Times New Roman" w:cs="Times New Roman"/>
          <w:b/>
          <w:i/>
          <w:sz w:val="22"/>
          <w:szCs w:val="22"/>
        </w:rPr>
        <w:t>, так и ины</w:t>
      </w:r>
      <w:r w:rsidR="00C83637">
        <w:rPr>
          <w:rFonts w:ascii="Times New Roman" w:hAnsi="Times New Roman" w:cs="Times New Roman"/>
          <w:b/>
          <w:i/>
          <w:sz w:val="22"/>
          <w:szCs w:val="22"/>
        </w:rPr>
        <w:t>х</w:t>
      </w:r>
      <w:r>
        <w:rPr>
          <w:rFonts w:ascii="Times New Roman" w:hAnsi="Times New Roman" w:cs="Times New Roman"/>
          <w:b/>
          <w:i/>
          <w:sz w:val="22"/>
          <w:szCs w:val="22"/>
        </w:rPr>
        <w:t xml:space="preserve">, показатели которых принимались во внимание при составлении консолидированной финансовой отчетности эмитента за </w:t>
      </w:r>
      <w:r w:rsidR="00C83637">
        <w:rPr>
          <w:rFonts w:ascii="Times New Roman" w:hAnsi="Times New Roman" w:cs="Times New Roman"/>
          <w:b/>
          <w:i/>
          <w:sz w:val="22"/>
          <w:szCs w:val="22"/>
        </w:rPr>
        <w:t xml:space="preserve">12 </w:t>
      </w:r>
      <w:r w:rsidR="006F7E60">
        <w:rPr>
          <w:rFonts w:ascii="Times New Roman" w:hAnsi="Times New Roman" w:cs="Times New Roman"/>
          <w:b/>
          <w:i/>
          <w:sz w:val="22"/>
          <w:szCs w:val="22"/>
        </w:rPr>
        <w:t>месяцев 2024 года</w:t>
      </w:r>
      <w:r>
        <w:rPr>
          <w:rFonts w:ascii="Times New Roman" w:hAnsi="Times New Roman" w:cs="Times New Roman"/>
          <w:b/>
          <w:i/>
          <w:sz w:val="22"/>
          <w:szCs w:val="22"/>
        </w:rPr>
        <w:t>:</w:t>
      </w:r>
    </w:p>
    <w:tbl>
      <w:tblPr>
        <w:tblStyle w:val="aff1"/>
        <w:tblW w:w="9355" w:type="dxa"/>
        <w:tblInd w:w="108" w:type="dxa"/>
        <w:tblLayout w:type="fixed"/>
        <w:tblLook w:val="04A0" w:firstRow="1" w:lastRow="0" w:firstColumn="1" w:lastColumn="0" w:noHBand="0" w:noVBand="1"/>
      </w:tblPr>
      <w:tblGrid>
        <w:gridCol w:w="6237"/>
        <w:gridCol w:w="3118"/>
      </w:tblGrid>
      <w:tr w:rsidR="00822DFD">
        <w:tc>
          <w:tcPr>
            <w:tcW w:w="6237" w:type="dxa"/>
          </w:tcPr>
          <w:p w:rsidR="00822DFD" w:rsidRDefault="00A852B8">
            <w:pPr>
              <w:pStyle w:val="ConsPlusNormal"/>
              <w:spacing w:line="228" w:lineRule="auto"/>
              <w:jc w:val="center"/>
              <w:rPr>
                <w:rFonts w:ascii="Times New Roman" w:hAnsi="Times New Roman" w:cs="Times New Roman"/>
                <w:b/>
                <w:i/>
                <w:sz w:val="22"/>
                <w:szCs w:val="22"/>
              </w:rPr>
            </w:pPr>
            <w:r>
              <w:rPr>
                <w:rFonts w:ascii="Times New Roman" w:hAnsi="Times New Roman" w:cs="Times New Roman"/>
                <w:b/>
                <w:i/>
                <w:sz w:val="22"/>
                <w:szCs w:val="22"/>
              </w:rPr>
              <w:t>наименование</w:t>
            </w:r>
          </w:p>
        </w:tc>
        <w:tc>
          <w:tcPr>
            <w:tcW w:w="3118" w:type="dxa"/>
          </w:tcPr>
          <w:p w:rsidR="00822DFD" w:rsidRDefault="00A852B8">
            <w:pPr>
              <w:pStyle w:val="ConsPlusNormal"/>
              <w:spacing w:line="228" w:lineRule="auto"/>
              <w:jc w:val="center"/>
              <w:rPr>
                <w:rFonts w:ascii="Times New Roman" w:hAnsi="Times New Roman" w:cs="Times New Roman"/>
                <w:b/>
                <w:i/>
                <w:sz w:val="22"/>
                <w:szCs w:val="22"/>
              </w:rPr>
            </w:pPr>
            <w:r>
              <w:rPr>
                <w:rFonts w:ascii="Times New Roman" w:hAnsi="Times New Roman" w:cs="Times New Roman"/>
                <w:b/>
                <w:i/>
                <w:sz w:val="22"/>
                <w:szCs w:val="22"/>
              </w:rPr>
              <w:t>личный закон</w:t>
            </w:r>
          </w:p>
        </w:tc>
      </w:tr>
      <w:tr w:rsidR="00822DFD">
        <w:tc>
          <w:tcPr>
            <w:tcW w:w="6237" w:type="dxa"/>
          </w:tcPr>
          <w:p w:rsidR="00822DFD" w:rsidRDefault="00A852B8">
            <w:pPr>
              <w:pStyle w:val="ConsPlusNormal"/>
              <w:spacing w:line="228" w:lineRule="auto"/>
              <w:rPr>
                <w:rFonts w:ascii="Times New Roman" w:hAnsi="Times New Roman" w:cs="Times New Roman"/>
                <w:b/>
                <w:i/>
                <w:sz w:val="22"/>
                <w:szCs w:val="22"/>
              </w:rPr>
            </w:pPr>
            <w:r>
              <w:rPr>
                <w:rFonts w:ascii="Times New Roman" w:hAnsi="Times New Roman" w:cs="Times New Roman"/>
                <w:b/>
                <w:i/>
                <w:sz w:val="22"/>
                <w:szCs w:val="22"/>
              </w:rPr>
              <w:t>Публичное акционерное общество «РОСИНТЕР РЕСТОРАНТС ХОЛДИНГ» (эмитент)</w:t>
            </w:r>
          </w:p>
        </w:tc>
        <w:tc>
          <w:tcPr>
            <w:tcW w:w="3118" w:type="dxa"/>
          </w:tcPr>
          <w:p w:rsidR="00822DFD" w:rsidRDefault="00A852B8">
            <w:pPr>
              <w:pStyle w:val="ConsPlusNormal"/>
              <w:spacing w:line="228" w:lineRule="auto"/>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c>
          <w:tcPr>
            <w:tcW w:w="6237"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Общество с ограниченной ответственностью «Ресторанная Объединенная Сеть и Новейшие Технологии Евроамериканского Развития РЕСТОРАНТС» (ООО «РОСИНТЕР РЕСТОРАНТС»)</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c>
          <w:tcPr>
            <w:tcW w:w="6237"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Общество с ограниченной ответственностью «Развитие РОСТ»</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c>
          <w:tcPr>
            <w:tcW w:w="6237"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Общество с ограниченной ответственностью «Росинтер Ресторантс ЗапСиб»</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c>
          <w:tcPr>
            <w:tcW w:w="6237"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Общество с ограниченной ответственностью «Росинтер Ресторантс Екатеринбург»</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c>
          <w:tcPr>
            <w:tcW w:w="6237"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Совместное общество с ограниченной ответственностью «БЕЛРОСИНТЕР»</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Республики Беларусь</w:t>
            </w:r>
          </w:p>
        </w:tc>
      </w:tr>
      <w:tr w:rsidR="00822DFD">
        <w:tc>
          <w:tcPr>
            <w:tcW w:w="6237" w:type="dxa"/>
            <w:vAlign w:val="center"/>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Общество с ограниченной ответственностью «ИннКорпСервис»</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c>
          <w:tcPr>
            <w:tcW w:w="6237" w:type="dxa"/>
            <w:vAlign w:val="center"/>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Общество с ограниченной ответственностью «Инкорост 2003»</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c>
          <w:tcPr>
            <w:tcW w:w="6237" w:type="dxa"/>
            <w:vAlign w:val="center"/>
          </w:tcPr>
          <w:p w:rsidR="00822DFD" w:rsidRDefault="00A852B8">
            <w:pPr>
              <w:pStyle w:val="ConsPlusNormal"/>
              <w:spacing w:line="228" w:lineRule="auto"/>
              <w:jc w:val="both"/>
              <w:rPr>
                <w:rFonts w:ascii="Times New Roman" w:hAnsi="Times New Roman" w:cs="Times New Roman"/>
                <w:b/>
                <w:i/>
                <w:spacing w:val="-2"/>
                <w:sz w:val="22"/>
                <w:szCs w:val="22"/>
              </w:rPr>
            </w:pPr>
            <w:r>
              <w:rPr>
                <w:rFonts w:ascii="Times New Roman" w:hAnsi="Times New Roman" w:cs="Times New Roman"/>
                <w:b/>
                <w:i/>
                <w:spacing w:val="-2"/>
                <w:sz w:val="22"/>
                <w:szCs w:val="22"/>
              </w:rPr>
              <w:t>Общество с ограниченной ответственностью «ИП Омск-3»</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c>
          <w:tcPr>
            <w:tcW w:w="6237" w:type="dxa"/>
            <w:vAlign w:val="center"/>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 xml:space="preserve">Общество с ограниченной ответственностью «Ресторанная Объединенная Сеть и Новейшие Технологии Евроамериканского Развития Красноярск» </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c>
          <w:tcPr>
            <w:tcW w:w="6237" w:type="dxa"/>
            <w:vAlign w:val="center"/>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 xml:space="preserve">Общество с ограниченной ответственностью «Ресторанная Объединенная Сеть и Новейшие Технологии Евроамериканского Развития Ресторантс Красноярск» </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c>
          <w:tcPr>
            <w:tcW w:w="6237" w:type="dxa"/>
            <w:vAlign w:val="center"/>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Общество с ограниченной ответственностью «ИП Новосибирск-1»</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c>
          <w:tcPr>
            <w:tcW w:w="6237" w:type="dxa"/>
            <w:vAlign w:val="center"/>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Общество с ограниченной ответственностью «КОМБО Новосибирск-1»</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c>
          <w:tcPr>
            <w:tcW w:w="6237" w:type="dxa"/>
            <w:vAlign w:val="center"/>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Общество с ограниченной ответственностью «Новые Ресторанные Технологии»</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c>
          <w:tcPr>
            <w:tcW w:w="6237" w:type="dxa"/>
            <w:vAlign w:val="center"/>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Общество с ограниченной ответственностью «Объединенная Сеть Ресторанов»</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c>
          <w:tcPr>
            <w:tcW w:w="6237" w:type="dxa"/>
            <w:vAlign w:val="center"/>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Общество с ограниченной ответственностью «Росинтер Ресторантс Татарстан»</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c>
          <w:tcPr>
            <w:tcW w:w="6237" w:type="dxa"/>
            <w:vAlign w:val="center"/>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AMINVEST LIMITED (АМИНВЕСТ ЛИМИТЕД)</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Республики Кипр</w:t>
            </w:r>
          </w:p>
        </w:tc>
      </w:tr>
      <w:tr w:rsidR="00822DFD">
        <w:tc>
          <w:tcPr>
            <w:tcW w:w="6237" w:type="dxa"/>
            <w:vAlign w:val="center"/>
          </w:tcPr>
          <w:p w:rsidR="00822DFD" w:rsidRDefault="00A852B8">
            <w:pPr>
              <w:pStyle w:val="ConsPlusNormal"/>
              <w:spacing w:line="228" w:lineRule="auto"/>
              <w:jc w:val="both"/>
              <w:rPr>
                <w:rFonts w:ascii="Times New Roman" w:hAnsi="Times New Roman" w:cs="Times New Roman"/>
                <w:b/>
                <w:i/>
                <w:sz w:val="22"/>
                <w:szCs w:val="22"/>
                <w:lang w:val="en-US"/>
              </w:rPr>
            </w:pPr>
            <w:r>
              <w:rPr>
                <w:rFonts w:ascii="Times New Roman" w:hAnsi="Times New Roman" w:cs="Times New Roman"/>
                <w:b/>
                <w:i/>
                <w:sz w:val="22"/>
                <w:szCs w:val="22"/>
                <w:lang w:val="en-US"/>
              </w:rPr>
              <w:t>RIGS SERVICES LIMITED (</w:t>
            </w:r>
            <w:r>
              <w:rPr>
                <w:rFonts w:ascii="Times New Roman" w:hAnsi="Times New Roman" w:cs="Times New Roman"/>
                <w:b/>
                <w:i/>
                <w:sz w:val="22"/>
                <w:szCs w:val="22"/>
              </w:rPr>
              <w:t>РИГС</w:t>
            </w:r>
            <w:r>
              <w:rPr>
                <w:rFonts w:ascii="Times New Roman" w:hAnsi="Times New Roman" w:cs="Times New Roman"/>
                <w:b/>
                <w:i/>
                <w:sz w:val="22"/>
                <w:szCs w:val="22"/>
                <w:lang w:val="en-US"/>
              </w:rPr>
              <w:t xml:space="preserve"> </w:t>
            </w:r>
            <w:r>
              <w:rPr>
                <w:rFonts w:ascii="Times New Roman" w:hAnsi="Times New Roman" w:cs="Times New Roman"/>
                <w:b/>
                <w:i/>
                <w:sz w:val="22"/>
                <w:szCs w:val="22"/>
              </w:rPr>
              <w:t>СЕРВИСЕС</w:t>
            </w:r>
            <w:r>
              <w:rPr>
                <w:rFonts w:ascii="Times New Roman" w:hAnsi="Times New Roman" w:cs="Times New Roman"/>
                <w:b/>
                <w:i/>
                <w:sz w:val="22"/>
                <w:szCs w:val="22"/>
                <w:lang w:val="en-US"/>
              </w:rPr>
              <w:t xml:space="preserve"> </w:t>
            </w:r>
            <w:r>
              <w:rPr>
                <w:rFonts w:ascii="Times New Roman" w:hAnsi="Times New Roman" w:cs="Times New Roman"/>
                <w:b/>
                <w:i/>
                <w:sz w:val="22"/>
                <w:szCs w:val="22"/>
              </w:rPr>
              <w:t>ЛИМИТЕД</w:t>
            </w:r>
            <w:r>
              <w:rPr>
                <w:rFonts w:ascii="Times New Roman" w:hAnsi="Times New Roman" w:cs="Times New Roman"/>
                <w:b/>
                <w:i/>
                <w:sz w:val="22"/>
                <w:szCs w:val="22"/>
                <w:lang w:val="en-US"/>
              </w:rPr>
              <w:t>)</w:t>
            </w:r>
          </w:p>
        </w:tc>
        <w:tc>
          <w:tcPr>
            <w:tcW w:w="3118" w:type="dxa"/>
          </w:tcPr>
          <w:p w:rsidR="00822DFD" w:rsidRDefault="00A852B8">
            <w:pPr>
              <w:pStyle w:val="ConsPlusNormal"/>
              <w:spacing w:line="228" w:lineRule="auto"/>
              <w:jc w:val="both"/>
              <w:rPr>
                <w:rFonts w:ascii="Times New Roman" w:hAnsi="Times New Roman" w:cs="Times New Roman"/>
                <w:b/>
                <w:i/>
                <w:sz w:val="22"/>
                <w:szCs w:val="22"/>
                <w:lang w:val="en-US"/>
              </w:rPr>
            </w:pPr>
            <w:r>
              <w:rPr>
                <w:rFonts w:ascii="Times New Roman" w:hAnsi="Times New Roman" w:cs="Times New Roman"/>
                <w:b/>
                <w:i/>
                <w:sz w:val="22"/>
                <w:szCs w:val="22"/>
              </w:rPr>
              <w:t>право Республики Кипр</w:t>
            </w:r>
          </w:p>
        </w:tc>
      </w:tr>
      <w:tr w:rsidR="00822DFD">
        <w:tc>
          <w:tcPr>
            <w:tcW w:w="6237" w:type="dxa"/>
            <w:vAlign w:val="center"/>
          </w:tcPr>
          <w:p w:rsidR="00822DFD" w:rsidRDefault="00A852B8">
            <w:pPr>
              <w:pStyle w:val="ConsPlusNormal"/>
              <w:spacing w:line="228" w:lineRule="auto"/>
              <w:jc w:val="both"/>
              <w:rPr>
                <w:rFonts w:ascii="Times New Roman" w:hAnsi="Times New Roman" w:cs="Times New Roman"/>
                <w:b/>
                <w:i/>
                <w:sz w:val="22"/>
                <w:szCs w:val="22"/>
                <w:lang w:val="en-US"/>
              </w:rPr>
            </w:pPr>
            <w:r>
              <w:rPr>
                <w:rFonts w:ascii="Times New Roman" w:hAnsi="Times New Roman" w:cs="Times New Roman"/>
                <w:b/>
                <w:i/>
                <w:sz w:val="22"/>
                <w:szCs w:val="22"/>
                <w:lang w:val="en-US"/>
              </w:rPr>
              <w:t>Orange Restaurants Brands Limited (</w:t>
            </w:r>
            <w:r>
              <w:rPr>
                <w:rFonts w:ascii="Times New Roman" w:hAnsi="Times New Roman" w:cs="Times New Roman"/>
                <w:b/>
                <w:i/>
                <w:sz w:val="22"/>
                <w:szCs w:val="22"/>
              </w:rPr>
              <w:t>Оранж</w:t>
            </w:r>
            <w:r>
              <w:rPr>
                <w:rFonts w:ascii="Times New Roman" w:hAnsi="Times New Roman" w:cs="Times New Roman"/>
                <w:b/>
                <w:i/>
                <w:sz w:val="22"/>
                <w:szCs w:val="22"/>
                <w:lang w:val="en-US"/>
              </w:rPr>
              <w:t xml:space="preserve"> </w:t>
            </w:r>
            <w:r>
              <w:rPr>
                <w:rFonts w:ascii="Times New Roman" w:hAnsi="Times New Roman" w:cs="Times New Roman"/>
                <w:b/>
                <w:i/>
                <w:sz w:val="22"/>
                <w:szCs w:val="22"/>
              </w:rPr>
              <w:t>Ресторантс</w:t>
            </w:r>
            <w:r>
              <w:rPr>
                <w:rFonts w:ascii="Times New Roman" w:hAnsi="Times New Roman" w:cs="Times New Roman"/>
                <w:b/>
                <w:i/>
                <w:sz w:val="22"/>
                <w:szCs w:val="22"/>
                <w:lang w:val="en-US"/>
              </w:rPr>
              <w:t xml:space="preserve"> </w:t>
            </w:r>
            <w:r>
              <w:rPr>
                <w:rFonts w:ascii="Times New Roman" w:hAnsi="Times New Roman" w:cs="Times New Roman"/>
                <w:b/>
                <w:i/>
                <w:sz w:val="22"/>
                <w:szCs w:val="22"/>
              </w:rPr>
              <w:t>Брэндс</w:t>
            </w:r>
            <w:r>
              <w:rPr>
                <w:rFonts w:ascii="Times New Roman" w:hAnsi="Times New Roman" w:cs="Times New Roman"/>
                <w:b/>
                <w:i/>
                <w:sz w:val="22"/>
                <w:szCs w:val="22"/>
                <w:lang w:val="en-US"/>
              </w:rPr>
              <w:t xml:space="preserve"> </w:t>
            </w:r>
            <w:r>
              <w:rPr>
                <w:rFonts w:ascii="Times New Roman" w:hAnsi="Times New Roman" w:cs="Times New Roman"/>
                <w:b/>
                <w:i/>
                <w:sz w:val="22"/>
                <w:szCs w:val="22"/>
              </w:rPr>
              <w:t>Лимитед</w:t>
            </w:r>
            <w:r>
              <w:rPr>
                <w:rFonts w:ascii="Times New Roman" w:hAnsi="Times New Roman" w:cs="Times New Roman"/>
                <w:b/>
                <w:i/>
                <w:sz w:val="22"/>
                <w:szCs w:val="22"/>
                <w:lang w:val="en-US"/>
              </w:rPr>
              <w:t>)</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Республики Кипр</w:t>
            </w:r>
          </w:p>
        </w:tc>
      </w:tr>
      <w:tr w:rsidR="00822DFD">
        <w:tc>
          <w:tcPr>
            <w:tcW w:w="6237" w:type="dxa"/>
            <w:vAlign w:val="center"/>
          </w:tcPr>
          <w:p w:rsidR="00822DFD" w:rsidRDefault="000857C3">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Clarsfield Limited (Кларсфилд Лимитед)</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Британских Виргинских Островов</w:t>
            </w:r>
          </w:p>
        </w:tc>
      </w:tr>
      <w:tr w:rsidR="00822DFD">
        <w:tc>
          <w:tcPr>
            <w:tcW w:w="6237" w:type="dxa"/>
            <w:vAlign w:val="center"/>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lastRenderedPageBreak/>
              <w:t>Общество с ограниченной ответственностью «РОСИНТЕР РЕСТОРАНТС ПОВОЛЖЬЕ»</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c>
          <w:tcPr>
            <w:tcW w:w="6237" w:type="dxa"/>
            <w:vAlign w:val="center"/>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Общество с ограниченной ответственностью «ПС Казань»</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c>
          <w:tcPr>
            <w:tcW w:w="6237" w:type="dxa"/>
            <w:vAlign w:val="center"/>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Общество с ограниченной ответственностью «Комбо Омск-1»</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c>
          <w:tcPr>
            <w:tcW w:w="6237" w:type="dxa"/>
            <w:vAlign w:val="center"/>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Общество с ограниченной ответственностью «ИП Новосибирск-4»</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c>
          <w:tcPr>
            <w:tcW w:w="6237" w:type="dxa"/>
            <w:vAlign w:val="center"/>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Общество с ограниченной ответственностью «ПС Новосибирск-4»</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c>
          <w:tcPr>
            <w:tcW w:w="6237" w:type="dxa"/>
            <w:vAlign w:val="center"/>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Общество с ограниченной ответственностью «Ресторанные Технологии Екатеринбург»</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c>
          <w:tcPr>
            <w:tcW w:w="6237" w:type="dxa"/>
            <w:vAlign w:val="center"/>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Общество с ограниченной ответственностью «Инновации Ресторанного Бизнеса»</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c>
          <w:tcPr>
            <w:tcW w:w="6237" w:type="dxa"/>
            <w:vAlign w:val="center"/>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Общество с ограниченной ответственностью «Ресторанные Инновации»</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c>
          <w:tcPr>
            <w:tcW w:w="6237" w:type="dxa"/>
            <w:vAlign w:val="center"/>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Общество с ограниченной ответственностью «ИП Красный»</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c>
          <w:tcPr>
            <w:tcW w:w="6237" w:type="dxa"/>
            <w:vAlign w:val="center"/>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Общество с ограниченной ответственностью «Семейный ресторан»</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c>
          <w:tcPr>
            <w:tcW w:w="6237" w:type="dxa"/>
            <w:vAlign w:val="center"/>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Общество с ограниченной ответственностью «Сеть семейных ресторанов»</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c>
          <w:tcPr>
            <w:tcW w:w="6237" w:type="dxa"/>
            <w:vAlign w:val="center"/>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Общество с ограниченной ответственностью «Комбо Крисанова»</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c>
          <w:tcPr>
            <w:tcW w:w="6237" w:type="dxa"/>
            <w:vAlign w:val="center"/>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 xml:space="preserve">Общество с ограниченной ответственностью «РОУД ЛТД» </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c>
          <w:tcPr>
            <w:tcW w:w="6237" w:type="dxa"/>
            <w:vAlign w:val="center"/>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Общество с ограниченной ответственностью «Рестариум»</w:t>
            </w:r>
          </w:p>
        </w:tc>
        <w:tc>
          <w:tcPr>
            <w:tcW w:w="3118" w:type="dxa"/>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r w:rsidR="00822DFD">
        <w:trPr>
          <w:trHeight w:val="240"/>
        </w:trPr>
        <w:tc>
          <w:tcPr>
            <w:tcW w:w="6237" w:type="dxa"/>
            <w:vMerge w:val="restart"/>
            <w:vAlign w:val="center"/>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Общество с ограниченной ответственностью «Р-ИТ Технологии»</w:t>
            </w:r>
          </w:p>
        </w:tc>
        <w:tc>
          <w:tcPr>
            <w:tcW w:w="3118" w:type="dxa"/>
            <w:vMerge w:val="restart"/>
          </w:tcPr>
          <w:p w:rsidR="00822DFD" w:rsidRDefault="00A852B8">
            <w:pPr>
              <w:pStyle w:val="ConsPlusNormal"/>
              <w:spacing w:line="228" w:lineRule="auto"/>
              <w:jc w:val="both"/>
              <w:rPr>
                <w:rFonts w:ascii="Times New Roman" w:hAnsi="Times New Roman" w:cs="Times New Roman"/>
                <w:b/>
                <w:i/>
                <w:sz w:val="22"/>
                <w:szCs w:val="22"/>
              </w:rPr>
            </w:pPr>
            <w:r>
              <w:rPr>
                <w:rFonts w:ascii="Times New Roman" w:hAnsi="Times New Roman" w:cs="Times New Roman"/>
                <w:b/>
                <w:i/>
                <w:sz w:val="22"/>
                <w:szCs w:val="22"/>
              </w:rPr>
              <w:t>право Российской Федерации</w:t>
            </w:r>
          </w:p>
        </w:tc>
      </w:tr>
    </w:tbl>
    <w:p w:rsidR="00822DFD" w:rsidRDefault="00A852B8">
      <w:pPr>
        <w:pStyle w:val="ConsPlusNormal"/>
        <w:spacing w:before="240" w:line="228" w:lineRule="auto"/>
        <w:ind w:firstLine="539"/>
        <w:jc w:val="both"/>
        <w:rPr>
          <w:rFonts w:ascii="Times New Roman" w:hAnsi="Times New Roman" w:cs="Times New Roman"/>
          <w:sz w:val="22"/>
          <w:szCs w:val="22"/>
        </w:rPr>
      </w:pPr>
      <w:r>
        <w:rPr>
          <w:rFonts w:ascii="Times New Roman" w:hAnsi="Times New Roman" w:cs="Times New Roman"/>
          <w:sz w:val="22"/>
          <w:szCs w:val="22"/>
        </w:rPr>
        <w:t xml:space="preserve">Ограничения, установленные федеральными законами для определенной категории (группы) инвесторов, в том числе для иностранных инвесторов (группы лиц, определяемой в соответствии статьей 9 Федерального закона «О защите конкуренции», в которую входят иностранные инвесторы), при их участии в уставном капитале эмитента (совершении сделок с акциями (долями), составляющими уставный капитал эмитента) в связи с осуществлением эмитентом и (или) его подконтрольными организациями определенного вида (видов) деятельности, в том числе вида (видов) деятельности, имеющего стратегическое значение для обеспечения обороны страны и безопасности государства, название и реквизиты федерального закона, которым установлены соответствующие ограничения: </w:t>
      </w:r>
      <w:r>
        <w:rPr>
          <w:rFonts w:ascii="Times New Roman" w:hAnsi="Times New Roman" w:cs="Times New Roman"/>
          <w:b/>
          <w:i/>
          <w:sz w:val="22"/>
          <w:szCs w:val="22"/>
        </w:rPr>
        <w:t>федеральными законами вышеуказанных ограничений в связи с осуществляемыми эмитентом и (или) его подконтрольными организациями видом (видами) деятельности не установлено; эмитентом и (или) подконтрольными ему организациями указанные вид (виды) деятельности не осуществляются.</w:t>
      </w:r>
    </w:p>
    <w:p w:rsidR="00822DFD" w:rsidRDefault="00A852B8">
      <w:pPr>
        <w:pStyle w:val="ConsPlusNormal"/>
        <w:spacing w:before="160" w:line="228" w:lineRule="auto"/>
        <w:ind w:firstLine="540"/>
        <w:jc w:val="both"/>
        <w:rPr>
          <w:rFonts w:ascii="Times New Roman" w:hAnsi="Times New Roman" w:cs="Times New Roman"/>
          <w:sz w:val="22"/>
          <w:szCs w:val="22"/>
        </w:rPr>
      </w:pPr>
      <w:r>
        <w:rPr>
          <w:rFonts w:ascii="Times New Roman" w:hAnsi="Times New Roman" w:cs="Times New Roman"/>
          <w:sz w:val="22"/>
          <w:szCs w:val="22"/>
        </w:rPr>
        <w:t xml:space="preserve">Иные ограничения, связанные с участием в уставном капитале эмитента, установленные его уставом: </w:t>
      </w:r>
      <w:r>
        <w:rPr>
          <w:rFonts w:ascii="Times New Roman" w:hAnsi="Times New Roman" w:cs="Times New Roman"/>
          <w:b/>
          <w:i/>
          <w:sz w:val="22"/>
          <w:szCs w:val="22"/>
        </w:rPr>
        <w:t>уставом эмитента не установлены не предусмотренные действующим законодательством Российской Федерации ограничения, связанные с участием в его уставном капитале</w:t>
      </w:r>
      <w:r>
        <w:rPr>
          <w:rFonts w:ascii="Times New Roman" w:hAnsi="Times New Roman" w:cs="Times New Roman"/>
          <w:sz w:val="22"/>
          <w:szCs w:val="22"/>
        </w:rPr>
        <w:t>.</w:t>
      </w:r>
    </w:p>
    <w:p w:rsidR="00822DFD" w:rsidRDefault="00A852B8">
      <w:pPr>
        <w:pStyle w:val="ConsPlusNormal"/>
        <w:spacing w:line="228" w:lineRule="auto"/>
        <w:ind w:firstLine="539"/>
        <w:jc w:val="both"/>
        <w:rPr>
          <w:rFonts w:ascii="Times New Roman" w:hAnsi="Times New Roman" w:cs="Times New Roman"/>
          <w:b/>
          <w:i/>
          <w:sz w:val="22"/>
          <w:szCs w:val="22"/>
        </w:rPr>
      </w:pPr>
      <w:r>
        <w:rPr>
          <w:rFonts w:ascii="Times New Roman" w:hAnsi="Times New Roman" w:cs="Times New Roman"/>
          <w:b/>
          <w:i/>
          <w:sz w:val="22"/>
          <w:szCs w:val="22"/>
        </w:rPr>
        <w:t>Уставом эмитента не установлены ограничения количества акций, принадлежащих одному акционеру, и (или) их суммарной номинальной стоимости, и (или) максимального числа голосов, предоставляемых одному акционеру.</w:t>
      </w:r>
    </w:p>
    <w:p w:rsidR="00822DFD" w:rsidRDefault="00A852B8">
      <w:pPr>
        <w:pStyle w:val="ConsPlusNormal"/>
        <w:spacing w:line="228" w:lineRule="auto"/>
        <w:ind w:firstLine="539"/>
        <w:jc w:val="both"/>
        <w:rPr>
          <w:rFonts w:ascii="Times New Roman" w:hAnsi="Times New Roman" w:cs="Times New Roman"/>
          <w:b/>
          <w:i/>
          <w:sz w:val="22"/>
          <w:szCs w:val="22"/>
        </w:rPr>
      </w:pPr>
      <w:r>
        <w:rPr>
          <w:rFonts w:ascii="Times New Roman" w:hAnsi="Times New Roman" w:cs="Times New Roman"/>
          <w:b/>
          <w:i/>
          <w:sz w:val="22"/>
          <w:szCs w:val="22"/>
        </w:rPr>
        <w:t>Законодательством Российской Федерации или иными нормативными правовыми актами Российской Федерации не установлены ограничения на долю участия иностранных лиц в уставном капитале эмитента.</w:t>
      </w:r>
    </w:p>
    <w:p w:rsidR="00822DFD" w:rsidRPr="00230726" w:rsidRDefault="00A852B8" w:rsidP="00230726">
      <w:pPr>
        <w:pStyle w:val="11"/>
        <w:spacing w:line="228" w:lineRule="auto"/>
        <w:ind w:firstLine="539"/>
        <w:jc w:val="both"/>
        <w:rPr>
          <w:color w:val="000000"/>
        </w:rPr>
      </w:pPr>
      <w:r w:rsidRPr="00230726">
        <w:rPr>
          <w:color w:val="000000"/>
        </w:rPr>
        <w:t>Иных ограничений, связанных с участием в уставном капитале эмитента, не имеется.</w:t>
      </w:r>
    </w:p>
    <w:p w:rsidR="00321BA0" w:rsidRPr="00C82F9B" w:rsidRDefault="00321BA0">
      <w:pPr>
        <w:pStyle w:val="ConsPlusNormal"/>
        <w:spacing w:line="228" w:lineRule="auto"/>
        <w:ind w:firstLine="540"/>
        <w:jc w:val="both"/>
        <w:rPr>
          <w:rFonts w:ascii="Times New Roman" w:hAnsi="Times New Roman" w:cs="Times New Roman"/>
          <w:sz w:val="22"/>
          <w:szCs w:val="22"/>
        </w:rPr>
      </w:pPr>
    </w:p>
    <w:p w:rsidR="00822DFD" w:rsidRDefault="00822DFD">
      <w:pPr>
        <w:pStyle w:val="ConsPlusNormal"/>
        <w:spacing w:after="120" w:line="228" w:lineRule="auto"/>
        <w:ind w:firstLine="539"/>
        <w:jc w:val="both"/>
        <w:rPr>
          <w:rFonts w:ascii="Times New Roman" w:hAnsi="Times New Roman" w:cs="Times New Roman"/>
          <w:sz w:val="22"/>
          <w:szCs w:val="22"/>
        </w:rPr>
      </w:pPr>
    </w:p>
    <w:p w:rsidR="00822DFD" w:rsidRDefault="00A852B8">
      <w:pPr>
        <w:pStyle w:val="ConsPlusNormal"/>
        <w:spacing w:before="60" w:line="228" w:lineRule="auto"/>
        <w:ind w:firstLine="539"/>
        <w:jc w:val="both"/>
        <w:outlineLvl w:val="2"/>
        <w:rPr>
          <w:rFonts w:ascii="Times New Roman" w:hAnsi="Times New Roman" w:cs="Times New Roman"/>
          <w:b/>
          <w:sz w:val="22"/>
          <w:szCs w:val="22"/>
        </w:rPr>
      </w:pPr>
      <w:bookmarkStart w:id="9" w:name="Par30"/>
      <w:bookmarkStart w:id="10" w:name="_Toc178326958"/>
      <w:bookmarkEnd w:id="9"/>
      <w:r>
        <w:rPr>
          <w:rFonts w:ascii="Times New Roman" w:hAnsi="Times New Roman" w:cs="Times New Roman"/>
          <w:b/>
          <w:sz w:val="22"/>
          <w:szCs w:val="22"/>
        </w:rPr>
        <w:t>1.2. Сведения о положении эмитента в отрасли</w:t>
      </w:r>
      <w:bookmarkEnd w:id="10"/>
    </w:p>
    <w:p w:rsidR="00822DFD" w:rsidRDefault="00A852B8">
      <w:pPr>
        <w:pStyle w:val="11"/>
        <w:spacing w:before="160" w:after="160" w:line="228" w:lineRule="auto"/>
        <w:ind w:firstLine="539"/>
        <w:jc w:val="both"/>
      </w:pPr>
      <w:r>
        <w:rPr>
          <w:b w:val="0"/>
          <w:bCs w:val="0"/>
          <w:i w:val="0"/>
          <w:iCs w:val="0"/>
          <w:color w:val="000000"/>
        </w:rPr>
        <w:t>Общая характеристика отрасли, в которой эмитент осуществляет свою финансово</w:t>
      </w:r>
      <w:r w:rsidR="00CD7AD7">
        <w:rPr>
          <w:b w:val="0"/>
          <w:bCs w:val="0"/>
          <w:i w:val="0"/>
          <w:iCs w:val="0"/>
          <w:color w:val="000000"/>
        </w:rPr>
        <w:t>-</w:t>
      </w:r>
      <w:r>
        <w:rPr>
          <w:b w:val="0"/>
          <w:bCs w:val="0"/>
          <w:i w:val="0"/>
          <w:iCs w:val="0"/>
          <w:color w:val="000000"/>
        </w:rPr>
        <w:t>хозяйственную деятельность, а если эмитентом составляется консолидированная финансовая отчетность - общая характеристика отрасли, в которой осуществляют деятельность организации группы эмитента. Сведения о структуре отрасли и темпах ее развития, основных тенденциях развития, а также основных факторах, оказывающих влияние на ее состояние:</w:t>
      </w:r>
    </w:p>
    <w:p w:rsidR="00C83637" w:rsidRDefault="00C83637" w:rsidP="00C83637">
      <w:pPr>
        <w:pStyle w:val="11"/>
        <w:spacing w:line="228" w:lineRule="auto"/>
        <w:ind w:firstLine="539"/>
        <w:jc w:val="both"/>
      </w:pPr>
      <w:bookmarkStart w:id="11" w:name="1.3._Основные_операционные_показатели,_х"/>
      <w:bookmarkStart w:id="12" w:name="1.2._Сведения_о_положении_эмитента_в_отр"/>
      <w:bookmarkEnd w:id="11"/>
      <w:bookmarkEnd w:id="12"/>
      <w:r>
        <w:rPr>
          <w:color w:val="000000"/>
        </w:rPr>
        <w:t xml:space="preserve">Основная деятельность эмитента осуществляется посредством участия в уставных </w:t>
      </w:r>
      <w:r>
        <w:rPr>
          <w:color w:val="000000"/>
        </w:rPr>
        <w:lastRenderedPageBreak/>
        <w:t xml:space="preserve">капиталах организаций </w:t>
      </w:r>
      <w:r w:rsidR="00146D8D">
        <w:rPr>
          <w:color w:val="000000"/>
        </w:rPr>
        <w:t>г</w:t>
      </w:r>
      <w:r>
        <w:rPr>
          <w:color w:val="000000"/>
        </w:rPr>
        <w:t>руппы эмитента и управления данными организациями путем осуществления дочерней компанией эмитента (ООО «РОСИНТЕР РЕСТОРАНТС») функций единоличного исполнительного органа данных организаций.</w:t>
      </w:r>
    </w:p>
    <w:p w:rsidR="00C83637" w:rsidRDefault="00C83637" w:rsidP="00C83637">
      <w:pPr>
        <w:pStyle w:val="11"/>
        <w:spacing w:line="228" w:lineRule="auto"/>
        <w:ind w:firstLine="539"/>
        <w:jc w:val="both"/>
      </w:pPr>
      <w:r>
        <w:rPr>
          <w:color w:val="000000"/>
        </w:rPr>
        <w:t xml:space="preserve">В настоящем пункте приводится общая характеристика отрасли, в которой осуществляют деятельность организации </w:t>
      </w:r>
      <w:r w:rsidR="00146D8D">
        <w:rPr>
          <w:color w:val="000000"/>
        </w:rPr>
        <w:t>г</w:t>
      </w:r>
      <w:r>
        <w:rPr>
          <w:color w:val="000000"/>
        </w:rPr>
        <w:t>руппы эмитента.</w:t>
      </w:r>
    </w:p>
    <w:p w:rsidR="00D17584" w:rsidRDefault="00D17584" w:rsidP="00D17584">
      <w:pPr>
        <w:pStyle w:val="11"/>
        <w:spacing w:after="0" w:line="228" w:lineRule="auto"/>
        <w:ind w:firstLine="539"/>
        <w:jc w:val="both"/>
      </w:pPr>
      <w:r>
        <w:rPr>
          <w:color w:val="000000"/>
        </w:rPr>
        <w:t>Группа эмитента осуществляет свою деятельность в отрасли общественного питания/ресторанном бизнесе в сегменте семейных ресторанов (casual dining restaurants), а также в сегменте кофеен и предприятий быстрого обслуживания (по франшизе), основная часть из которых расположена на территории России. При этом эмитент самостоятельно не осуществляет сбыт продукции или оказание услуг общественного питания.</w:t>
      </w:r>
    </w:p>
    <w:p w:rsidR="00D17584" w:rsidRPr="00D17584" w:rsidRDefault="00D17584" w:rsidP="00D17584">
      <w:pPr>
        <w:pStyle w:val="11"/>
        <w:spacing w:after="0" w:line="228" w:lineRule="auto"/>
        <w:ind w:firstLine="539"/>
        <w:jc w:val="both"/>
        <w:rPr>
          <w:color w:val="000000"/>
        </w:rPr>
      </w:pPr>
      <w:r w:rsidRPr="00D17584">
        <w:rPr>
          <w:color w:val="000000"/>
        </w:rPr>
        <w:t xml:space="preserve">До 2019 года ресторанный рынок находился в условиях относительной стабильности. В 2020-2021 году отрасль общественного питания находилась под влиянием негативных факторов, вызванных COVID-19. Восстановлению гостевого трафика препятствовали различные ограничения: QR-коды, новые волны пандемии, серьезный кадровый кризис и пр., а также макроэкономические факторы, среди которых ограниченная покупательская способность населения, рост стоимости продуктов питания, снижение туристического и пассажирского потоков. </w:t>
      </w:r>
    </w:p>
    <w:p w:rsidR="00D17584" w:rsidRPr="00D17584" w:rsidRDefault="00D17584" w:rsidP="00D17584">
      <w:pPr>
        <w:pStyle w:val="11"/>
        <w:spacing w:after="0" w:line="228" w:lineRule="auto"/>
        <w:ind w:firstLine="539"/>
        <w:jc w:val="both"/>
        <w:rPr>
          <w:color w:val="000000"/>
        </w:rPr>
      </w:pPr>
      <w:r w:rsidRPr="00D17584">
        <w:rPr>
          <w:color w:val="000000"/>
        </w:rPr>
        <w:t>В 2022 году ресторанная отрасль столкнулась с новыми обстоятельствами, еще не восстановившись от COVID-19: обострением геополитической обстановки в связи с началом СВО, последующей мобилизацией  и введением многочисленных санкций недружественных стран в отношении экономики России. Новый кризис негативно отразился на доходах населения и на динамике отрасли.</w:t>
      </w:r>
    </w:p>
    <w:p w:rsidR="00D17584" w:rsidRPr="00D17584" w:rsidRDefault="00D17584" w:rsidP="00D17584">
      <w:pPr>
        <w:pStyle w:val="11"/>
        <w:spacing w:after="0" w:line="228" w:lineRule="auto"/>
        <w:ind w:firstLine="539"/>
        <w:jc w:val="both"/>
        <w:rPr>
          <w:color w:val="000000"/>
        </w:rPr>
      </w:pPr>
      <w:r w:rsidRPr="00D17584">
        <w:rPr>
          <w:color w:val="000000"/>
        </w:rPr>
        <w:t xml:space="preserve">В 2022 году основными факторами, которые негативно повлияли на результаты деятельности </w:t>
      </w:r>
      <w:r w:rsidR="00F11F98">
        <w:rPr>
          <w:color w:val="000000"/>
        </w:rPr>
        <w:t>г</w:t>
      </w:r>
      <w:r w:rsidRPr="00D17584">
        <w:rPr>
          <w:color w:val="000000"/>
        </w:rPr>
        <w:t xml:space="preserve">руппы, стали снижение гостевого трафика (в торговых центрах он достигал 30%), вызванного уходом ряда якорных брендов из-за неоднозначной геополитической ситуации, что повлекло за собой общее снижение гостевого потока, наряду со снижением платежеспособности населения. Также, на показатели влияло и снижение пассажиропотока в авиационной и железнодорожной отраслях. Так как значительная часть ресторанов </w:t>
      </w:r>
      <w:r w:rsidR="00F11F98">
        <w:rPr>
          <w:color w:val="000000"/>
        </w:rPr>
        <w:t>г</w:t>
      </w:r>
      <w:r w:rsidRPr="00D17584">
        <w:rPr>
          <w:color w:val="000000"/>
        </w:rPr>
        <w:t>руппы расположена на территории крупнейших транспортных узлов России, снижение пассажиропотока напрямую влияло на уровень гостевого трафика, и соответственно, доходов ресторанов.</w:t>
      </w:r>
    </w:p>
    <w:p w:rsidR="00D17584" w:rsidRPr="00D17584" w:rsidRDefault="00D17584" w:rsidP="00D17584">
      <w:pPr>
        <w:pStyle w:val="11"/>
        <w:spacing w:after="0" w:line="228" w:lineRule="auto"/>
        <w:ind w:firstLine="539"/>
        <w:jc w:val="both"/>
        <w:rPr>
          <w:color w:val="000000"/>
        </w:rPr>
      </w:pPr>
      <w:r w:rsidRPr="00D17584">
        <w:rPr>
          <w:color w:val="000000"/>
        </w:rPr>
        <w:t>В 2023-2024 год</w:t>
      </w:r>
      <w:r>
        <w:rPr>
          <w:color w:val="000000"/>
        </w:rPr>
        <w:t>ах</w:t>
      </w:r>
      <w:r w:rsidRPr="00D17584">
        <w:rPr>
          <w:color w:val="000000"/>
        </w:rPr>
        <w:t xml:space="preserve"> аналитики отмечают последовательное восстановление и развитие рынка. По оценкам аналитиков «РБК Исследований рынков», реальный рост оборота отрасли по итогам 2023 и 2024 годов составил 10,6% и 10,7% соответственно. Наибольший рост показали предприятия быстрого обслуживания и кофейни.</w:t>
      </w:r>
    </w:p>
    <w:p w:rsidR="00D17584" w:rsidRPr="00D17584" w:rsidRDefault="00D17584" w:rsidP="00F11F98">
      <w:pPr>
        <w:pStyle w:val="11"/>
        <w:spacing w:before="120" w:after="0" w:line="228" w:lineRule="auto"/>
        <w:ind w:firstLine="539"/>
        <w:jc w:val="both"/>
        <w:rPr>
          <w:color w:val="000000"/>
        </w:rPr>
      </w:pPr>
      <w:r w:rsidRPr="00D17584">
        <w:rPr>
          <w:color w:val="000000"/>
        </w:rPr>
        <w:t xml:space="preserve">К факторам, которые могут улучшить состояние отрасли и, соответственно, результаты деятельности </w:t>
      </w:r>
      <w:r>
        <w:rPr>
          <w:color w:val="000000"/>
        </w:rPr>
        <w:t>эмитента и его группы</w:t>
      </w:r>
      <w:r w:rsidRPr="00D17584">
        <w:rPr>
          <w:color w:val="000000"/>
        </w:rPr>
        <w:t>, относятся:</w:t>
      </w:r>
    </w:p>
    <w:p w:rsidR="00D17584" w:rsidRPr="00D17584" w:rsidRDefault="00D17584" w:rsidP="00D17584">
      <w:pPr>
        <w:pStyle w:val="11"/>
        <w:spacing w:after="0" w:line="228" w:lineRule="auto"/>
        <w:ind w:firstLine="539"/>
        <w:jc w:val="both"/>
        <w:rPr>
          <w:color w:val="000000"/>
        </w:rPr>
      </w:pPr>
      <w:r w:rsidRPr="00D17584">
        <w:rPr>
          <w:color w:val="000000"/>
        </w:rPr>
        <w:t xml:space="preserve">1) Развитие, застройка и реконструкция городов, что может дать приток новой недвижимости, подходящей для размещения ресторанов. </w:t>
      </w:r>
    </w:p>
    <w:p w:rsidR="00D17584" w:rsidRPr="00D17584" w:rsidRDefault="00D17584" w:rsidP="00D17584">
      <w:pPr>
        <w:pStyle w:val="11"/>
        <w:spacing w:after="0" w:line="228" w:lineRule="auto"/>
        <w:ind w:firstLine="539"/>
        <w:jc w:val="both"/>
        <w:rPr>
          <w:color w:val="000000"/>
        </w:rPr>
      </w:pPr>
      <w:r w:rsidRPr="00D17584">
        <w:rPr>
          <w:color w:val="000000"/>
        </w:rPr>
        <w:t xml:space="preserve">2) Развитие российской промышленности, рост экономической активности крупных городов и их спутников в России и СНГ, что позитивно отразится на благосостоянии населения. </w:t>
      </w:r>
    </w:p>
    <w:p w:rsidR="00D17584" w:rsidRPr="00D17584" w:rsidRDefault="00D17584" w:rsidP="00D17584">
      <w:pPr>
        <w:pStyle w:val="11"/>
        <w:spacing w:after="0" w:line="228" w:lineRule="auto"/>
        <w:ind w:firstLine="539"/>
        <w:jc w:val="both"/>
        <w:rPr>
          <w:color w:val="000000"/>
        </w:rPr>
      </w:pPr>
      <w:r w:rsidRPr="00D17584">
        <w:rPr>
          <w:color w:val="000000"/>
        </w:rPr>
        <w:t xml:space="preserve">3) Развитие внутреннего туризма, поддерживаемое на уровне Правительства РФ в соответствии со Стратегией развития туризма в РФ до 2035 года. </w:t>
      </w:r>
    </w:p>
    <w:p w:rsidR="00D17584" w:rsidRPr="00D17584" w:rsidRDefault="00D17584" w:rsidP="00D17584">
      <w:pPr>
        <w:pStyle w:val="11"/>
        <w:spacing w:after="0" w:line="228" w:lineRule="auto"/>
        <w:ind w:firstLine="539"/>
        <w:jc w:val="both"/>
        <w:rPr>
          <w:color w:val="000000"/>
        </w:rPr>
      </w:pPr>
      <w:r w:rsidRPr="00D17584">
        <w:rPr>
          <w:color w:val="000000"/>
        </w:rPr>
        <w:t xml:space="preserve">Для эффективного использования данных факторов и условий </w:t>
      </w:r>
      <w:r w:rsidR="00F11F98">
        <w:rPr>
          <w:color w:val="000000"/>
        </w:rPr>
        <w:t>г</w:t>
      </w:r>
      <w:r w:rsidRPr="00D17584">
        <w:rPr>
          <w:color w:val="000000"/>
        </w:rPr>
        <w:t xml:space="preserve">руппа </w:t>
      </w:r>
      <w:r>
        <w:rPr>
          <w:color w:val="000000"/>
        </w:rPr>
        <w:t>эмитента</w:t>
      </w:r>
      <w:r w:rsidRPr="00D17584">
        <w:rPr>
          <w:color w:val="000000"/>
        </w:rPr>
        <w:t xml:space="preserve"> планирует следующие действия: </w:t>
      </w:r>
    </w:p>
    <w:p w:rsidR="00D17584" w:rsidRPr="00D17584" w:rsidRDefault="00D17584" w:rsidP="00D17584">
      <w:pPr>
        <w:pStyle w:val="11"/>
        <w:spacing w:after="0" w:line="228" w:lineRule="auto"/>
        <w:ind w:firstLine="539"/>
        <w:jc w:val="both"/>
        <w:rPr>
          <w:color w:val="000000"/>
        </w:rPr>
      </w:pPr>
      <w:r w:rsidRPr="00D17584">
        <w:rPr>
          <w:color w:val="000000"/>
        </w:rPr>
        <w:t>1) повышение операционной эффективности бизнеса в приоритетных направлениях;</w:t>
      </w:r>
    </w:p>
    <w:p w:rsidR="00D17584" w:rsidRPr="00D17584" w:rsidRDefault="00D17584" w:rsidP="00D17584">
      <w:pPr>
        <w:pStyle w:val="11"/>
        <w:spacing w:after="0" w:line="228" w:lineRule="auto"/>
        <w:ind w:firstLine="539"/>
        <w:jc w:val="both"/>
        <w:rPr>
          <w:color w:val="000000"/>
        </w:rPr>
      </w:pPr>
      <w:r w:rsidRPr="00D17584">
        <w:rPr>
          <w:color w:val="000000"/>
        </w:rPr>
        <w:t xml:space="preserve">2) развитие и адаптация бизнес-модели ресторанных брендов к изменяющимся условиям, постоянное обновление меню ресторанов в соответствии с текущими ресторанными трендами; </w:t>
      </w:r>
    </w:p>
    <w:p w:rsidR="00D17584" w:rsidRPr="00D17584" w:rsidRDefault="00D17584" w:rsidP="00D17584">
      <w:pPr>
        <w:pStyle w:val="11"/>
        <w:spacing w:after="0" w:line="228" w:lineRule="auto"/>
        <w:ind w:firstLine="539"/>
        <w:jc w:val="both"/>
        <w:rPr>
          <w:color w:val="000000"/>
        </w:rPr>
      </w:pPr>
      <w:r w:rsidRPr="00D17584">
        <w:rPr>
          <w:color w:val="000000"/>
        </w:rPr>
        <w:t>3) оптимизация операционной деятельности и административных расходов Группы;</w:t>
      </w:r>
    </w:p>
    <w:p w:rsidR="00D17584" w:rsidRPr="00D17584" w:rsidRDefault="00D17584" w:rsidP="00D17584">
      <w:pPr>
        <w:pStyle w:val="11"/>
        <w:spacing w:after="0" w:line="228" w:lineRule="auto"/>
        <w:ind w:firstLine="539"/>
        <w:jc w:val="both"/>
        <w:rPr>
          <w:color w:val="000000"/>
        </w:rPr>
      </w:pPr>
      <w:r w:rsidRPr="00D17584">
        <w:rPr>
          <w:color w:val="000000"/>
        </w:rPr>
        <w:t>4) развитие франчайзинга в регионах, в том числе с высоким туристическим потенциалом.</w:t>
      </w:r>
    </w:p>
    <w:p w:rsidR="00D17584" w:rsidRPr="00D17584" w:rsidRDefault="00D17584" w:rsidP="00F11F98">
      <w:pPr>
        <w:pStyle w:val="11"/>
        <w:spacing w:before="120" w:after="0" w:line="228" w:lineRule="auto"/>
        <w:ind w:firstLine="539"/>
        <w:jc w:val="both"/>
        <w:rPr>
          <w:color w:val="000000"/>
        </w:rPr>
      </w:pPr>
      <w:r w:rsidRPr="00D17584">
        <w:rPr>
          <w:color w:val="000000"/>
        </w:rPr>
        <w:t xml:space="preserve">Существенные события / факторы состояния экономики и отрасли, которые могут в наибольшей степени негативно повлиять на возможность получения </w:t>
      </w:r>
      <w:r w:rsidR="00F11F98">
        <w:rPr>
          <w:color w:val="000000"/>
        </w:rPr>
        <w:t>г</w:t>
      </w:r>
      <w:r w:rsidRPr="00D17584">
        <w:rPr>
          <w:color w:val="000000"/>
        </w:rPr>
        <w:t xml:space="preserve">руппой </w:t>
      </w:r>
      <w:r>
        <w:rPr>
          <w:color w:val="000000"/>
        </w:rPr>
        <w:t>эмитента</w:t>
      </w:r>
      <w:r w:rsidRPr="00D17584">
        <w:rPr>
          <w:color w:val="000000"/>
        </w:rPr>
        <w:t xml:space="preserve"> в будущем таких же или более высоких результатов, по сравнению с результатами, полученными за последний отчетный период, а также вероятность наступления таких событий (возникновения факторов):</w:t>
      </w:r>
    </w:p>
    <w:p w:rsidR="00D17584" w:rsidRPr="00D17584" w:rsidRDefault="00D17584" w:rsidP="00D17584">
      <w:pPr>
        <w:pStyle w:val="11"/>
        <w:spacing w:after="0" w:line="228" w:lineRule="auto"/>
        <w:ind w:firstLine="539"/>
        <w:jc w:val="both"/>
        <w:rPr>
          <w:color w:val="000000"/>
        </w:rPr>
      </w:pPr>
      <w:r w:rsidRPr="00D17584">
        <w:rPr>
          <w:color w:val="000000"/>
        </w:rPr>
        <w:t>- высочайший уровень конкуренции на ресторанном рынке Москвы и регионов России из-за падения потребительского спроса и снижения гостевого трафика;</w:t>
      </w:r>
    </w:p>
    <w:p w:rsidR="00D17584" w:rsidRPr="00D17584" w:rsidRDefault="00D17584" w:rsidP="00D17584">
      <w:pPr>
        <w:pStyle w:val="11"/>
        <w:spacing w:after="0" w:line="228" w:lineRule="auto"/>
        <w:ind w:firstLine="539"/>
        <w:jc w:val="both"/>
        <w:rPr>
          <w:color w:val="000000"/>
        </w:rPr>
      </w:pPr>
      <w:r w:rsidRPr="00D17584">
        <w:rPr>
          <w:color w:val="000000"/>
        </w:rPr>
        <w:t>- вероятность девальвации рубля, рост ставки ЦБ;</w:t>
      </w:r>
    </w:p>
    <w:p w:rsidR="00D17584" w:rsidRPr="00D17584" w:rsidRDefault="00D17584" w:rsidP="00D17584">
      <w:pPr>
        <w:pStyle w:val="11"/>
        <w:spacing w:after="0" w:line="228" w:lineRule="auto"/>
        <w:ind w:firstLine="539"/>
        <w:jc w:val="both"/>
        <w:rPr>
          <w:color w:val="000000"/>
        </w:rPr>
      </w:pPr>
      <w:r w:rsidRPr="00D17584">
        <w:rPr>
          <w:color w:val="000000"/>
        </w:rPr>
        <w:lastRenderedPageBreak/>
        <w:t xml:space="preserve">- продолжающееся ограничение пассажирских авиаперевозок, что значительно снижает уровень гостевого трафика, и, соответственно, доходов ресторанов Группы, расположенных в аэропортах России. </w:t>
      </w:r>
    </w:p>
    <w:p w:rsidR="00D17584" w:rsidRPr="00D17584" w:rsidRDefault="00D17584" w:rsidP="00D17584">
      <w:pPr>
        <w:pStyle w:val="11"/>
        <w:spacing w:after="0" w:line="228" w:lineRule="auto"/>
        <w:ind w:firstLine="539"/>
        <w:jc w:val="both"/>
        <w:rPr>
          <w:color w:val="000000"/>
        </w:rPr>
      </w:pPr>
      <w:r w:rsidRPr="00D17584">
        <w:rPr>
          <w:color w:val="000000"/>
        </w:rPr>
        <w:t xml:space="preserve">Вероятность возникновения таких факторов оценивается </w:t>
      </w:r>
      <w:r>
        <w:rPr>
          <w:color w:val="000000"/>
        </w:rPr>
        <w:t>эмитентом</w:t>
      </w:r>
      <w:r w:rsidRPr="00D17584">
        <w:rPr>
          <w:color w:val="000000"/>
        </w:rPr>
        <w:t xml:space="preserve"> как серьезная.</w:t>
      </w:r>
    </w:p>
    <w:p w:rsidR="00D17584" w:rsidRPr="00D17584" w:rsidRDefault="00D17584" w:rsidP="00F11F98">
      <w:pPr>
        <w:pStyle w:val="11"/>
        <w:spacing w:before="120" w:after="0" w:line="228" w:lineRule="auto"/>
        <w:ind w:firstLine="539"/>
        <w:jc w:val="both"/>
        <w:rPr>
          <w:color w:val="000000"/>
        </w:rPr>
      </w:pPr>
      <w:r w:rsidRPr="00D17584">
        <w:rPr>
          <w:color w:val="000000"/>
        </w:rPr>
        <w:t xml:space="preserve">Группа использует ряд способов для снижения негативного эффекта факторов и условий, влияющих на деятельность </w:t>
      </w:r>
      <w:r>
        <w:rPr>
          <w:color w:val="000000"/>
        </w:rPr>
        <w:t>эмитента</w:t>
      </w:r>
      <w:r w:rsidRPr="00D17584">
        <w:rPr>
          <w:color w:val="000000"/>
        </w:rPr>
        <w:t xml:space="preserve">, среди них: </w:t>
      </w:r>
    </w:p>
    <w:p w:rsidR="00D17584" w:rsidRPr="00D17584" w:rsidRDefault="00D17584" w:rsidP="00D17584">
      <w:pPr>
        <w:pStyle w:val="11"/>
        <w:spacing w:after="0" w:line="228" w:lineRule="auto"/>
        <w:ind w:firstLine="539"/>
        <w:jc w:val="both"/>
        <w:rPr>
          <w:color w:val="000000"/>
        </w:rPr>
      </w:pPr>
      <w:r w:rsidRPr="00D17584">
        <w:rPr>
          <w:color w:val="000000"/>
        </w:rPr>
        <w:t>1) диверсификация меню по ценовым сегментам;</w:t>
      </w:r>
    </w:p>
    <w:p w:rsidR="00D17584" w:rsidRPr="00D17584" w:rsidRDefault="00D17584" w:rsidP="00D17584">
      <w:pPr>
        <w:pStyle w:val="11"/>
        <w:spacing w:after="0" w:line="228" w:lineRule="auto"/>
        <w:ind w:firstLine="539"/>
        <w:jc w:val="both"/>
        <w:rPr>
          <w:color w:val="000000"/>
        </w:rPr>
      </w:pPr>
      <w:r w:rsidRPr="00D17584">
        <w:rPr>
          <w:color w:val="000000"/>
        </w:rPr>
        <w:t>2) оптимизация регионального развития и постоянный мониторинг изменяющейся ситуации в регионах;</w:t>
      </w:r>
    </w:p>
    <w:p w:rsidR="00D17584" w:rsidRPr="00D17584" w:rsidRDefault="00D17584" w:rsidP="00D17584">
      <w:pPr>
        <w:pStyle w:val="11"/>
        <w:spacing w:after="0" w:line="228" w:lineRule="auto"/>
        <w:ind w:firstLine="539"/>
        <w:jc w:val="both"/>
        <w:rPr>
          <w:color w:val="000000"/>
        </w:rPr>
      </w:pPr>
      <w:r w:rsidRPr="00D17584">
        <w:rPr>
          <w:color w:val="000000"/>
        </w:rPr>
        <w:t>3) концентрация на развитии существующих успешных концепций;</w:t>
      </w:r>
    </w:p>
    <w:p w:rsidR="00D17584" w:rsidRPr="00D17584" w:rsidRDefault="00D17584" w:rsidP="00D17584">
      <w:pPr>
        <w:pStyle w:val="11"/>
        <w:spacing w:after="0" w:line="228" w:lineRule="auto"/>
        <w:ind w:firstLine="539"/>
        <w:jc w:val="both"/>
        <w:rPr>
          <w:color w:val="000000"/>
        </w:rPr>
      </w:pPr>
      <w:r w:rsidRPr="00D17584">
        <w:rPr>
          <w:color w:val="000000"/>
        </w:rPr>
        <w:t>4) оптимизация маркетинговых и рекламных расходов;</w:t>
      </w:r>
    </w:p>
    <w:p w:rsidR="00D17584" w:rsidRPr="00D17584" w:rsidRDefault="00D17584" w:rsidP="00D17584">
      <w:pPr>
        <w:pStyle w:val="11"/>
        <w:spacing w:after="0" w:line="228" w:lineRule="auto"/>
        <w:ind w:firstLine="539"/>
        <w:jc w:val="both"/>
        <w:rPr>
          <w:color w:val="000000"/>
        </w:rPr>
      </w:pPr>
      <w:r w:rsidRPr="00D17584">
        <w:rPr>
          <w:color w:val="000000"/>
        </w:rPr>
        <w:t>5) оптимизация политики закупок, уменьшение доли импортных продуктов с меньшим акцентом на импортируемые товары.</w:t>
      </w:r>
    </w:p>
    <w:p w:rsidR="00D17584" w:rsidRPr="00D17584" w:rsidRDefault="00D17584" w:rsidP="00D17584">
      <w:pPr>
        <w:pStyle w:val="11"/>
        <w:spacing w:after="0" w:line="228" w:lineRule="auto"/>
        <w:ind w:firstLine="539"/>
        <w:jc w:val="both"/>
        <w:rPr>
          <w:color w:val="000000"/>
        </w:rPr>
      </w:pPr>
      <w:r>
        <w:rPr>
          <w:color w:val="000000"/>
        </w:rPr>
        <w:t>Эмитент</w:t>
      </w:r>
      <w:r w:rsidRPr="00D17584">
        <w:rPr>
          <w:color w:val="000000"/>
        </w:rPr>
        <w:t xml:space="preserve"> в будущем планирует использовать вышеуказанные способы для снижения негативного эффекта факторов и усл</w:t>
      </w:r>
      <w:r>
        <w:rPr>
          <w:color w:val="000000"/>
        </w:rPr>
        <w:t>овий, влияющих на деятельность г</w:t>
      </w:r>
      <w:r w:rsidRPr="00D17584">
        <w:rPr>
          <w:color w:val="000000"/>
        </w:rPr>
        <w:t>руппы.</w:t>
      </w:r>
    </w:p>
    <w:p w:rsidR="00C83637" w:rsidRDefault="00C83637" w:rsidP="00F11F98">
      <w:pPr>
        <w:pStyle w:val="11"/>
        <w:spacing w:before="120" w:after="0" w:line="228" w:lineRule="auto"/>
        <w:ind w:firstLine="539"/>
        <w:jc w:val="both"/>
      </w:pPr>
    </w:p>
    <w:p w:rsidR="00C83637" w:rsidRDefault="00C83637" w:rsidP="00F11F98">
      <w:pPr>
        <w:pStyle w:val="11"/>
        <w:spacing w:before="120" w:after="0" w:line="228" w:lineRule="auto"/>
        <w:ind w:firstLine="539"/>
        <w:jc w:val="both"/>
        <w:rPr>
          <w:b w:val="0"/>
          <w:bCs w:val="0"/>
          <w:i w:val="0"/>
          <w:color w:val="000000"/>
        </w:rPr>
      </w:pPr>
      <w:r>
        <w:rPr>
          <w:b w:val="0"/>
          <w:bCs w:val="0"/>
          <w:i w:val="0"/>
          <w:iCs w:val="0"/>
          <w:color w:val="000000"/>
        </w:rPr>
        <w:t>Общая оценка результатов финансово-хозяйственной деятельности эмитента (группы эмитента) в данной отрасли. Доля эмитента (группы эмитента) в объеме реализации аналогичной продукции иными предприятиями отрасли или иные фактические показатели, характеризующие положение эмитента (группы эмитента) в отрасли в целом.</w:t>
      </w:r>
    </w:p>
    <w:p w:rsidR="00F11F98" w:rsidRPr="00F11F98" w:rsidRDefault="00F11F98" w:rsidP="00F11F98">
      <w:pPr>
        <w:pStyle w:val="11"/>
        <w:spacing w:before="120" w:after="0" w:line="228" w:lineRule="auto"/>
        <w:ind w:firstLine="539"/>
        <w:jc w:val="both"/>
        <w:rPr>
          <w:color w:val="000000"/>
        </w:rPr>
      </w:pPr>
      <w:r w:rsidRPr="00F11F98">
        <w:rPr>
          <w:color w:val="000000"/>
        </w:rPr>
        <w:t xml:space="preserve">Оборот отрасли общественного питания в 2024 году аналитики оценивают в 3,4 трлн рублей. Системная выручка </w:t>
      </w:r>
      <w:r>
        <w:rPr>
          <w:color w:val="000000"/>
        </w:rPr>
        <w:t>Группы эмитента</w:t>
      </w:r>
      <w:r w:rsidRPr="00F11F98">
        <w:rPr>
          <w:color w:val="000000"/>
        </w:rPr>
        <w:t xml:space="preserve"> составляет около 11,5 млрд рублей (с учетом франчайзинговых партнеров). </w:t>
      </w:r>
    </w:p>
    <w:p w:rsidR="00F11F98" w:rsidRPr="00F11F98" w:rsidRDefault="00F11F98" w:rsidP="00F11F98">
      <w:pPr>
        <w:pStyle w:val="11"/>
        <w:spacing w:after="0" w:line="228" w:lineRule="auto"/>
        <w:ind w:firstLine="539"/>
        <w:jc w:val="both"/>
        <w:rPr>
          <w:color w:val="000000"/>
        </w:rPr>
      </w:pPr>
      <w:r w:rsidRPr="00F11F98">
        <w:rPr>
          <w:color w:val="000000"/>
        </w:rPr>
        <w:t>Вместе с тем, позиции участников рынка услуг общественного питания невозможно оценить по формальным критериям доли выручки в общем объеме услуг, поскольку рынок обширен по числу участников, не полностью прозрачен с точки зрения декларируемой выручки, а его функционирование специфично и зависит от многих факторов неэкономического характера, непосредственно влияющих на положение в отрасли, таких как айдентика брендов, диверсификация сети и продуктовых предложений, меню, качество услуг и пр.</w:t>
      </w:r>
    </w:p>
    <w:p w:rsidR="00F11F98" w:rsidRPr="00F11F98" w:rsidRDefault="00F11F98" w:rsidP="00F11F98">
      <w:pPr>
        <w:pStyle w:val="11"/>
        <w:spacing w:before="120" w:after="0" w:line="228" w:lineRule="auto"/>
        <w:ind w:firstLine="539"/>
        <w:jc w:val="both"/>
        <w:rPr>
          <w:color w:val="000000"/>
        </w:rPr>
      </w:pPr>
      <w:r w:rsidRPr="00F11F98">
        <w:rPr>
          <w:color w:val="000000"/>
        </w:rPr>
        <w:t xml:space="preserve">По собственным оценкам </w:t>
      </w:r>
      <w:r>
        <w:rPr>
          <w:color w:val="000000"/>
        </w:rPr>
        <w:t xml:space="preserve">эмитента, </w:t>
      </w:r>
      <w:r w:rsidRPr="00F11F98">
        <w:rPr>
          <w:color w:val="000000"/>
        </w:rPr>
        <w:t>компания является одним из крупнейших операторов в сегменте ресторанов формата casual dining в России, как по числу заведений, так и по объему выручки. Группа работает по наиболее популярным в России гастрономическим направлениям и предлагает блюда итальянской, японской, американской, русской и паназиатской кухни, а также развивает форматы кофеен и предприятий быстрого обслуживания «Вкусно – и точка» (франчайзинг).</w:t>
      </w:r>
    </w:p>
    <w:p w:rsidR="00F11F98" w:rsidRPr="00F11F98" w:rsidRDefault="00F11F98" w:rsidP="00F11F98">
      <w:pPr>
        <w:pStyle w:val="11"/>
        <w:spacing w:before="120" w:after="0" w:line="228" w:lineRule="auto"/>
        <w:ind w:firstLine="539"/>
        <w:jc w:val="both"/>
        <w:rPr>
          <w:color w:val="000000"/>
        </w:rPr>
      </w:pPr>
      <w:r w:rsidRPr="00F11F98">
        <w:rPr>
          <w:color w:val="000000"/>
        </w:rPr>
        <w:t>Группа развивает собственные торговые марки «IL Патио», «Шикари», «Планета Суши», «Амбар», «Мама Раша», а также управляет по системе франчайзинга сетью ресторанов под товарным знаком TGI FRIDAYS и сетью кофеен «Лалибела кофе» (бренд «Лалибела кофе» выведен на рынок в марте 2024 года после завершения сотрудничества с сетью британских кофеен Costa Coffee, ушедшей из России в связи с началом СВО). В марте 2012 года ООО «Развитие РОСТ» (дочерняя компания Общества) получило право на развитие сети предприятий быстрого обслуживания под брендом «Макдоналдс» по франчайзингу на железнодорожных вокзалах и в аэропортах Москвы и Санкт-Петербурга, которое осуществляло до июня 2022 года. С 01 декабря 2022 года ООО «Развитие РОСТ» получило право на развитие сети предприятий быстрого обслуживания «Вкусно – и точка» на основе франчайзинга на железнодорожных вокзалах и в аэропортах Москвы и Санкт-Петербурга.</w:t>
      </w:r>
    </w:p>
    <w:p w:rsidR="00F11F98" w:rsidRPr="00F11F98" w:rsidRDefault="00F11F98" w:rsidP="00F11F98">
      <w:pPr>
        <w:pStyle w:val="11"/>
        <w:spacing w:after="0" w:line="228" w:lineRule="auto"/>
        <w:ind w:firstLine="539"/>
        <w:jc w:val="both"/>
        <w:rPr>
          <w:color w:val="000000"/>
        </w:rPr>
      </w:pPr>
      <w:r w:rsidRPr="00F11F98">
        <w:rPr>
          <w:color w:val="000000"/>
        </w:rPr>
        <w:t>Группа получает выручку на территории России и стран СНГ.</w:t>
      </w:r>
    </w:p>
    <w:p w:rsidR="00F11F98" w:rsidRPr="00F11F98" w:rsidRDefault="00F11F98" w:rsidP="00F11F98">
      <w:pPr>
        <w:pStyle w:val="11"/>
        <w:spacing w:after="0" w:line="228" w:lineRule="auto"/>
        <w:ind w:firstLine="539"/>
        <w:jc w:val="both"/>
        <w:rPr>
          <w:color w:val="000000"/>
        </w:rPr>
      </w:pPr>
      <w:r w:rsidRPr="00F11F98">
        <w:rPr>
          <w:color w:val="000000"/>
        </w:rPr>
        <w:t>В 2023-2024 годах на долю российского рынка пришлось около 98 % общей выручки. По состоянию на 31 декабря 2024 года внеоборотные активы дочерних предприятий Группы, осуществляющих деятельность на российском рынке, составили примерно 99 % от общих внеоборотных активов Группы. Вторым по величине рынком стала Республика Беларусь: на её долю пришлось 2 % от общей выручки за 2024 года.</w:t>
      </w:r>
    </w:p>
    <w:p w:rsidR="00F11F98" w:rsidRPr="00F11F98" w:rsidRDefault="00F11F98" w:rsidP="00F11F98">
      <w:pPr>
        <w:pStyle w:val="11"/>
        <w:spacing w:before="120" w:after="0" w:line="228" w:lineRule="auto"/>
        <w:ind w:firstLine="539"/>
        <w:jc w:val="both"/>
        <w:rPr>
          <w:color w:val="000000"/>
        </w:rPr>
      </w:pPr>
      <w:r w:rsidRPr="00F11F98">
        <w:rPr>
          <w:color w:val="000000"/>
        </w:rPr>
        <w:t>Группа эмитента и ее товарные знаки отмечены многими профессиональными и общественными наградами за достижения в различных областях:</w:t>
      </w:r>
    </w:p>
    <w:p w:rsidR="00F11F98" w:rsidRPr="00F11F98" w:rsidRDefault="00F11F98" w:rsidP="00F11F98">
      <w:pPr>
        <w:pStyle w:val="11"/>
        <w:spacing w:after="0" w:line="228" w:lineRule="auto"/>
        <w:ind w:firstLine="539"/>
        <w:jc w:val="both"/>
        <w:rPr>
          <w:color w:val="000000"/>
        </w:rPr>
      </w:pPr>
      <w:r w:rsidRPr="00F11F98">
        <w:rPr>
          <w:color w:val="000000"/>
        </w:rPr>
        <w:t xml:space="preserve">- в 2024 году «Росинтер Ресторантс» признан «Компанией года» в номинации «Устойчивый бренд индустрии гостеприимства»; </w:t>
      </w:r>
    </w:p>
    <w:p w:rsidR="00F11F98" w:rsidRPr="00F11F98" w:rsidRDefault="00F11F98" w:rsidP="00F11F98">
      <w:pPr>
        <w:pStyle w:val="11"/>
        <w:spacing w:after="0" w:line="228" w:lineRule="auto"/>
        <w:ind w:firstLine="539"/>
        <w:jc w:val="both"/>
        <w:rPr>
          <w:color w:val="000000"/>
        </w:rPr>
      </w:pPr>
      <w:r w:rsidRPr="00F11F98">
        <w:rPr>
          <w:color w:val="000000"/>
        </w:rPr>
        <w:t>- Бренд «Планета суши» стал обладателем звания «Марка номер 1» в России, блюда ресторанов «IL Патио», «Планета суши», TGI FRIDAYS, «Шикари» завоевали золотые и серебряные медали международного конкурса «Гарантия качества»;</w:t>
      </w:r>
    </w:p>
    <w:p w:rsidR="00F11F98" w:rsidRPr="00F11F98" w:rsidRDefault="00F11F98" w:rsidP="00F11F98">
      <w:pPr>
        <w:pStyle w:val="11"/>
        <w:spacing w:after="0" w:line="228" w:lineRule="auto"/>
        <w:ind w:firstLine="539"/>
        <w:jc w:val="both"/>
        <w:rPr>
          <w:color w:val="000000"/>
        </w:rPr>
      </w:pPr>
      <w:r w:rsidRPr="00F11F98">
        <w:rPr>
          <w:color w:val="000000"/>
        </w:rPr>
        <w:lastRenderedPageBreak/>
        <w:t>- в 2023 году бренд «IL Патио» стал обладателем престижной награды «Золотая пальмовая ветвь ресторанного бизнеса», признан «Брендом года», а популярные блюда из меню «IL Патио», «Шикари» и TGI FRIDAYS взяли несколько золотых и серебряных наград международного конкурса «Гарантия качества»;</w:t>
      </w:r>
    </w:p>
    <w:p w:rsidR="00F11F98" w:rsidRPr="00F11F98" w:rsidRDefault="00F11F98" w:rsidP="00F11F98">
      <w:pPr>
        <w:pStyle w:val="11"/>
        <w:spacing w:after="0" w:line="228" w:lineRule="auto"/>
        <w:ind w:firstLine="539"/>
        <w:jc w:val="both"/>
        <w:rPr>
          <w:color w:val="000000"/>
        </w:rPr>
      </w:pPr>
      <w:r w:rsidRPr="00F11F98">
        <w:rPr>
          <w:color w:val="000000"/>
        </w:rPr>
        <w:t>- Сеть итальянских ресторанов «IL Патио» по итогам 2022 года стала победителем конкурса «Марка №1 в России» в категории «Услуги и сервис»;</w:t>
      </w:r>
    </w:p>
    <w:p w:rsidR="00F11F98" w:rsidRPr="00F11F98" w:rsidRDefault="00F11F98" w:rsidP="00F11F98">
      <w:pPr>
        <w:pStyle w:val="11"/>
        <w:spacing w:after="0" w:line="228" w:lineRule="auto"/>
        <w:ind w:firstLine="539"/>
        <w:jc w:val="both"/>
        <w:rPr>
          <w:color w:val="000000"/>
        </w:rPr>
      </w:pPr>
      <w:r w:rsidRPr="00F11F98">
        <w:rPr>
          <w:color w:val="000000"/>
        </w:rPr>
        <w:t>- Благодарность Мэра Москвы ООО «РОСИНТЕР РЕСТОРАНТС» за вклад в развитие сферы общественного питания в г. Москве и высокую культуру обслуживания населения (2018);</w:t>
      </w:r>
    </w:p>
    <w:p w:rsidR="00F11F98" w:rsidRPr="00F11F98" w:rsidRDefault="00F11F98" w:rsidP="00F11F98">
      <w:pPr>
        <w:pStyle w:val="11"/>
        <w:spacing w:after="0" w:line="228" w:lineRule="auto"/>
        <w:ind w:firstLine="539"/>
        <w:jc w:val="both"/>
        <w:rPr>
          <w:color w:val="000000"/>
        </w:rPr>
      </w:pPr>
      <w:r w:rsidRPr="00F11F98">
        <w:rPr>
          <w:color w:val="000000"/>
        </w:rPr>
        <w:t>- Лучший работодатель г. Москвы - 2018. 1 место в региональной номинации «За повышение профессионального уровня сотрудников в организациях города»;</w:t>
      </w:r>
    </w:p>
    <w:p w:rsidR="00F11F98" w:rsidRPr="00F11F98" w:rsidRDefault="00F11F98" w:rsidP="00F11F98">
      <w:pPr>
        <w:pStyle w:val="11"/>
        <w:spacing w:after="0" w:line="228" w:lineRule="auto"/>
        <w:ind w:firstLine="539"/>
        <w:jc w:val="both"/>
        <w:rPr>
          <w:color w:val="000000"/>
        </w:rPr>
      </w:pPr>
      <w:r w:rsidRPr="00F11F98">
        <w:rPr>
          <w:color w:val="000000"/>
        </w:rPr>
        <w:t>- Лучший работодатель г. Москвы - 2018. 2 место в федеральной номинации «За развитие кадрового потенциала среди организаций непроизводственной сферы»;</w:t>
      </w:r>
    </w:p>
    <w:p w:rsidR="00F11F98" w:rsidRPr="00F11F98" w:rsidRDefault="00F11F98" w:rsidP="00F11F98">
      <w:pPr>
        <w:pStyle w:val="11"/>
        <w:spacing w:after="0" w:line="228" w:lineRule="auto"/>
        <w:ind w:firstLine="539"/>
        <w:jc w:val="both"/>
        <w:rPr>
          <w:color w:val="000000"/>
        </w:rPr>
      </w:pPr>
      <w:r w:rsidRPr="00F11F98">
        <w:rPr>
          <w:color w:val="000000"/>
        </w:rPr>
        <w:t>- Премия Tagline Awards в номинации «Лучшее использование eCRM» за проект в области активации участников программы лояльности «Почетный гость»;</w:t>
      </w:r>
    </w:p>
    <w:p w:rsidR="00F11F98" w:rsidRPr="00F11F98" w:rsidRDefault="00F11F98" w:rsidP="00F11F98">
      <w:pPr>
        <w:pStyle w:val="11"/>
        <w:spacing w:after="0" w:line="228" w:lineRule="auto"/>
        <w:ind w:firstLine="539"/>
        <w:jc w:val="both"/>
        <w:rPr>
          <w:color w:val="000000"/>
        </w:rPr>
      </w:pPr>
      <w:r w:rsidRPr="00F11F98">
        <w:rPr>
          <w:color w:val="000000"/>
        </w:rPr>
        <w:t xml:space="preserve">- Сотрудники и топ-менеджмент неоднократно награждались благодарностями и почетными грамотами Министерства промышленности и торговли РФ, Правительства Москвы. </w:t>
      </w:r>
    </w:p>
    <w:p w:rsidR="00C83637" w:rsidRDefault="00C83637" w:rsidP="00C83637">
      <w:pPr>
        <w:pStyle w:val="11"/>
        <w:pBdr>
          <w:top w:val="none" w:sz="4" w:space="0" w:color="000000"/>
          <w:left w:val="none" w:sz="4" w:space="0" w:color="000000"/>
          <w:bottom w:val="none" w:sz="4" w:space="0" w:color="000000"/>
          <w:right w:val="none" w:sz="4" w:space="0" w:color="000000"/>
          <w:between w:val="none" w:sz="4" w:space="0" w:color="000000"/>
        </w:pBdr>
        <w:spacing w:before="119" w:after="0" w:line="228" w:lineRule="auto"/>
        <w:ind w:firstLine="539"/>
        <w:jc w:val="both"/>
        <w:rPr>
          <w:color w:val="000000"/>
        </w:rPr>
      </w:pPr>
      <w:r>
        <w:rPr>
          <w:color w:val="000000"/>
        </w:rPr>
        <w:t xml:space="preserve">Стоит отдельно отметить, что </w:t>
      </w:r>
      <w:r w:rsidR="00F11F98">
        <w:rPr>
          <w:color w:val="000000"/>
        </w:rPr>
        <w:t>г</w:t>
      </w:r>
      <w:r>
        <w:rPr>
          <w:color w:val="000000"/>
        </w:rPr>
        <w:t>руппа эмитента выполнила все взятые на себя обязательства по выплате основного долга и процентов, а также обязательства по уплате налоговых платежей в бюджет в 202</w:t>
      </w:r>
      <w:r w:rsidR="00F11F98">
        <w:rPr>
          <w:color w:val="000000"/>
        </w:rPr>
        <w:t>4</w:t>
      </w:r>
      <w:r>
        <w:rPr>
          <w:color w:val="000000"/>
        </w:rPr>
        <w:t xml:space="preserve"> году.</w:t>
      </w:r>
    </w:p>
    <w:p w:rsidR="00F11F98" w:rsidRDefault="00F11F98" w:rsidP="00C83637">
      <w:pPr>
        <w:pStyle w:val="11"/>
        <w:spacing w:before="160" w:after="0" w:line="228" w:lineRule="auto"/>
        <w:ind w:firstLine="539"/>
        <w:jc w:val="both"/>
        <w:rPr>
          <w:b w:val="0"/>
          <w:bCs w:val="0"/>
          <w:i w:val="0"/>
          <w:iCs w:val="0"/>
        </w:rPr>
      </w:pPr>
    </w:p>
    <w:p w:rsidR="00C83637" w:rsidRDefault="00C83637" w:rsidP="00C83637">
      <w:pPr>
        <w:pStyle w:val="11"/>
        <w:spacing w:before="160" w:after="0" w:line="228" w:lineRule="auto"/>
        <w:ind w:firstLine="539"/>
        <w:jc w:val="both"/>
      </w:pPr>
      <w:r>
        <w:rPr>
          <w:b w:val="0"/>
          <w:bCs w:val="0"/>
          <w:i w:val="0"/>
          <w:iCs w:val="0"/>
        </w:rPr>
        <w:t>Оценка соответствия результатов деятельности эмитента (группы эмитента) тенденциям развития отрасли: Причины, обосновывающие полученные результаты деятельности (удовлетворительные и неудовлетворительные, по мнению эмитента, результаты):</w:t>
      </w:r>
    </w:p>
    <w:p w:rsidR="00BB4EA0" w:rsidRPr="00BB4EA0" w:rsidRDefault="00BB4EA0" w:rsidP="00BB4EA0">
      <w:pPr>
        <w:pStyle w:val="11"/>
        <w:spacing w:before="120" w:after="0" w:line="228" w:lineRule="auto"/>
        <w:ind w:firstLine="539"/>
        <w:jc w:val="both"/>
        <w:rPr>
          <w:color w:val="000000"/>
        </w:rPr>
      </w:pPr>
      <w:r w:rsidRPr="00BB4EA0">
        <w:rPr>
          <w:color w:val="000000"/>
        </w:rPr>
        <w:t>В последние несколько лет «Росинтер Ресторантс» успешно адаптировал модель бизнеса к изменчивым условиям экономической и геополитической ситуации, и в 2024 году в соответствии с разработанной в отчетном году обновленной стратегией Компания достигла всех поставленных на отчетный год стратегических и финансовых целей. В 2024 году «Росинтер» увеличил выручку на 8,4% до 7 766 млн. рублей по сравнению с 2023 годом. Показатель EBITDA вырос на 2,7 % до 802 млн. рублей. Системная выручка (с учетом франчайзинговых ресторанов) составила 11,5 млрд рублей.</w:t>
      </w:r>
    </w:p>
    <w:p w:rsidR="00BB4EA0" w:rsidRPr="00BB4EA0" w:rsidRDefault="00BB4EA0" w:rsidP="00BB4EA0">
      <w:pPr>
        <w:pStyle w:val="11"/>
        <w:spacing w:after="0" w:line="228" w:lineRule="auto"/>
        <w:ind w:firstLine="539"/>
        <w:jc w:val="both"/>
        <w:rPr>
          <w:color w:val="000000"/>
        </w:rPr>
      </w:pPr>
      <w:r w:rsidRPr="00BB4EA0">
        <w:rPr>
          <w:color w:val="000000"/>
        </w:rPr>
        <w:t>В 2024 году усилия команды были направлены на развитие портфеля брендов, повышение операционной эффективности, удержание себестоимости в условиях высокой инфляции при сохранении качества и разнообразия меню.</w:t>
      </w:r>
    </w:p>
    <w:p w:rsidR="00BB4EA0" w:rsidRPr="00F3521E" w:rsidRDefault="00BB4EA0" w:rsidP="00BB4EA0">
      <w:pPr>
        <w:pStyle w:val="11"/>
        <w:spacing w:after="0" w:line="228" w:lineRule="auto"/>
        <w:ind w:firstLine="539"/>
        <w:jc w:val="both"/>
        <w:rPr>
          <w:color w:val="000000"/>
        </w:rPr>
      </w:pPr>
      <w:r w:rsidRPr="00BB4EA0">
        <w:rPr>
          <w:color w:val="000000"/>
        </w:rPr>
        <w:t>В 2024 году под брендами «Росинтера» начали работу 15 новых ресторанов. Открыт флагманский ресторан "IL Патио" в ТЦ «Афимолл» в Москве. Обновлено 4 ресторана в аэропорту «Казань» и 6 ресторанов в терминале D международного аэропорта «Шереметьево». Также в 2024 году открыта первая кофейня под новым брендом «Лалибела кофе». На конец 2024 года уже 6 кофеен работали под новым брендом.</w:t>
      </w:r>
    </w:p>
    <w:p w:rsidR="00BB4EA0" w:rsidRPr="00BB4EA0" w:rsidRDefault="00BB4EA0" w:rsidP="00BB4EA0">
      <w:pPr>
        <w:pStyle w:val="11"/>
        <w:spacing w:before="240" w:after="0" w:line="228" w:lineRule="auto"/>
        <w:ind w:firstLine="539"/>
        <w:jc w:val="both"/>
        <w:rPr>
          <w:i w:val="0"/>
          <w:color w:val="000000"/>
          <w:u w:val="single"/>
        </w:rPr>
      </w:pPr>
      <w:r w:rsidRPr="00BB4EA0">
        <w:rPr>
          <w:i w:val="0"/>
          <w:color w:val="000000"/>
          <w:u w:val="single"/>
        </w:rPr>
        <w:t xml:space="preserve">Ресторанный бизнес в городских локациях </w:t>
      </w:r>
    </w:p>
    <w:p w:rsidR="00BB4EA0" w:rsidRPr="00BB4EA0" w:rsidRDefault="00BB4EA0" w:rsidP="00BB4EA0">
      <w:pPr>
        <w:pStyle w:val="11"/>
        <w:spacing w:before="120" w:after="0" w:line="228" w:lineRule="auto"/>
        <w:ind w:firstLine="539"/>
        <w:jc w:val="both"/>
        <w:rPr>
          <w:color w:val="000000"/>
        </w:rPr>
      </w:pPr>
      <w:r w:rsidRPr="00BB4EA0">
        <w:rPr>
          <w:color w:val="000000"/>
        </w:rPr>
        <w:t>В 2024 году рост выручки городских ресторанов «Росинтера» остался на уровне 2023 года, рост выручки сопоставимых ресторанов составил 3%. Основным событием в 2024 году стало открытие сети кофеен под новым брендом «Лалибела кофе», первая кофейня начала работу в марте 2024 года в московском ТЦ «Авиапарк».</w:t>
      </w:r>
    </w:p>
    <w:p w:rsidR="00BB4EA0" w:rsidRPr="00BB4EA0" w:rsidRDefault="00BB4EA0" w:rsidP="00BB4EA0">
      <w:pPr>
        <w:pStyle w:val="11"/>
        <w:spacing w:after="0" w:line="228" w:lineRule="auto"/>
        <w:ind w:firstLine="539"/>
        <w:jc w:val="both"/>
        <w:rPr>
          <w:color w:val="000000"/>
        </w:rPr>
      </w:pPr>
      <w:r w:rsidRPr="00BB4EA0">
        <w:rPr>
          <w:color w:val="000000"/>
        </w:rPr>
        <w:t>В 2024 году усилия компании были направлены на развитие портфеля брендов, повышение операционной эффективности, качества меню и сервиса. Заслуженной оценкой работы ресторанных брендов стало получение сразу нескольких премий: бренд «Планета суши», который в 2024 году отмечал 25-летие, признан «Брендом года», а популярные блюда из меню «IL Патио», «Шикари» и TGI FRIDAY’S взяли несколько золотых и серебряных наград международного конкурса «Гарантия качества».</w:t>
      </w:r>
    </w:p>
    <w:p w:rsidR="00BB4EA0" w:rsidRPr="00BB4EA0" w:rsidRDefault="00BB4EA0" w:rsidP="00BB4EA0">
      <w:pPr>
        <w:pStyle w:val="11"/>
        <w:spacing w:before="240" w:after="0" w:line="228" w:lineRule="auto"/>
        <w:ind w:firstLine="539"/>
        <w:jc w:val="both"/>
        <w:rPr>
          <w:i w:val="0"/>
          <w:color w:val="000000"/>
          <w:u w:val="single"/>
        </w:rPr>
      </w:pPr>
      <w:r w:rsidRPr="00BB4EA0">
        <w:rPr>
          <w:i w:val="0"/>
          <w:color w:val="000000"/>
          <w:u w:val="single"/>
        </w:rPr>
        <w:t>Ресторанный бизнес в аэропортах и на вокзалах</w:t>
      </w:r>
    </w:p>
    <w:p w:rsidR="00BB4EA0" w:rsidRPr="00BB4EA0" w:rsidRDefault="00BB4EA0" w:rsidP="00BB4EA0">
      <w:pPr>
        <w:pStyle w:val="11"/>
        <w:spacing w:before="120" w:after="0" w:line="228" w:lineRule="auto"/>
        <w:ind w:firstLine="539"/>
        <w:jc w:val="both"/>
        <w:rPr>
          <w:color w:val="000000"/>
        </w:rPr>
      </w:pPr>
      <w:r w:rsidRPr="00BB4EA0">
        <w:rPr>
          <w:color w:val="000000"/>
        </w:rPr>
        <w:t>Выручка ресторанов, расположенных в аэропортах и на вокзалах, увеличилась на 16,9% по сравнению с аналогичным показателем 2023 года, рост выручки сопоставимых ресторанов составил 15,1%. Положительные результаты показывают предприятия быстрого обслуживания «Вкусно – и точка», которые показали рост выручки на уровне 13,2% к 2023 году.</w:t>
      </w:r>
    </w:p>
    <w:p w:rsidR="00BB4EA0" w:rsidRPr="00BB4EA0" w:rsidRDefault="00BB4EA0" w:rsidP="00BB4EA0">
      <w:pPr>
        <w:pStyle w:val="11"/>
        <w:spacing w:after="0" w:line="228" w:lineRule="auto"/>
        <w:ind w:firstLine="539"/>
        <w:jc w:val="both"/>
        <w:rPr>
          <w:color w:val="000000"/>
        </w:rPr>
      </w:pPr>
      <w:r w:rsidRPr="00BB4EA0">
        <w:rPr>
          <w:color w:val="000000"/>
        </w:rPr>
        <w:t xml:space="preserve">В 2024 году претерпел небольшие изменения портфель ресторанов на транспортных </w:t>
      </w:r>
      <w:r w:rsidRPr="00BB4EA0">
        <w:rPr>
          <w:color w:val="000000"/>
        </w:rPr>
        <w:lastRenderedPageBreak/>
        <w:t>узлах. В связи с закрытием на реконструкцию Ленинградского вокзала прекращена работа 5 ресторанов, кроме того, с 2022 года закрыт на реконструкцию Курский вокзал, где также работали рестораны «Росинтера». При этом начали работу 6 локаций в терминале D «Шереметьево», в том числе 3 кофейни под новым брендом «Лалибела кофе».</w:t>
      </w:r>
    </w:p>
    <w:p w:rsidR="00BB4EA0" w:rsidRPr="00BB4EA0" w:rsidRDefault="00BB4EA0" w:rsidP="00BB4EA0">
      <w:pPr>
        <w:pStyle w:val="11"/>
        <w:spacing w:before="240" w:after="0" w:line="228" w:lineRule="auto"/>
        <w:ind w:firstLine="539"/>
        <w:jc w:val="both"/>
        <w:rPr>
          <w:i w:val="0"/>
          <w:color w:val="000000"/>
          <w:u w:val="single"/>
        </w:rPr>
      </w:pPr>
      <w:r w:rsidRPr="00BB4EA0">
        <w:rPr>
          <w:i w:val="0"/>
          <w:color w:val="000000"/>
          <w:u w:val="single"/>
        </w:rPr>
        <w:t>Франчайзинг</w:t>
      </w:r>
    </w:p>
    <w:p w:rsidR="00BB4EA0" w:rsidRPr="00BB4EA0" w:rsidRDefault="00BB4EA0" w:rsidP="00BB4EA0">
      <w:pPr>
        <w:pStyle w:val="11"/>
        <w:spacing w:before="120" w:after="0" w:line="228" w:lineRule="auto"/>
        <w:ind w:firstLine="539"/>
        <w:jc w:val="both"/>
        <w:rPr>
          <w:color w:val="000000"/>
        </w:rPr>
      </w:pPr>
      <w:r w:rsidRPr="00BB4EA0">
        <w:rPr>
          <w:color w:val="000000"/>
        </w:rPr>
        <w:t xml:space="preserve">Одним из приоритетных направлений развития франчайзинга для «Росинтера», как и прежде, является фокус на экспансию в регионы посредством привлечения местных франчайзинговых партнеров. В 2024 году «Росинтер» продал 15 франшиз брендов «iL Патио» и «Планета суши» в московском регионе, Дагестане, регионах Крайнего Севера (Норильск, Якутск). Часть ресторанов уже начала работу, часть еще находится в стройке и ожидает своего открытия в течение 2025 года. </w:t>
      </w:r>
    </w:p>
    <w:p w:rsidR="00BB4EA0" w:rsidRPr="00BB4EA0" w:rsidRDefault="00BB4EA0" w:rsidP="00BB4EA0">
      <w:pPr>
        <w:pStyle w:val="11"/>
        <w:spacing w:before="240" w:after="0" w:line="228" w:lineRule="auto"/>
        <w:ind w:firstLine="539"/>
        <w:jc w:val="both"/>
        <w:rPr>
          <w:color w:val="000000"/>
        </w:rPr>
      </w:pPr>
      <w:r w:rsidRPr="00BB4EA0">
        <w:rPr>
          <w:color w:val="000000"/>
        </w:rPr>
        <w:t xml:space="preserve">В 2025 году «Росинтер» рассчитывает прирастить выручку за счет регионального развития, мер по повышению операционной эффективности, работы с поставщиками и арендодателями, увеличения транзакций за счет маркетинговых программ, грамотной ценовой политики, использования ИИ технологий для увеличения гостевого трафика и повышения лояльности гостей, а также развития доставки. </w:t>
      </w:r>
    </w:p>
    <w:p w:rsidR="00F11F98" w:rsidRDefault="00F11F98" w:rsidP="00F11F98">
      <w:pPr>
        <w:pStyle w:val="11"/>
        <w:spacing w:before="120" w:line="228" w:lineRule="auto"/>
        <w:ind w:firstLine="539"/>
        <w:jc w:val="both"/>
        <w:rPr>
          <w:b w:val="0"/>
          <w:bCs w:val="0"/>
          <w:i w:val="0"/>
          <w:iCs w:val="0"/>
        </w:rPr>
      </w:pPr>
    </w:p>
    <w:p w:rsidR="00C83637" w:rsidRDefault="00C83637" w:rsidP="00C83637">
      <w:pPr>
        <w:pStyle w:val="11"/>
        <w:spacing w:before="160" w:after="0" w:line="228" w:lineRule="auto"/>
        <w:ind w:firstLine="539"/>
        <w:jc w:val="both"/>
        <w:rPr>
          <w:b w:val="0"/>
          <w:bCs w:val="0"/>
          <w:i w:val="0"/>
          <w:iCs w:val="0"/>
        </w:rPr>
      </w:pPr>
      <w:r>
        <w:rPr>
          <w:b w:val="0"/>
          <w:bCs w:val="0"/>
          <w:i w:val="0"/>
          <w:iCs w:val="0"/>
        </w:rPr>
        <w:t>Сведения об основных конкурентах эмитента (группы эмитента), сопоставляются сильные и слабые стороны эмитента (группы эмитента) в сравнении с ними:</w:t>
      </w:r>
    </w:p>
    <w:p w:rsidR="00C83637" w:rsidRDefault="00C83637" w:rsidP="00C83637">
      <w:pPr>
        <w:pStyle w:val="11"/>
        <w:pBdr>
          <w:top w:val="none" w:sz="4" w:space="0" w:color="000000"/>
          <w:left w:val="none" w:sz="4" w:space="0" w:color="000000"/>
          <w:bottom w:val="none" w:sz="4" w:space="0" w:color="000000"/>
          <w:right w:val="none" w:sz="4" w:space="0" w:color="000000"/>
          <w:between w:val="none" w:sz="4" w:space="0" w:color="000000"/>
        </w:pBdr>
        <w:spacing w:after="0" w:line="228" w:lineRule="auto"/>
        <w:ind w:firstLine="539"/>
        <w:jc w:val="both"/>
        <w:rPr>
          <w:color w:val="000000"/>
        </w:rPr>
      </w:pPr>
      <w:r>
        <w:rPr>
          <w:color w:val="000000"/>
        </w:rPr>
        <w:t>Основными конк</w:t>
      </w:r>
      <w:r w:rsidR="00F11F98">
        <w:rPr>
          <w:color w:val="000000"/>
        </w:rPr>
        <w:t>урентами г</w:t>
      </w:r>
      <w:r>
        <w:rPr>
          <w:color w:val="000000"/>
        </w:rPr>
        <w:t>руппы эмитента являются сетевые рестораны сегмента casual dining:</w:t>
      </w:r>
    </w:p>
    <w:p w:rsidR="00C83637" w:rsidRDefault="00C83637" w:rsidP="00C83637">
      <w:pPr>
        <w:pStyle w:val="11"/>
        <w:pBdr>
          <w:top w:val="none" w:sz="4" w:space="0" w:color="000000"/>
          <w:left w:val="none" w:sz="4" w:space="0" w:color="000000"/>
          <w:bottom w:val="none" w:sz="4" w:space="0" w:color="000000"/>
          <w:right w:val="none" w:sz="4" w:space="0" w:color="000000"/>
          <w:between w:val="none" w:sz="4" w:space="0" w:color="000000"/>
        </w:pBdr>
        <w:spacing w:after="0" w:line="228" w:lineRule="auto"/>
        <w:ind w:firstLine="539"/>
        <w:jc w:val="both"/>
        <w:rPr>
          <w:color w:val="000000"/>
        </w:rPr>
      </w:pPr>
      <w:r>
        <w:rPr>
          <w:color w:val="000000"/>
        </w:rPr>
        <w:t xml:space="preserve">- Мультиформатные сетевые концепции: «Чайхона №1» (Васильчуки), «Шоколадница». </w:t>
      </w:r>
    </w:p>
    <w:p w:rsidR="00C83637" w:rsidRDefault="00C83637" w:rsidP="00C83637">
      <w:pPr>
        <w:pStyle w:val="11"/>
        <w:pBdr>
          <w:top w:val="none" w:sz="4" w:space="0" w:color="000000"/>
          <w:left w:val="none" w:sz="4" w:space="0" w:color="000000"/>
          <w:bottom w:val="none" w:sz="4" w:space="0" w:color="000000"/>
          <w:right w:val="none" w:sz="4" w:space="0" w:color="000000"/>
          <w:between w:val="none" w:sz="4" w:space="0" w:color="000000"/>
        </w:pBdr>
        <w:spacing w:after="0" w:line="228" w:lineRule="auto"/>
        <w:ind w:firstLine="539"/>
        <w:jc w:val="both"/>
        <w:rPr>
          <w:color w:val="000000"/>
        </w:rPr>
      </w:pPr>
      <w:r>
        <w:rPr>
          <w:color w:val="000000"/>
        </w:rPr>
        <w:t>- Сетевые рестораны итальянской кухни: Bocconcino, «Перчини», «Сыроварня», Forte Bello, «Остерио Марио».</w:t>
      </w:r>
    </w:p>
    <w:p w:rsidR="00C83637" w:rsidRDefault="00C83637" w:rsidP="00C83637">
      <w:pPr>
        <w:pStyle w:val="11"/>
        <w:pBdr>
          <w:top w:val="none" w:sz="4" w:space="0" w:color="000000"/>
          <w:left w:val="none" w:sz="4" w:space="0" w:color="000000"/>
          <w:bottom w:val="none" w:sz="4" w:space="0" w:color="000000"/>
          <w:right w:val="none" w:sz="4" w:space="0" w:color="000000"/>
          <w:between w:val="none" w:sz="4" w:space="0" w:color="000000"/>
        </w:pBdr>
        <w:spacing w:after="0" w:line="228" w:lineRule="auto"/>
        <w:ind w:firstLine="539"/>
        <w:jc w:val="both"/>
        <w:rPr>
          <w:color w:val="000000"/>
        </w:rPr>
      </w:pPr>
      <w:r>
        <w:rPr>
          <w:color w:val="000000"/>
        </w:rPr>
        <w:t>- Сетевые рестораны паназиатской и японской кухни: «Тануки», «Якитория», «Менза», «Вьет кафе», «Нияма», J’Pan, «Чихо».</w:t>
      </w:r>
    </w:p>
    <w:p w:rsidR="00C83637" w:rsidRPr="00A852B8" w:rsidRDefault="00C83637" w:rsidP="00C83637">
      <w:pPr>
        <w:pStyle w:val="11"/>
        <w:pBdr>
          <w:top w:val="none" w:sz="4" w:space="0" w:color="000000"/>
          <w:left w:val="none" w:sz="4" w:space="0" w:color="000000"/>
          <w:bottom w:val="none" w:sz="4" w:space="0" w:color="000000"/>
          <w:right w:val="none" w:sz="4" w:space="0" w:color="000000"/>
          <w:between w:val="none" w:sz="4" w:space="0" w:color="000000"/>
        </w:pBdr>
        <w:spacing w:after="0" w:line="228" w:lineRule="auto"/>
        <w:ind w:firstLine="539"/>
        <w:jc w:val="both"/>
        <w:rPr>
          <w:color w:val="000000"/>
          <w:lang w:val="en-US"/>
        </w:rPr>
      </w:pPr>
      <w:r w:rsidRPr="00A852B8">
        <w:rPr>
          <w:color w:val="000000"/>
          <w:lang w:val="en-US"/>
        </w:rPr>
        <w:t xml:space="preserve">- </w:t>
      </w:r>
      <w:r>
        <w:rPr>
          <w:color w:val="000000"/>
        </w:rPr>
        <w:t>Сетевые</w:t>
      </w:r>
      <w:r>
        <w:rPr>
          <w:color w:val="000000"/>
          <w:lang w:val="en-US"/>
        </w:rPr>
        <w:t xml:space="preserve"> </w:t>
      </w:r>
      <w:r>
        <w:rPr>
          <w:color w:val="000000"/>
        </w:rPr>
        <w:t>рестораны</w:t>
      </w:r>
      <w:r>
        <w:rPr>
          <w:color w:val="000000"/>
          <w:lang w:val="en-US"/>
        </w:rPr>
        <w:t xml:space="preserve"> </w:t>
      </w:r>
      <w:r>
        <w:rPr>
          <w:color w:val="000000"/>
        </w:rPr>
        <w:t>американской</w:t>
      </w:r>
      <w:r>
        <w:rPr>
          <w:color w:val="000000"/>
          <w:lang w:val="en-US"/>
        </w:rPr>
        <w:t xml:space="preserve"> </w:t>
      </w:r>
      <w:r>
        <w:rPr>
          <w:color w:val="000000"/>
        </w:rPr>
        <w:t>кухни</w:t>
      </w:r>
      <w:r>
        <w:rPr>
          <w:color w:val="000000"/>
          <w:lang w:val="en-US"/>
        </w:rPr>
        <w:t>: Torro Grill, FARSH, Burger Heroes, «</w:t>
      </w:r>
      <w:r>
        <w:rPr>
          <w:color w:val="000000"/>
        </w:rPr>
        <w:t>Колбасов</w:t>
      </w:r>
      <w:r>
        <w:rPr>
          <w:color w:val="000000"/>
          <w:lang w:val="en-US"/>
        </w:rPr>
        <w:t>», Frank by Basta, Steak it easy.</w:t>
      </w:r>
    </w:p>
    <w:p w:rsidR="00C83637" w:rsidRPr="00A852B8" w:rsidRDefault="00C83637" w:rsidP="00C83637">
      <w:pPr>
        <w:pStyle w:val="11"/>
        <w:pBdr>
          <w:top w:val="none" w:sz="4" w:space="0" w:color="000000"/>
          <w:left w:val="none" w:sz="4" w:space="0" w:color="000000"/>
          <w:bottom w:val="none" w:sz="4" w:space="0" w:color="000000"/>
          <w:right w:val="none" w:sz="4" w:space="0" w:color="000000"/>
          <w:between w:val="none" w:sz="4" w:space="0" w:color="000000"/>
        </w:pBdr>
        <w:spacing w:after="0" w:line="228" w:lineRule="auto"/>
        <w:ind w:firstLine="539"/>
        <w:jc w:val="both"/>
        <w:rPr>
          <w:color w:val="000000"/>
          <w:lang w:val="en-US"/>
        </w:rPr>
      </w:pPr>
      <w:r w:rsidRPr="00A852B8">
        <w:rPr>
          <w:color w:val="000000"/>
          <w:lang w:val="en-US"/>
        </w:rPr>
        <w:t xml:space="preserve">- </w:t>
      </w:r>
      <w:r>
        <w:rPr>
          <w:color w:val="000000"/>
        </w:rPr>
        <w:t>Кофейни</w:t>
      </w:r>
      <w:r>
        <w:rPr>
          <w:color w:val="000000"/>
          <w:lang w:val="en-US"/>
        </w:rPr>
        <w:t xml:space="preserve">: Stars Coffee, Prime </w:t>
      </w:r>
      <w:r>
        <w:rPr>
          <w:color w:val="000000"/>
        </w:rPr>
        <w:t>Кафе</w:t>
      </w:r>
      <w:r>
        <w:rPr>
          <w:color w:val="000000"/>
          <w:lang w:val="en-US"/>
        </w:rPr>
        <w:t>, «</w:t>
      </w:r>
      <w:r>
        <w:rPr>
          <w:color w:val="000000"/>
        </w:rPr>
        <w:t>Хлеб</w:t>
      </w:r>
      <w:r>
        <w:rPr>
          <w:color w:val="000000"/>
          <w:lang w:val="en-US"/>
        </w:rPr>
        <w:t xml:space="preserve"> </w:t>
      </w:r>
      <w:r>
        <w:rPr>
          <w:color w:val="000000"/>
        </w:rPr>
        <w:t>насущный</w:t>
      </w:r>
      <w:r>
        <w:rPr>
          <w:color w:val="000000"/>
          <w:lang w:val="en-US"/>
        </w:rPr>
        <w:t>», «</w:t>
      </w:r>
      <w:r>
        <w:rPr>
          <w:color w:val="000000"/>
        </w:rPr>
        <w:t>Даблби</w:t>
      </w:r>
      <w:r>
        <w:rPr>
          <w:color w:val="000000"/>
          <w:lang w:val="en-US"/>
        </w:rPr>
        <w:t>», Surf Coffee.</w:t>
      </w:r>
    </w:p>
    <w:p w:rsidR="00C83637" w:rsidRDefault="00C83637" w:rsidP="00C83637">
      <w:pPr>
        <w:pStyle w:val="11"/>
        <w:pBdr>
          <w:top w:val="none" w:sz="4" w:space="0" w:color="000000"/>
          <w:left w:val="none" w:sz="4" w:space="0" w:color="000000"/>
          <w:bottom w:val="none" w:sz="4" w:space="0" w:color="000000"/>
          <w:right w:val="none" w:sz="4" w:space="0" w:color="000000"/>
          <w:between w:val="none" w:sz="4" w:space="0" w:color="000000"/>
        </w:pBdr>
        <w:spacing w:before="119" w:after="0" w:line="228" w:lineRule="auto"/>
        <w:ind w:firstLine="539"/>
        <w:jc w:val="both"/>
        <w:rPr>
          <w:rFonts w:eastAsiaTheme="minorHAnsi"/>
          <w:color w:val="000000"/>
        </w:rPr>
      </w:pPr>
      <w:r>
        <w:rPr>
          <w:color w:val="000000"/>
        </w:rPr>
        <w:t>Основными ф</w:t>
      </w:r>
      <w:r w:rsidR="00F11F98">
        <w:rPr>
          <w:color w:val="000000"/>
        </w:rPr>
        <w:t>акторами конкурентоспособности г</w:t>
      </w:r>
      <w:r>
        <w:rPr>
          <w:color w:val="000000"/>
        </w:rPr>
        <w:t xml:space="preserve">руппы </w:t>
      </w:r>
      <w:r w:rsidR="00F11F98">
        <w:rPr>
          <w:color w:val="000000"/>
        </w:rPr>
        <w:t xml:space="preserve">эмитента </w:t>
      </w:r>
      <w:r>
        <w:rPr>
          <w:color w:val="000000"/>
        </w:rPr>
        <w:t xml:space="preserve">являются: </w:t>
      </w:r>
    </w:p>
    <w:p w:rsidR="00C83637" w:rsidRDefault="00C83637" w:rsidP="00C83637">
      <w:pPr>
        <w:pStyle w:val="11"/>
        <w:pBdr>
          <w:top w:val="none" w:sz="4" w:space="0" w:color="000000"/>
          <w:left w:val="none" w:sz="4" w:space="0" w:color="000000"/>
          <w:bottom w:val="none" w:sz="4" w:space="0" w:color="000000"/>
          <w:right w:val="none" w:sz="4" w:space="0" w:color="000000"/>
          <w:between w:val="none" w:sz="4" w:space="0" w:color="000000"/>
        </w:pBdr>
        <w:spacing w:after="0" w:line="228" w:lineRule="auto"/>
        <w:ind w:firstLine="539"/>
        <w:jc w:val="both"/>
        <w:rPr>
          <w:color w:val="000000"/>
        </w:rPr>
      </w:pPr>
      <w:r>
        <w:rPr>
          <w:color w:val="000000"/>
        </w:rPr>
        <w:t>- инвестиционная привлекательность брендов и компании;</w:t>
      </w:r>
    </w:p>
    <w:p w:rsidR="00C83637" w:rsidRDefault="00C83637" w:rsidP="00C83637">
      <w:pPr>
        <w:pStyle w:val="11"/>
        <w:pBdr>
          <w:top w:val="none" w:sz="4" w:space="0" w:color="000000"/>
          <w:left w:val="none" w:sz="4" w:space="0" w:color="000000"/>
          <w:bottom w:val="none" w:sz="4" w:space="0" w:color="000000"/>
          <w:right w:val="none" w:sz="4" w:space="0" w:color="000000"/>
          <w:between w:val="none" w:sz="4" w:space="0" w:color="000000"/>
        </w:pBdr>
        <w:spacing w:after="0" w:line="228" w:lineRule="auto"/>
        <w:ind w:firstLine="539"/>
        <w:jc w:val="both"/>
        <w:rPr>
          <w:color w:val="000000"/>
        </w:rPr>
      </w:pPr>
      <w:r>
        <w:rPr>
          <w:color w:val="000000"/>
        </w:rPr>
        <w:t>- устойчивые и узнаваемые товарные знаки в основных сегментах ресторанного рынка;</w:t>
      </w:r>
    </w:p>
    <w:p w:rsidR="00C83637" w:rsidRDefault="00C83637" w:rsidP="00C83637">
      <w:pPr>
        <w:pStyle w:val="11"/>
        <w:pBdr>
          <w:top w:val="none" w:sz="4" w:space="0" w:color="000000"/>
          <w:left w:val="none" w:sz="4" w:space="0" w:color="000000"/>
          <w:bottom w:val="none" w:sz="4" w:space="0" w:color="000000"/>
          <w:right w:val="none" w:sz="4" w:space="0" w:color="000000"/>
          <w:between w:val="none" w:sz="4" w:space="0" w:color="000000"/>
        </w:pBdr>
        <w:spacing w:after="0" w:line="228" w:lineRule="auto"/>
        <w:ind w:firstLine="539"/>
        <w:jc w:val="both"/>
        <w:rPr>
          <w:color w:val="000000"/>
        </w:rPr>
      </w:pPr>
      <w:r>
        <w:rPr>
          <w:color w:val="000000"/>
        </w:rPr>
        <w:t>- выручка и доходность;</w:t>
      </w:r>
    </w:p>
    <w:p w:rsidR="00C83637" w:rsidRDefault="00C83637" w:rsidP="00C83637">
      <w:pPr>
        <w:pStyle w:val="11"/>
        <w:pBdr>
          <w:top w:val="none" w:sz="4" w:space="0" w:color="000000"/>
          <w:left w:val="none" w:sz="4" w:space="0" w:color="000000"/>
          <w:bottom w:val="none" w:sz="4" w:space="0" w:color="000000"/>
          <w:right w:val="none" w:sz="4" w:space="0" w:color="000000"/>
          <w:between w:val="none" w:sz="4" w:space="0" w:color="000000"/>
        </w:pBdr>
        <w:spacing w:after="0" w:line="228" w:lineRule="auto"/>
        <w:ind w:firstLine="539"/>
        <w:jc w:val="both"/>
        <w:rPr>
          <w:color w:val="000000"/>
        </w:rPr>
      </w:pPr>
      <w:r>
        <w:rPr>
          <w:color w:val="000000"/>
        </w:rPr>
        <w:t>- универсальный по набору гастрономических концепций портфель брендов;</w:t>
      </w:r>
    </w:p>
    <w:p w:rsidR="00C83637" w:rsidRDefault="00C83637" w:rsidP="00C83637">
      <w:pPr>
        <w:pStyle w:val="11"/>
        <w:pBdr>
          <w:top w:val="none" w:sz="4" w:space="0" w:color="000000"/>
          <w:left w:val="none" w:sz="4" w:space="0" w:color="000000"/>
          <w:bottom w:val="none" w:sz="4" w:space="0" w:color="000000"/>
          <w:right w:val="none" w:sz="4" w:space="0" w:color="000000"/>
          <w:between w:val="none" w:sz="4" w:space="0" w:color="000000"/>
        </w:pBdr>
        <w:spacing w:after="0" w:line="228" w:lineRule="auto"/>
        <w:ind w:firstLine="539"/>
        <w:jc w:val="both"/>
        <w:rPr>
          <w:color w:val="000000"/>
        </w:rPr>
      </w:pPr>
      <w:r>
        <w:rPr>
          <w:color w:val="000000"/>
        </w:rPr>
        <w:t>- высокие стандарты сервиса и качества обслуживания гостей;</w:t>
      </w:r>
    </w:p>
    <w:p w:rsidR="00C83637" w:rsidRDefault="00C83637" w:rsidP="00C83637">
      <w:pPr>
        <w:pStyle w:val="11"/>
        <w:pBdr>
          <w:top w:val="none" w:sz="4" w:space="0" w:color="000000"/>
          <w:left w:val="none" w:sz="4" w:space="0" w:color="000000"/>
          <w:bottom w:val="none" w:sz="4" w:space="0" w:color="000000"/>
          <w:right w:val="none" w:sz="4" w:space="0" w:color="000000"/>
          <w:between w:val="none" w:sz="4" w:space="0" w:color="000000"/>
        </w:pBdr>
        <w:spacing w:after="0" w:line="228" w:lineRule="auto"/>
        <w:ind w:firstLine="539"/>
        <w:jc w:val="both"/>
        <w:rPr>
          <w:color w:val="000000"/>
        </w:rPr>
      </w:pPr>
      <w:r>
        <w:rPr>
          <w:color w:val="000000"/>
        </w:rPr>
        <w:t xml:space="preserve">- широкая географическая представленность на всей территории России. </w:t>
      </w:r>
    </w:p>
    <w:p w:rsidR="00C83637" w:rsidRDefault="00C83637" w:rsidP="00C83637">
      <w:pPr>
        <w:pStyle w:val="11"/>
        <w:pBdr>
          <w:top w:val="none" w:sz="4" w:space="0" w:color="000000"/>
          <w:left w:val="none" w:sz="4" w:space="0" w:color="000000"/>
          <w:bottom w:val="none" w:sz="4" w:space="0" w:color="000000"/>
          <w:right w:val="none" w:sz="4" w:space="0" w:color="000000"/>
          <w:between w:val="none" w:sz="4" w:space="0" w:color="000000"/>
        </w:pBdr>
        <w:spacing w:before="119" w:after="0" w:line="228" w:lineRule="auto"/>
        <w:ind w:firstLine="539"/>
        <w:jc w:val="both"/>
        <w:rPr>
          <w:color w:val="000000"/>
        </w:rPr>
      </w:pPr>
      <w:r>
        <w:rPr>
          <w:color w:val="000000"/>
        </w:rPr>
        <w:t>Среди слабых сторон необходимо отметить специфику аудитории casual dining (средний сегмент по уровню доходов), которая наиболее подвержена влиянию любых экономических кризисов и всегда быстро реагирует на них.</w:t>
      </w:r>
    </w:p>
    <w:p w:rsidR="00BB4EA0" w:rsidRPr="00F3521E" w:rsidRDefault="00BB4EA0" w:rsidP="00C83637">
      <w:pPr>
        <w:pStyle w:val="11"/>
        <w:spacing w:before="160" w:after="0" w:line="228" w:lineRule="auto"/>
        <w:ind w:firstLine="539"/>
        <w:jc w:val="both"/>
        <w:rPr>
          <w:color w:val="000000"/>
        </w:rPr>
      </w:pPr>
    </w:p>
    <w:p w:rsidR="00C83637" w:rsidRDefault="00C83637" w:rsidP="00C83637">
      <w:pPr>
        <w:pStyle w:val="11"/>
        <w:spacing w:before="160" w:after="0" w:line="228" w:lineRule="auto"/>
        <w:ind w:firstLine="539"/>
        <w:jc w:val="both"/>
        <w:rPr>
          <w:color w:val="000000"/>
        </w:rPr>
      </w:pPr>
      <w:r>
        <w:rPr>
          <w:color w:val="000000"/>
        </w:rPr>
        <w:t>Информация, содержащаяся в настоящем пункте, приводится в соответствии с мнениями, выраженными органами управления эмитента (Президентом эмитента).</w:t>
      </w:r>
    </w:p>
    <w:p w:rsidR="00BB4EA0" w:rsidRPr="00F3521E" w:rsidRDefault="00BB4EA0" w:rsidP="00C83637">
      <w:pPr>
        <w:pStyle w:val="11"/>
        <w:spacing w:before="160" w:after="0" w:line="228" w:lineRule="auto"/>
        <w:ind w:firstLine="539"/>
        <w:jc w:val="both"/>
        <w:rPr>
          <w:b w:val="0"/>
          <w:i w:val="0"/>
          <w:color w:val="000000"/>
        </w:rPr>
      </w:pPr>
      <w:bookmarkStart w:id="13" w:name="bookmark85"/>
    </w:p>
    <w:p w:rsidR="00C83637" w:rsidRDefault="00C83637" w:rsidP="00C83637">
      <w:pPr>
        <w:pStyle w:val="11"/>
        <w:spacing w:before="160" w:after="0" w:line="228" w:lineRule="auto"/>
        <w:ind w:firstLine="539"/>
        <w:jc w:val="both"/>
        <w:rPr>
          <w:color w:val="000000"/>
        </w:rPr>
      </w:pPr>
      <w:r>
        <w:rPr>
          <w:b w:val="0"/>
          <w:i w:val="0"/>
          <w:color w:val="000000"/>
        </w:rPr>
        <w:t>В случае если мнения органов управления эмитента относительно представленной информации не совпадают, указывается мнение каждого из таких органов управления эмитента и аргументация, объясняющая их позицию. 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представленной информации, отраженное в протоколе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отчете эмитента, указываются такое особое мнение и аргументация члена органа управления эмитента, объясняющая его позицию:</w:t>
      </w:r>
      <w:r>
        <w:rPr>
          <w:color w:val="000000"/>
        </w:rPr>
        <w:t xml:space="preserve"> несовпадающих мнений относительно информации, указанной в настоящем пункте отчета эмитента, не представлялось, особых мнений членов совета директоров по данному вопросу также не имеется.</w:t>
      </w:r>
      <w:bookmarkEnd w:id="13"/>
    </w:p>
    <w:p w:rsidR="00C83637" w:rsidRDefault="00C83637" w:rsidP="00C83637">
      <w:pPr>
        <w:pStyle w:val="ConsPlusNormal"/>
        <w:spacing w:line="228" w:lineRule="auto"/>
        <w:ind w:firstLine="539"/>
        <w:jc w:val="both"/>
        <w:rPr>
          <w:rFonts w:ascii="Times New Roman" w:hAnsi="Times New Roman" w:cs="Times New Roman"/>
          <w:sz w:val="22"/>
          <w:szCs w:val="22"/>
        </w:rPr>
      </w:pPr>
    </w:p>
    <w:p w:rsidR="00321BA0" w:rsidRPr="00126A1F" w:rsidRDefault="00321BA0">
      <w:pPr>
        <w:pStyle w:val="ConsPlusNormal"/>
        <w:spacing w:line="228" w:lineRule="auto"/>
        <w:ind w:firstLine="539"/>
        <w:jc w:val="both"/>
        <w:rPr>
          <w:rFonts w:ascii="Times New Roman" w:hAnsi="Times New Roman" w:cs="Times New Roman"/>
          <w:sz w:val="22"/>
          <w:szCs w:val="22"/>
        </w:rPr>
      </w:pPr>
    </w:p>
    <w:p w:rsidR="00822DFD" w:rsidRDefault="00822DFD">
      <w:pPr>
        <w:pStyle w:val="ConsPlusNormal"/>
        <w:spacing w:line="228" w:lineRule="auto"/>
        <w:ind w:firstLine="540"/>
        <w:jc w:val="both"/>
        <w:rPr>
          <w:rFonts w:ascii="Times New Roman" w:hAnsi="Times New Roman" w:cs="Times New Roman"/>
          <w:sz w:val="22"/>
          <w:szCs w:val="22"/>
        </w:rPr>
      </w:pPr>
      <w:bookmarkStart w:id="14" w:name="Par38"/>
      <w:bookmarkEnd w:id="14"/>
    </w:p>
    <w:p w:rsidR="00822DFD" w:rsidRDefault="00A852B8">
      <w:pPr>
        <w:pStyle w:val="ConsPlusNormal"/>
        <w:spacing w:before="60" w:line="228" w:lineRule="auto"/>
        <w:ind w:firstLine="539"/>
        <w:jc w:val="both"/>
        <w:outlineLvl w:val="2"/>
        <w:rPr>
          <w:rFonts w:ascii="Times New Roman" w:hAnsi="Times New Roman" w:cs="Times New Roman"/>
          <w:b/>
          <w:sz w:val="22"/>
          <w:szCs w:val="22"/>
        </w:rPr>
      </w:pPr>
      <w:bookmarkStart w:id="15" w:name="_Toc178326959"/>
      <w:r>
        <w:rPr>
          <w:rFonts w:ascii="Times New Roman" w:hAnsi="Times New Roman" w:cs="Times New Roman"/>
          <w:b/>
          <w:sz w:val="22"/>
          <w:szCs w:val="22"/>
        </w:rPr>
        <w:t>1.3. Основные операционные показатели, характеризующие деятельность эмитента</w:t>
      </w:r>
      <w:bookmarkEnd w:id="15"/>
    </w:p>
    <w:p w:rsidR="00822DFD" w:rsidRDefault="00A852B8">
      <w:pPr>
        <w:pStyle w:val="ConsPlusNormal"/>
        <w:spacing w:before="160" w:line="228" w:lineRule="auto"/>
        <w:ind w:firstLine="540"/>
        <w:jc w:val="both"/>
        <w:rPr>
          <w:rFonts w:ascii="Times New Roman" w:hAnsi="Times New Roman" w:cs="Times New Roman"/>
          <w:spacing w:val="-2"/>
          <w:sz w:val="22"/>
          <w:szCs w:val="22"/>
        </w:rPr>
      </w:pPr>
      <w:r w:rsidRPr="00E20CD8">
        <w:rPr>
          <w:rFonts w:ascii="Times New Roman" w:hAnsi="Times New Roman" w:cs="Times New Roman"/>
          <w:spacing w:val="-2"/>
          <w:sz w:val="22"/>
          <w:szCs w:val="22"/>
        </w:rPr>
        <w:t xml:space="preserve">Основные операционные показатели, которые, по мнению эмитента, наиболее объективно и всесторонне характеризуют финансово-хозяйственную деятельность эмитента, а если эмитентом составляется и раскрывается (содержится в проспекте ценных бумаг) консолидированная финансовая отчетность, - финансово-хозяйственную деятельность группы эмитента) </w:t>
      </w:r>
      <w:r w:rsidRPr="00C82F9B">
        <w:rPr>
          <w:rFonts w:ascii="Times New Roman" w:hAnsi="Times New Roman" w:cs="Times New Roman"/>
          <w:spacing w:val="-2"/>
          <w:sz w:val="22"/>
          <w:szCs w:val="22"/>
        </w:rPr>
        <w:t xml:space="preserve">в натуральном выражении за </w:t>
      </w:r>
      <w:r w:rsidR="00EF539A">
        <w:rPr>
          <w:rFonts w:ascii="Times New Roman" w:hAnsi="Times New Roman" w:cs="Times New Roman"/>
          <w:spacing w:val="-2"/>
          <w:sz w:val="22"/>
          <w:szCs w:val="22"/>
        </w:rPr>
        <w:t>12</w:t>
      </w:r>
      <w:r w:rsidR="00EF539A" w:rsidRPr="00C82F9B">
        <w:rPr>
          <w:rFonts w:ascii="Times New Roman" w:hAnsi="Times New Roman" w:cs="Times New Roman"/>
          <w:spacing w:val="-2"/>
          <w:sz w:val="22"/>
          <w:szCs w:val="22"/>
        </w:rPr>
        <w:t xml:space="preserve"> </w:t>
      </w:r>
      <w:r w:rsidRPr="00C82F9B">
        <w:rPr>
          <w:rFonts w:ascii="Times New Roman" w:hAnsi="Times New Roman" w:cs="Times New Roman"/>
          <w:spacing w:val="-2"/>
          <w:sz w:val="22"/>
          <w:szCs w:val="22"/>
        </w:rPr>
        <w:t xml:space="preserve">месяцев отчетного года в сравнении с </w:t>
      </w:r>
      <w:r w:rsidR="00EF539A">
        <w:rPr>
          <w:rFonts w:ascii="Times New Roman" w:hAnsi="Times New Roman" w:cs="Times New Roman"/>
          <w:spacing w:val="-2"/>
          <w:sz w:val="22"/>
          <w:szCs w:val="22"/>
        </w:rPr>
        <w:t>12</w:t>
      </w:r>
      <w:r w:rsidR="00EF539A" w:rsidRPr="00C82F9B">
        <w:rPr>
          <w:rFonts w:ascii="Times New Roman" w:hAnsi="Times New Roman" w:cs="Times New Roman"/>
          <w:spacing w:val="-2"/>
          <w:sz w:val="22"/>
          <w:szCs w:val="22"/>
        </w:rPr>
        <w:t xml:space="preserve"> </w:t>
      </w:r>
      <w:r w:rsidRPr="00C82F9B">
        <w:rPr>
          <w:rFonts w:ascii="Times New Roman" w:hAnsi="Times New Roman" w:cs="Times New Roman"/>
          <w:spacing w:val="-2"/>
          <w:sz w:val="22"/>
          <w:szCs w:val="22"/>
        </w:rPr>
        <w:t>месяцами предшествующего года</w:t>
      </w:r>
      <w:r w:rsidRPr="00E20CD8">
        <w:rPr>
          <w:rFonts w:ascii="Times New Roman" w:hAnsi="Times New Roman" w:cs="Times New Roman"/>
          <w:spacing w:val="-2"/>
          <w:sz w:val="22"/>
          <w:szCs w:val="22"/>
        </w:rPr>
        <w:t xml:space="preserve"> </w:t>
      </w:r>
      <w:r w:rsidR="00EF539A">
        <w:rPr>
          <w:rFonts w:ascii="Times New Roman" w:hAnsi="Times New Roman" w:cs="Times New Roman"/>
          <w:spacing w:val="-2"/>
          <w:sz w:val="22"/>
          <w:szCs w:val="22"/>
        </w:rPr>
        <w:t>(</w:t>
      </w:r>
      <w:r w:rsidRPr="00E20CD8">
        <w:rPr>
          <w:rFonts w:ascii="Times New Roman" w:hAnsi="Times New Roman" w:cs="Times New Roman"/>
          <w:spacing w:val="-2"/>
          <w:sz w:val="22"/>
          <w:szCs w:val="22"/>
        </w:rPr>
        <w:t>на дату окончания отчетного года в сравнении с показателями на конец предшествующего года). При этом эмитент вправе приводить показатели, характеризующие операционные результаты деятельности эмитента (группы эмитента), в отношении выделяемых сегментов операционной деятельности, видов товаров (работ, услуг), контрагентов (включая связанные стороны), географии ведения бизнеса, иных аспектов, характеризующих специфику финансово-хозяйственной деятельности эмитента (группы эмитента). Анализ динамики изменения приведенных показателей операционной деятельности эмитента (группы эмитента). Основные события и факторы, в том числе макроэкономические, произошедшие в отчетном периоде, которые, по мнению эмитента, оказали существенное влияние на изменение основных операционных показателей эмитента (группы эмитента):</w:t>
      </w:r>
    </w:p>
    <w:p w:rsidR="00550FE6" w:rsidRPr="00797EB0" w:rsidRDefault="000C43F5" w:rsidP="00797EB0">
      <w:pPr>
        <w:pStyle w:val="ConsPlusNormal"/>
        <w:spacing w:before="120"/>
        <w:ind w:firstLine="539"/>
        <w:jc w:val="both"/>
        <w:rPr>
          <w:rFonts w:ascii="Times New Roman" w:hAnsi="Times New Roman" w:cs="Times New Roman"/>
          <w:b/>
          <w:i/>
          <w:sz w:val="22"/>
          <w:szCs w:val="22"/>
        </w:rPr>
      </w:pPr>
      <w:r w:rsidRPr="00737460">
        <w:rPr>
          <w:rFonts w:ascii="Times New Roman" w:hAnsi="Times New Roman" w:cs="Times New Roman"/>
          <w:b/>
          <w:i/>
          <w:sz w:val="22"/>
          <w:szCs w:val="22"/>
        </w:rPr>
        <w:t xml:space="preserve">Консолидированная выручка за </w:t>
      </w:r>
      <w:r w:rsidR="00EF539A">
        <w:rPr>
          <w:rFonts w:ascii="Times New Roman" w:hAnsi="Times New Roman" w:cs="Times New Roman"/>
          <w:b/>
          <w:i/>
          <w:sz w:val="22"/>
          <w:szCs w:val="22"/>
        </w:rPr>
        <w:t>12</w:t>
      </w:r>
      <w:r w:rsidR="00EF539A" w:rsidRPr="00A8681A">
        <w:rPr>
          <w:rFonts w:ascii="Times New Roman" w:hAnsi="Times New Roman" w:cs="Times New Roman"/>
          <w:b/>
          <w:i/>
          <w:sz w:val="22"/>
          <w:szCs w:val="22"/>
        </w:rPr>
        <w:t xml:space="preserve"> </w:t>
      </w:r>
      <w:r w:rsidRPr="00797EB0">
        <w:rPr>
          <w:rFonts w:ascii="Times New Roman" w:hAnsi="Times New Roman" w:cs="Times New Roman"/>
          <w:b/>
          <w:i/>
          <w:sz w:val="22"/>
          <w:szCs w:val="22"/>
        </w:rPr>
        <w:t xml:space="preserve">месяцев 2024 года увеличилась на </w:t>
      </w:r>
      <w:r w:rsidR="00550FE6" w:rsidRPr="00797EB0">
        <w:rPr>
          <w:rFonts w:ascii="Times New Roman" w:hAnsi="Times New Roman" w:cs="Times New Roman"/>
          <w:b/>
          <w:i/>
          <w:sz w:val="22"/>
          <w:szCs w:val="22"/>
        </w:rPr>
        <w:t>8</w:t>
      </w:r>
      <w:r w:rsidRPr="00797EB0">
        <w:rPr>
          <w:rFonts w:ascii="Times New Roman" w:hAnsi="Times New Roman" w:cs="Times New Roman"/>
          <w:b/>
          <w:i/>
          <w:sz w:val="22"/>
          <w:szCs w:val="22"/>
        </w:rPr>
        <w:t>,</w:t>
      </w:r>
      <w:r w:rsidR="00550FE6" w:rsidRPr="00797EB0">
        <w:rPr>
          <w:rFonts w:ascii="Times New Roman" w:hAnsi="Times New Roman" w:cs="Times New Roman"/>
          <w:b/>
          <w:i/>
          <w:sz w:val="22"/>
          <w:szCs w:val="22"/>
        </w:rPr>
        <w:t>4</w:t>
      </w:r>
      <w:r w:rsidRPr="00797EB0">
        <w:rPr>
          <w:rFonts w:ascii="Times New Roman" w:hAnsi="Times New Roman" w:cs="Times New Roman"/>
          <w:b/>
          <w:i/>
          <w:sz w:val="22"/>
          <w:szCs w:val="22"/>
        </w:rPr>
        <w:t xml:space="preserve">% по сравнению с аналогичным периодом 2023 года и составила </w:t>
      </w:r>
      <w:r w:rsidR="00550FE6" w:rsidRPr="00797EB0">
        <w:rPr>
          <w:rFonts w:ascii="Times New Roman" w:hAnsi="Times New Roman" w:cs="Times New Roman"/>
          <w:b/>
          <w:i/>
          <w:sz w:val="22"/>
          <w:szCs w:val="22"/>
        </w:rPr>
        <w:t>7 765</w:t>
      </w:r>
      <w:r w:rsidRPr="00797EB0">
        <w:rPr>
          <w:rFonts w:ascii="Times New Roman" w:hAnsi="Times New Roman" w:cs="Times New Roman"/>
          <w:b/>
          <w:i/>
          <w:sz w:val="22"/>
          <w:szCs w:val="22"/>
        </w:rPr>
        <w:t> </w:t>
      </w:r>
      <w:r w:rsidR="00550FE6" w:rsidRPr="00797EB0">
        <w:rPr>
          <w:rFonts w:ascii="Times New Roman" w:hAnsi="Times New Roman" w:cs="Times New Roman"/>
          <w:b/>
          <w:i/>
          <w:sz w:val="22"/>
          <w:szCs w:val="22"/>
        </w:rPr>
        <w:t>554</w:t>
      </w:r>
      <w:r w:rsidRPr="00797EB0">
        <w:rPr>
          <w:rFonts w:ascii="Times New Roman" w:hAnsi="Times New Roman" w:cs="Times New Roman"/>
          <w:b/>
          <w:i/>
          <w:sz w:val="22"/>
          <w:szCs w:val="22"/>
        </w:rPr>
        <w:t xml:space="preserve"> тыс. руб. За </w:t>
      </w:r>
      <w:r w:rsidR="00EF539A" w:rsidRPr="00797EB0">
        <w:rPr>
          <w:rFonts w:ascii="Times New Roman" w:hAnsi="Times New Roman" w:cs="Times New Roman"/>
          <w:b/>
          <w:i/>
          <w:sz w:val="22"/>
          <w:szCs w:val="22"/>
        </w:rPr>
        <w:t xml:space="preserve">12 </w:t>
      </w:r>
      <w:r w:rsidRPr="00797EB0">
        <w:rPr>
          <w:rFonts w:ascii="Times New Roman" w:hAnsi="Times New Roman" w:cs="Times New Roman"/>
          <w:b/>
          <w:i/>
          <w:sz w:val="22"/>
          <w:szCs w:val="22"/>
        </w:rPr>
        <w:t>месяцев 202</w:t>
      </w:r>
      <w:r w:rsidR="00EF539A" w:rsidRPr="00797EB0">
        <w:rPr>
          <w:rFonts w:ascii="Times New Roman" w:hAnsi="Times New Roman" w:cs="Times New Roman"/>
          <w:b/>
          <w:i/>
          <w:sz w:val="22"/>
          <w:szCs w:val="22"/>
        </w:rPr>
        <w:t>3</w:t>
      </w:r>
      <w:r w:rsidRPr="00797EB0">
        <w:rPr>
          <w:rFonts w:ascii="Times New Roman" w:hAnsi="Times New Roman" w:cs="Times New Roman"/>
          <w:b/>
          <w:i/>
          <w:sz w:val="22"/>
          <w:szCs w:val="22"/>
        </w:rPr>
        <w:t xml:space="preserve"> года консолидированная выручка составила </w:t>
      </w:r>
      <w:r w:rsidR="00EF539A" w:rsidRPr="00797EB0">
        <w:rPr>
          <w:rFonts w:ascii="Times New Roman" w:hAnsi="Times New Roman" w:cs="Times New Roman"/>
          <w:b/>
          <w:i/>
          <w:sz w:val="22"/>
          <w:szCs w:val="22"/>
        </w:rPr>
        <w:t xml:space="preserve">7 165 945 </w:t>
      </w:r>
      <w:r w:rsidRPr="00797EB0">
        <w:rPr>
          <w:rFonts w:ascii="Times New Roman" w:hAnsi="Times New Roman" w:cs="Times New Roman"/>
          <w:b/>
          <w:i/>
          <w:sz w:val="22"/>
          <w:szCs w:val="22"/>
        </w:rPr>
        <w:t xml:space="preserve">тыс. руб. Основное влияние на рост выручки оказало </w:t>
      </w:r>
      <w:r w:rsidR="00550FE6" w:rsidRPr="00797EB0">
        <w:rPr>
          <w:rFonts w:ascii="Times New Roman" w:hAnsi="Times New Roman" w:cs="Times New Roman"/>
          <w:b/>
          <w:i/>
          <w:sz w:val="22"/>
          <w:szCs w:val="22"/>
        </w:rPr>
        <w:t>обновление и открытие ресторанов в городских локациях и на транспортных узлах, начатое в 2024 году.</w:t>
      </w:r>
    </w:p>
    <w:p w:rsidR="00550FE6" w:rsidRPr="00797EB0" w:rsidRDefault="000C43F5" w:rsidP="00797EB0">
      <w:pPr>
        <w:pStyle w:val="ConsPlusNormal"/>
        <w:ind w:firstLine="540"/>
        <w:jc w:val="both"/>
        <w:rPr>
          <w:rFonts w:ascii="Times New Roman" w:hAnsi="Times New Roman" w:cs="Times New Roman"/>
          <w:b/>
          <w:i/>
          <w:sz w:val="22"/>
          <w:szCs w:val="22"/>
        </w:rPr>
      </w:pPr>
      <w:r w:rsidRPr="00797EB0">
        <w:rPr>
          <w:rFonts w:ascii="Times New Roman" w:hAnsi="Times New Roman" w:cs="Times New Roman"/>
          <w:b/>
          <w:i/>
          <w:sz w:val="22"/>
          <w:szCs w:val="22"/>
        </w:rPr>
        <w:t>Рост показателя EBITD</w:t>
      </w:r>
      <w:r w:rsidRPr="00797EB0">
        <w:rPr>
          <w:rFonts w:ascii="Times New Roman" w:hAnsi="Times New Roman" w:cs="Times New Roman"/>
          <w:b/>
          <w:i/>
          <w:sz w:val="22"/>
          <w:szCs w:val="22"/>
          <w:lang w:val="en-US"/>
        </w:rPr>
        <w:t>A</w:t>
      </w:r>
      <w:r w:rsidRPr="00797EB0">
        <w:rPr>
          <w:rFonts w:ascii="Times New Roman" w:hAnsi="Times New Roman" w:cs="Times New Roman"/>
          <w:b/>
          <w:i/>
          <w:sz w:val="22"/>
          <w:szCs w:val="22"/>
        </w:rPr>
        <w:t xml:space="preserve"> до обесценения и списаний составил </w:t>
      </w:r>
      <w:r w:rsidR="00550FE6" w:rsidRPr="00797EB0">
        <w:rPr>
          <w:rFonts w:ascii="Times New Roman" w:hAnsi="Times New Roman" w:cs="Times New Roman"/>
          <w:b/>
          <w:i/>
          <w:sz w:val="22"/>
          <w:szCs w:val="22"/>
        </w:rPr>
        <w:t>2</w:t>
      </w:r>
      <w:r w:rsidRPr="00797EB0">
        <w:rPr>
          <w:rFonts w:ascii="Times New Roman" w:hAnsi="Times New Roman" w:cs="Times New Roman"/>
          <w:b/>
          <w:i/>
          <w:sz w:val="22"/>
          <w:szCs w:val="22"/>
        </w:rPr>
        <w:t>,</w:t>
      </w:r>
      <w:r w:rsidR="00550FE6" w:rsidRPr="00797EB0">
        <w:rPr>
          <w:rFonts w:ascii="Times New Roman" w:hAnsi="Times New Roman" w:cs="Times New Roman"/>
          <w:b/>
          <w:i/>
          <w:sz w:val="22"/>
          <w:szCs w:val="22"/>
        </w:rPr>
        <w:t>7</w:t>
      </w:r>
      <w:r w:rsidRPr="00797EB0">
        <w:rPr>
          <w:rFonts w:ascii="Times New Roman" w:hAnsi="Times New Roman" w:cs="Times New Roman"/>
          <w:b/>
          <w:i/>
          <w:sz w:val="22"/>
          <w:szCs w:val="22"/>
        </w:rPr>
        <w:t xml:space="preserve">% в течение </w:t>
      </w:r>
      <w:r w:rsidR="00EF539A" w:rsidRPr="00797EB0">
        <w:rPr>
          <w:rFonts w:ascii="Times New Roman" w:hAnsi="Times New Roman" w:cs="Times New Roman"/>
          <w:b/>
          <w:i/>
          <w:sz w:val="22"/>
          <w:szCs w:val="22"/>
        </w:rPr>
        <w:t xml:space="preserve">12 </w:t>
      </w:r>
      <w:r w:rsidRPr="00797EB0">
        <w:rPr>
          <w:rFonts w:ascii="Times New Roman" w:hAnsi="Times New Roman" w:cs="Times New Roman"/>
          <w:b/>
          <w:i/>
          <w:sz w:val="22"/>
          <w:szCs w:val="22"/>
        </w:rPr>
        <w:t xml:space="preserve">месяцев 2024 года по сравнению с аналогичным периодом 2023 года. За </w:t>
      </w:r>
      <w:r w:rsidR="00EF539A" w:rsidRPr="00797EB0">
        <w:rPr>
          <w:rFonts w:ascii="Times New Roman" w:hAnsi="Times New Roman" w:cs="Times New Roman"/>
          <w:b/>
          <w:i/>
          <w:sz w:val="22"/>
          <w:szCs w:val="22"/>
        </w:rPr>
        <w:t xml:space="preserve">12 </w:t>
      </w:r>
      <w:r w:rsidRPr="00797EB0">
        <w:rPr>
          <w:rFonts w:ascii="Times New Roman" w:hAnsi="Times New Roman" w:cs="Times New Roman"/>
          <w:b/>
          <w:i/>
          <w:sz w:val="22"/>
          <w:szCs w:val="22"/>
        </w:rPr>
        <w:t xml:space="preserve">месяцев 2024 года показатель EBITDA составил </w:t>
      </w:r>
      <w:r w:rsidR="00550FE6" w:rsidRPr="00797EB0">
        <w:rPr>
          <w:rFonts w:ascii="Times New Roman" w:hAnsi="Times New Roman" w:cs="Times New Roman"/>
          <w:b/>
          <w:i/>
          <w:sz w:val="22"/>
          <w:szCs w:val="22"/>
        </w:rPr>
        <w:t>802 млн</w:t>
      </w:r>
      <w:r w:rsidRPr="00797EB0">
        <w:rPr>
          <w:rFonts w:ascii="Times New Roman" w:hAnsi="Times New Roman" w:cs="Times New Roman"/>
          <w:b/>
          <w:i/>
          <w:sz w:val="22"/>
          <w:szCs w:val="22"/>
        </w:rPr>
        <w:t xml:space="preserve">. руб., за </w:t>
      </w:r>
      <w:r w:rsidR="00EF539A" w:rsidRPr="00797EB0">
        <w:rPr>
          <w:rFonts w:ascii="Times New Roman" w:hAnsi="Times New Roman" w:cs="Times New Roman"/>
          <w:b/>
          <w:i/>
          <w:sz w:val="22"/>
          <w:szCs w:val="22"/>
        </w:rPr>
        <w:t xml:space="preserve">12 </w:t>
      </w:r>
      <w:r w:rsidRPr="00797EB0">
        <w:rPr>
          <w:rFonts w:ascii="Times New Roman" w:hAnsi="Times New Roman" w:cs="Times New Roman"/>
          <w:b/>
          <w:i/>
          <w:sz w:val="22"/>
          <w:szCs w:val="22"/>
        </w:rPr>
        <w:t xml:space="preserve">месяцев 2023 года </w:t>
      </w:r>
      <w:r w:rsidR="00550FE6" w:rsidRPr="00797EB0">
        <w:rPr>
          <w:rFonts w:ascii="Times New Roman" w:hAnsi="Times New Roman" w:cs="Times New Roman"/>
          <w:b/>
          <w:i/>
          <w:sz w:val="22"/>
          <w:szCs w:val="22"/>
        </w:rPr>
        <w:t>781</w:t>
      </w:r>
      <w:r w:rsidR="001F0070" w:rsidRPr="00797EB0">
        <w:rPr>
          <w:rFonts w:ascii="Times New Roman" w:hAnsi="Times New Roman" w:cs="Times New Roman"/>
          <w:i/>
          <w:sz w:val="22"/>
          <w:szCs w:val="22"/>
        </w:rPr>
        <w:t xml:space="preserve"> </w:t>
      </w:r>
      <w:r w:rsidR="00550FE6" w:rsidRPr="00797EB0">
        <w:rPr>
          <w:rFonts w:ascii="Times New Roman" w:hAnsi="Times New Roman" w:cs="Times New Roman"/>
          <w:b/>
          <w:i/>
          <w:sz w:val="22"/>
          <w:szCs w:val="22"/>
        </w:rPr>
        <w:t>млн</w:t>
      </w:r>
      <w:r w:rsidRPr="00797EB0">
        <w:rPr>
          <w:rFonts w:ascii="Times New Roman" w:hAnsi="Times New Roman" w:cs="Times New Roman"/>
          <w:b/>
          <w:i/>
          <w:sz w:val="22"/>
          <w:szCs w:val="22"/>
        </w:rPr>
        <w:t xml:space="preserve">. руб. </w:t>
      </w:r>
    </w:p>
    <w:p w:rsidR="00797EB0" w:rsidRPr="00797EB0" w:rsidRDefault="00797EB0" w:rsidP="00797EB0">
      <w:pPr>
        <w:pStyle w:val="ConsPlusNormal"/>
        <w:ind w:firstLine="540"/>
        <w:jc w:val="both"/>
        <w:rPr>
          <w:rFonts w:ascii="Times New Roman" w:hAnsi="Times New Roman" w:cs="Times New Roman"/>
          <w:b/>
          <w:i/>
          <w:sz w:val="22"/>
          <w:szCs w:val="22"/>
        </w:rPr>
      </w:pPr>
      <w:r>
        <w:rPr>
          <w:rFonts w:ascii="Times New Roman" w:hAnsi="Times New Roman" w:cs="Times New Roman"/>
          <w:b/>
          <w:i/>
          <w:sz w:val="22"/>
          <w:szCs w:val="22"/>
        </w:rPr>
        <w:t>Эм</w:t>
      </w:r>
      <w:r w:rsidRPr="00797EB0">
        <w:rPr>
          <w:rFonts w:ascii="Times New Roman" w:hAnsi="Times New Roman" w:cs="Times New Roman"/>
          <w:b/>
          <w:i/>
          <w:sz w:val="22"/>
          <w:szCs w:val="22"/>
        </w:rPr>
        <w:t>итент положительно оценивает итоги группы за 2024 год, особенно в условиях сложной макроэкономической обстановки, высокой инфляции и ключевой ставки ЦБ РФ, а также таких сдерживающих факторов, как снижение покупательской способности населения, низкий торговый трафик в ТЦ, где расположена часть ресторанов компании, а также кадровый кризис, вызванный миграционными проблемами, который спровоцировал резкий отток сотрудников рабочих специальностей. Несмотря на вышеуказанные факторы, не позволи</w:t>
      </w:r>
      <w:r>
        <w:rPr>
          <w:rFonts w:ascii="Times New Roman" w:hAnsi="Times New Roman" w:cs="Times New Roman"/>
          <w:b/>
          <w:i/>
          <w:sz w:val="22"/>
          <w:szCs w:val="22"/>
        </w:rPr>
        <w:t>вши</w:t>
      </w:r>
      <w:r w:rsidRPr="00797EB0">
        <w:rPr>
          <w:rFonts w:ascii="Times New Roman" w:hAnsi="Times New Roman" w:cs="Times New Roman"/>
          <w:b/>
          <w:i/>
          <w:sz w:val="22"/>
          <w:szCs w:val="22"/>
        </w:rPr>
        <w:t xml:space="preserve">е компании в полной мере реализовать инвестиционные планы по открытию новых ресторанов и обновлению сети, бизнес компании в 2024 году показал прирост по основным показателям выручки, прибыли и EBITDA. </w:t>
      </w:r>
    </w:p>
    <w:p w:rsidR="00797EB0" w:rsidRDefault="00797EB0" w:rsidP="00797EB0">
      <w:pPr>
        <w:pStyle w:val="ConsPlusNormal"/>
        <w:ind w:firstLine="539"/>
        <w:jc w:val="both"/>
        <w:rPr>
          <w:rFonts w:ascii="Times New Roman" w:hAnsi="Times New Roman" w:cs="Times New Roman"/>
          <w:b/>
          <w:i/>
          <w:sz w:val="22"/>
          <w:szCs w:val="22"/>
        </w:rPr>
      </w:pPr>
      <w:r w:rsidRPr="00565D0D">
        <w:rPr>
          <w:rFonts w:ascii="Times New Roman" w:hAnsi="Times New Roman" w:cs="Times New Roman"/>
          <w:b/>
          <w:i/>
          <w:sz w:val="22"/>
          <w:szCs w:val="22"/>
        </w:rPr>
        <w:t xml:space="preserve">Портфель ресторанов группы по состоянию на </w:t>
      </w:r>
      <w:r w:rsidRPr="00384576">
        <w:rPr>
          <w:rFonts w:ascii="Times New Roman" w:hAnsi="Times New Roman" w:cs="Times New Roman"/>
          <w:b/>
          <w:i/>
          <w:sz w:val="22"/>
          <w:szCs w:val="22"/>
        </w:rPr>
        <w:t>31</w:t>
      </w:r>
      <w:r>
        <w:rPr>
          <w:rFonts w:ascii="Times New Roman" w:hAnsi="Times New Roman" w:cs="Times New Roman"/>
          <w:b/>
          <w:i/>
          <w:sz w:val="22"/>
          <w:szCs w:val="22"/>
        </w:rPr>
        <w:t xml:space="preserve"> декабря</w:t>
      </w:r>
      <w:r w:rsidRPr="00565D0D">
        <w:rPr>
          <w:rFonts w:ascii="Times New Roman" w:hAnsi="Times New Roman" w:cs="Times New Roman"/>
          <w:b/>
          <w:i/>
          <w:sz w:val="22"/>
          <w:szCs w:val="22"/>
        </w:rPr>
        <w:t xml:space="preserve"> 2024 года </w:t>
      </w:r>
      <w:r w:rsidRPr="00797EB0">
        <w:rPr>
          <w:rFonts w:ascii="Times New Roman" w:hAnsi="Times New Roman" w:cs="Times New Roman"/>
          <w:b/>
          <w:i/>
          <w:sz w:val="22"/>
          <w:szCs w:val="22"/>
        </w:rPr>
        <w:t>составил 187 ресторанов в России и странах СНГ. В состав сети входят 100 корпоративных ресторанов, 77 - по системе франчайзинга. Из 100 корпоративных ресторанов свыше 50 работают</w:t>
      </w:r>
      <w:r>
        <w:rPr>
          <w:rFonts w:ascii="Times New Roman" w:hAnsi="Times New Roman" w:cs="Times New Roman"/>
          <w:b/>
          <w:i/>
          <w:sz w:val="22"/>
          <w:szCs w:val="22"/>
        </w:rPr>
        <w:t xml:space="preserve"> на транспортных узлах (в аэропортах и на железнодорожных вокзалах). </w:t>
      </w:r>
    </w:p>
    <w:p w:rsidR="00797EB0" w:rsidRDefault="00797EB0" w:rsidP="00797EB0">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За 12 месяцев предшествующего 2023 года портфель ресторанов группы составлял 210 ресторанов и кофеен, в том числе 113 корпоративных и 97 ресторанов по системе франчайзинга. Из 113 корпоративных ресторанов порядка 56 ресторанов и кофеен работали по состоянию на 31 декабря 2023 года на транспортных узлах.</w:t>
      </w:r>
    </w:p>
    <w:p w:rsidR="000D4CC4" w:rsidRDefault="000D4CC4" w:rsidP="00797EB0">
      <w:pPr>
        <w:pStyle w:val="ConsPlusNormal"/>
        <w:ind w:firstLine="540"/>
        <w:jc w:val="both"/>
        <w:rPr>
          <w:rFonts w:ascii="Times New Roman" w:hAnsi="Times New Roman" w:cs="Times New Roman"/>
          <w:b/>
          <w:i/>
          <w:sz w:val="22"/>
          <w:szCs w:val="22"/>
        </w:rPr>
      </w:pPr>
      <w:r w:rsidRPr="00797EB0">
        <w:rPr>
          <w:rFonts w:ascii="Times New Roman" w:hAnsi="Times New Roman" w:cs="Times New Roman"/>
          <w:b/>
          <w:i/>
          <w:sz w:val="22"/>
          <w:szCs w:val="22"/>
        </w:rPr>
        <w:t>В 2024 году под брендами группы начали работу 15 новых ресторанов. Открыт флагманский ресторан "IL Патио" в ТЦ «Афимолл» в Москве. Обновлено 4 ресторана в аэропорту «Казань» и 6 ресторанов в терминале D международного аэропорта «Шереметьево». Также в 2024 году открыта первая кофейня под новым брендом «Лалибела кофе», а на конец 2024 года уже 6 кофеен работали под новым брендом.</w:t>
      </w:r>
    </w:p>
    <w:p w:rsidR="000D4CC4" w:rsidRDefault="000D4CC4" w:rsidP="00797EB0">
      <w:pPr>
        <w:pStyle w:val="ConsPlusNormal"/>
        <w:ind w:firstLine="540"/>
        <w:jc w:val="both"/>
        <w:rPr>
          <w:rFonts w:ascii="Times New Roman" w:hAnsi="Times New Roman" w:cs="Times New Roman"/>
          <w:b/>
          <w:i/>
          <w:sz w:val="22"/>
          <w:szCs w:val="22"/>
        </w:rPr>
      </w:pPr>
      <w:r w:rsidRPr="00797EB0">
        <w:rPr>
          <w:rFonts w:ascii="Times New Roman" w:hAnsi="Times New Roman" w:cs="Times New Roman"/>
          <w:b/>
          <w:i/>
          <w:sz w:val="22"/>
          <w:szCs w:val="22"/>
        </w:rPr>
        <w:t>В 2025 году группа планирует прирастить выручку за счет регионального развития, мер по повышению операционной эффективности, работы с поставщиками и арендодателями, увеличения транзакций за счет маркетинговых программ, грамотной ценовой политики, использования ИИ технологий для увеличения гостевого трафика и повышения лояльности гостей, а также развития доставки.</w:t>
      </w:r>
    </w:p>
    <w:p w:rsidR="002351C6" w:rsidRDefault="002351C6">
      <w:pPr>
        <w:pStyle w:val="ConsPlusNormal"/>
        <w:spacing w:line="228" w:lineRule="auto"/>
        <w:ind w:firstLine="540"/>
        <w:jc w:val="both"/>
        <w:rPr>
          <w:rFonts w:ascii="Times New Roman" w:hAnsi="Times New Roman" w:cs="Times New Roman"/>
          <w:sz w:val="22"/>
          <w:szCs w:val="22"/>
        </w:rPr>
      </w:pPr>
    </w:p>
    <w:p w:rsidR="00822DFD" w:rsidRDefault="00822DFD">
      <w:pPr>
        <w:pStyle w:val="ConsPlusNormal"/>
        <w:spacing w:line="228" w:lineRule="auto"/>
        <w:ind w:firstLine="540"/>
        <w:jc w:val="both"/>
        <w:rPr>
          <w:rFonts w:ascii="Times New Roman" w:hAnsi="Times New Roman" w:cs="Times New Roman"/>
          <w:sz w:val="22"/>
          <w:szCs w:val="22"/>
        </w:rPr>
      </w:pPr>
    </w:p>
    <w:p w:rsidR="00822DFD" w:rsidRDefault="00A852B8">
      <w:pPr>
        <w:pStyle w:val="ConsPlusNormal"/>
        <w:spacing w:before="60" w:line="228" w:lineRule="auto"/>
        <w:ind w:firstLine="539"/>
        <w:jc w:val="both"/>
        <w:outlineLvl w:val="2"/>
        <w:rPr>
          <w:rFonts w:ascii="Times New Roman" w:hAnsi="Times New Roman" w:cs="Times New Roman"/>
          <w:b/>
          <w:sz w:val="22"/>
          <w:szCs w:val="22"/>
        </w:rPr>
      </w:pPr>
      <w:bookmarkStart w:id="16" w:name="_Toc178326960"/>
      <w:r>
        <w:rPr>
          <w:rFonts w:ascii="Times New Roman" w:hAnsi="Times New Roman" w:cs="Times New Roman"/>
          <w:b/>
          <w:sz w:val="22"/>
          <w:szCs w:val="22"/>
        </w:rPr>
        <w:t>1.4. Основные финансовые показатели эмитента</w:t>
      </w:r>
      <w:bookmarkEnd w:id="16"/>
    </w:p>
    <w:p w:rsidR="00822DFD" w:rsidRDefault="00A852B8">
      <w:pPr>
        <w:pStyle w:val="ConsPlusNormal"/>
        <w:spacing w:before="160" w:line="228" w:lineRule="auto"/>
        <w:ind w:firstLine="540"/>
        <w:jc w:val="both"/>
        <w:rPr>
          <w:rFonts w:ascii="Times New Roman" w:hAnsi="Times New Roman" w:cs="Times New Roman"/>
          <w:sz w:val="22"/>
          <w:szCs w:val="22"/>
        </w:rPr>
      </w:pPr>
      <w:r>
        <w:rPr>
          <w:rFonts w:ascii="Times New Roman" w:hAnsi="Times New Roman" w:cs="Times New Roman"/>
          <w:sz w:val="22"/>
          <w:szCs w:val="22"/>
        </w:rPr>
        <w:t xml:space="preserve">Финансовые показатели, характеризующие финансовые результаты деятельности эмитента, а если эмитентом составляется и раскрывается консолидированная финансовая отчетность, - финансовые результаты деятельности группы эмитента, за 12 месяцев отчетного года в сравнении с 12 месяцами предшествующего года (на дату окончания отчетного года в сравнении с </w:t>
      </w:r>
      <w:r>
        <w:rPr>
          <w:rFonts w:ascii="Times New Roman" w:hAnsi="Times New Roman" w:cs="Times New Roman"/>
          <w:sz w:val="22"/>
          <w:szCs w:val="22"/>
        </w:rPr>
        <w:lastRenderedPageBreak/>
        <w:t>показателями на конец предшествующего года).</w:t>
      </w:r>
    </w:p>
    <w:p w:rsidR="00822DFD" w:rsidRDefault="00A852B8">
      <w:pPr>
        <w:pStyle w:val="ConsPlusNormal"/>
        <w:spacing w:before="60" w:line="228" w:lineRule="auto"/>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В настоящем отчете эмитента приведены финансовые показатели, характеризующие финансовые результаты деятельности </w:t>
      </w:r>
      <w:r w:rsidR="00137909">
        <w:rPr>
          <w:rFonts w:ascii="Times New Roman" w:hAnsi="Times New Roman" w:cs="Times New Roman"/>
          <w:b/>
          <w:i/>
          <w:sz w:val="22"/>
          <w:szCs w:val="22"/>
        </w:rPr>
        <w:t>г</w:t>
      </w:r>
      <w:r>
        <w:rPr>
          <w:rFonts w:ascii="Times New Roman" w:hAnsi="Times New Roman" w:cs="Times New Roman"/>
          <w:b/>
          <w:i/>
          <w:sz w:val="22"/>
          <w:szCs w:val="22"/>
        </w:rPr>
        <w:t>руппы эмитента.</w:t>
      </w:r>
    </w:p>
    <w:p w:rsidR="00822DFD" w:rsidRDefault="00822DFD">
      <w:pPr>
        <w:pStyle w:val="ConsPlusNormal"/>
        <w:spacing w:before="60" w:line="228" w:lineRule="auto"/>
        <w:ind w:firstLine="539"/>
        <w:jc w:val="both"/>
        <w:rPr>
          <w:rFonts w:ascii="Times New Roman" w:hAnsi="Times New Roman" w:cs="Times New Roman"/>
          <w:b/>
          <w:i/>
          <w:sz w:val="22"/>
          <w:szCs w:val="22"/>
        </w:rPr>
      </w:pPr>
    </w:p>
    <w:p w:rsidR="00822DFD" w:rsidRDefault="00A852B8">
      <w:pPr>
        <w:pStyle w:val="ConsPlusNormal"/>
        <w:spacing w:before="120" w:line="228" w:lineRule="auto"/>
        <w:ind w:firstLine="539"/>
        <w:jc w:val="both"/>
        <w:outlineLvl w:val="3"/>
        <w:rPr>
          <w:rFonts w:ascii="Times New Roman" w:hAnsi="Times New Roman" w:cs="Times New Roman"/>
          <w:b/>
          <w:sz w:val="22"/>
          <w:szCs w:val="22"/>
        </w:rPr>
      </w:pPr>
      <w:bookmarkStart w:id="17" w:name="_Toc178326961"/>
      <w:r>
        <w:rPr>
          <w:rFonts w:ascii="Times New Roman" w:hAnsi="Times New Roman" w:cs="Times New Roman"/>
          <w:b/>
          <w:sz w:val="22"/>
          <w:szCs w:val="22"/>
        </w:rPr>
        <w:t>1.4.1. Основные финансовые показатели, рассчитываемые на основе консолидированной финансовой отчетности (финансовой отчетности) эмитента, за исключением кредитной организации, составляющего такую отчетность</w:t>
      </w:r>
      <w:bookmarkEnd w:id="17"/>
    </w:p>
    <w:p w:rsidR="00822DFD" w:rsidRDefault="00822DFD">
      <w:pPr>
        <w:pStyle w:val="ConsPlusNormal"/>
        <w:ind w:firstLine="540"/>
        <w:jc w:val="both"/>
        <w:rPr>
          <w:rFonts w:ascii="Times New Roman" w:hAnsi="Times New Roman" w:cs="Times New Roman"/>
          <w:sz w:val="10"/>
          <w:szCs w:val="10"/>
        </w:rPr>
      </w:pPr>
    </w:p>
    <w:tbl>
      <w:tblPr>
        <w:tblW w:w="9514" w:type="dxa"/>
        <w:tblLayout w:type="fixed"/>
        <w:tblCellMar>
          <w:top w:w="102" w:type="dxa"/>
          <w:left w:w="62" w:type="dxa"/>
          <w:bottom w:w="102" w:type="dxa"/>
          <w:right w:w="62" w:type="dxa"/>
        </w:tblCellMar>
        <w:tblLook w:val="0000" w:firstRow="0" w:lastRow="0" w:firstColumn="0" w:lastColumn="0" w:noHBand="0" w:noVBand="0"/>
      </w:tblPr>
      <w:tblGrid>
        <w:gridCol w:w="454"/>
        <w:gridCol w:w="3010"/>
        <w:gridCol w:w="2694"/>
        <w:gridCol w:w="1678"/>
        <w:gridCol w:w="1678"/>
      </w:tblGrid>
      <w:tr w:rsidR="002351C6" w:rsidTr="002351C6">
        <w:tc>
          <w:tcPr>
            <w:tcW w:w="454" w:type="dxa"/>
            <w:tcBorders>
              <w:top w:val="single" w:sz="4" w:space="0" w:color="auto"/>
              <w:left w:val="single" w:sz="4" w:space="0" w:color="auto"/>
              <w:bottom w:val="single" w:sz="4" w:space="0" w:color="auto"/>
              <w:right w:val="single" w:sz="4" w:space="0" w:color="auto"/>
            </w:tcBorders>
          </w:tcPr>
          <w:p w:rsidR="002351C6" w:rsidRDefault="002351C6">
            <w:pPr>
              <w:pStyle w:val="ConsPlusNormal"/>
              <w:spacing w:line="228" w:lineRule="auto"/>
              <w:jc w:val="center"/>
              <w:rPr>
                <w:rFonts w:ascii="Times New Roman" w:hAnsi="Times New Roman" w:cs="Times New Roman"/>
                <w:sz w:val="22"/>
                <w:szCs w:val="22"/>
              </w:rPr>
            </w:pPr>
            <w:r>
              <w:rPr>
                <w:rFonts w:ascii="Times New Roman" w:hAnsi="Times New Roman" w:cs="Times New Roman"/>
                <w:sz w:val="22"/>
                <w:szCs w:val="22"/>
              </w:rPr>
              <w:t>№ п/п</w:t>
            </w:r>
          </w:p>
        </w:tc>
        <w:tc>
          <w:tcPr>
            <w:tcW w:w="3010" w:type="dxa"/>
            <w:tcBorders>
              <w:top w:val="single" w:sz="4" w:space="0" w:color="auto"/>
              <w:left w:val="single" w:sz="4" w:space="0" w:color="auto"/>
              <w:bottom w:val="single" w:sz="4" w:space="0" w:color="auto"/>
              <w:right w:val="single" w:sz="4" w:space="0" w:color="auto"/>
            </w:tcBorders>
          </w:tcPr>
          <w:p w:rsidR="002351C6" w:rsidRDefault="002351C6">
            <w:pPr>
              <w:pStyle w:val="ConsPlusNormal"/>
              <w:spacing w:line="228" w:lineRule="auto"/>
              <w:jc w:val="center"/>
              <w:rPr>
                <w:rFonts w:ascii="Times New Roman" w:hAnsi="Times New Roman" w:cs="Times New Roman"/>
                <w:sz w:val="22"/>
                <w:szCs w:val="22"/>
              </w:rPr>
            </w:pPr>
            <w:r>
              <w:rPr>
                <w:rFonts w:ascii="Times New Roman" w:hAnsi="Times New Roman" w:cs="Times New Roman"/>
                <w:sz w:val="22"/>
                <w:szCs w:val="22"/>
              </w:rPr>
              <w:t>Наименование показателя</w:t>
            </w:r>
          </w:p>
        </w:tc>
        <w:tc>
          <w:tcPr>
            <w:tcW w:w="2694" w:type="dxa"/>
            <w:tcBorders>
              <w:top w:val="single" w:sz="4" w:space="0" w:color="auto"/>
              <w:left w:val="single" w:sz="4" w:space="0" w:color="auto"/>
              <w:bottom w:val="single" w:sz="4" w:space="0" w:color="auto"/>
              <w:right w:val="single" w:sz="4" w:space="0" w:color="auto"/>
            </w:tcBorders>
          </w:tcPr>
          <w:p w:rsidR="002351C6" w:rsidRDefault="002351C6">
            <w:pPr>
              <w:pStyle w:val="ConsPlusNormal"/>
              <w:spacing w:line="228" w:lineRule="auto"/>
              <w:jc w:val="center"/>
              <w:rPr>
                <w:rFonts w:ascii="Times New Roman" w:hAnsi="Times New Roman" w:cs="Times New Roman"/>
                <w:spacing w:val="-2"/>
                <w:sz w:val="22"/>
                <w:szCs w:val="22"/>
              </w:rPr>
            </w:pPr>
            <w:r>
              <w:rPr>
                <w:rFonts w:ascii="Times New Roman" w:hAnsi="Times New Roman" w:cs="Times New Roman"/>
                <w:spacing w:val="-2"/>
                <w:sz w:val="22"/>
                <w:szCs w:val="22"/>
              </w:rPr>
              <w:t>Рекомендованная методика расчета показателя</w:t>
            </w:r>
          </w:p>
        </w:tc>
        <w:tc>
          <w:tcPr>
            <w:tcW w:w="1678" w:type="dxa"/>
            <w:tcBorders>
              <w:top w:val="single" w:sz="4" w:space="0" w:color="auto"/>
              <w:left w:val="single" w:sz="4" w:space="0" w:color="auto"/>
              <w:bottom w:val="single" w:sz="4" w:space="0" w:color="auto"/>
              <w:right w:val="single" w:sz="4" w:space="0" w:color="auto"/>
            </w:tcBorders>
          </w:tcPr>
          <w:p w:rsidR="002351C6" w:rsidRDefault="002351C6" w:rsidP="002351C6">
            <w:pPr>
              <w:pStyle w:val="ConsPlusNormal"/>
              <w:spacing w:line="228" w:lineRule="auto"/>
              <w:jc w:val="center"/>
              <w:rPr>
                <w:rFonts w:ascii="Times New Roman" w:hAnsi="Times New Roman" w:cs="Times New Roman"/>
                <w:sz w:val="22"/>
                <w:szCs w:val="22"/>
              </w:rPr>
            </w:pPr>
            <w:r>
              <w:rPr>
                <w:rFonts w:ascii="Times New Roman" w:hAnsi="Times New Roman" w:cs="Times New Roman"/>
                <w:sz w:val="22"/>
                <w:szCs w:val="22"/>
              </w:rPr>
              <w:t>На 31.12.2024</w:t>
            </w:r>
          </w:p>
        </w:tc>
        <w:tc>
          <w:tcPr>
            <w:tcW w:w="1678" w:type="dxa"/>
            <w:tcBorders>
              <w:top w:val="single" w:sz="4" w:space="0" w:color="auto"/>
              <w:left w:val="single" w:sz="4" w:space="0" w:color="auto"/>
              <w:bottom w:val="single" w:sz="4" w:space="0" w:color="auto"/>
              <w:right w:val="single" w:sz="4" w:space="0" w:color="auto"/>
            </w:tcBorders>
          </w:tcPr>
          <w:p w:rsidR="002351C6" w:rsidRDefault="002351C6" w:rsidP="00605090">
            <w:pPr>
              <w:pStyle w:val="ConsPlusNormal"/>
              <w:spacing w:line="228" w:lineRule="auto"/>
              <w:jc w:val="center"/>
              <w:rPr>
                <w:rFonts w:ascii="Times New Roman" w:hAnsi="Times New Roman" w:cs="Times New Roman"/>
                <w:sz w:val="22"/>
                <w:szCs w:val="22"/>
              </w:rPr>
            </w:pPr>
            <w:r>
              <w:rPr>
                <w:rFonts w:ascii="Times New Roman" w:hAnsi="Times New Roman" w:cs="Times New Roman"/>
                <w:sz w:val="22"/>
                <w:szCs w:val="22"/>
              </w:rPr>
              <w:t>На 31.12.2023</w:t>
            </w:r>
          </w:p>
        </w:tc>
      </w:tr>
      <w:tr w:rsidR="002351C6" w:rsidTr="002351C6">
        <w:trPr>
          <w:trHeight w:val="196"/>
        </w:trPr>
        <w:tc>
          <w:tcPr>
            <w:tcW w:w="454" w:type="dxa"/>
            <w:tcBorders>
              <w:top w:val="single" w:sz="4" w:space="0" w:color="auto"/>
              <w:left w:val="single" w:sz="4" w:space="0" w:color="auto"/>
              <w:bottom w:val="single" w:sz="4" w:space="0" w:color="auto"/>
              <w:right w:val="single" w:sz="4" w:space="0" w:color="auto"/>
            </w:tcBorders>
          </w:tcPr>
          <w:p w:rsidR="002351C6" w:rsidRDefault="002351C6">
            <w:pPr>
              <w:pStyle w:val="ConsPlusNormal"/>
              <w:spacing w:line="228"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3010" w:type="dxa"/>
            <w:tcBorders>
              <w:top w:val="single" w:sz="4" w:space="0" w:color="auto"/>
              <w:left w:val="single" w:sz="4" w:space="0" w:color="auto"/>
              <w:bottom w:val="single" w:sz="4" w:space="0" w:color="auto"/>
              <w:right w:val="single" w:sz="4" w:space="0" w:color="auto"/>
            </w:tcBorders>
          </w:tcPr>
          <w:p w:rsidR="002351C6" w:rsidRDefault="002351C6">
            <w:pPr>
              <w:pStyle w:val="ConsPlusNormal"/>
              <w:spacing w:line="228"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2694" w:type="dxa"/>
            <w:tcBorders>
              <w:top w:val="single" w:sz="4" w:space="0" w:color="auto"/>
              <w:left w:val="single" w:sz="4" w:space="0" w:color="auto"/>
              <w:bottom w:val="single" w:sz="4" w:space="0" w:color="auto"/>
              <w:right w:val="single" w:sz="4" w:space="0" w:color="auto"/>
            </w:tcBorders>
          </w:tcPr>
          <w:p w:rsidR="002351C6" w:rsidRDefault="002351C6">
            <w:pPr>
              <w:pStyle w:val="ConsPlusNormal"/>
              <w:spacing w:line="228"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1678" w:type="dxa"/>
            <w:tcBorders>
              <w:top w:val="single" w:sz="4" w:space="0" w:color="auto"/>
              <w:left w:val="single" w:sz="4" w:space="0" w:color="auto"/>
              <w:bottom w:val="single" w:sz="4" w:space="0" w:color="auto"/>
              <w:right w:val="single" w:sz="4" w:space="0" w:color="auto"/>
            </w:tcBorders>
          </w:tcPr>
          <w:p w:rsidR="002351C6" w:rsidRDefault="002351C6">
            <w:pPr>
              <w:pStyle w:val="ConsPlusNormal"/>
              <w:spacing w:line="228"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1678" w:type="dxa"/>
            <w:tcBorders>
              <w:top w:val="single" w:sz="4" w:space="0" w:color="auto"/>
              <w:left w:val="single" w:sz="4" w:space="0" w:color="auto"/>
              <w:bottom w:val="single" w:sz="4" w:space="0" w:color="auto"/>
              <w:right w:val="single" w:sz="4" w:space="0" w:color="auto"/>
            </w:tcBorders>
          </w:tcPr>
          <w:p w:rsidR="002351C6" w:rsidRDefault="002351C6" w:rsidP="00605090">
            <w:pPr>
              <w:pStyle w:val="ConsPlusNormal"/>
              <w:spacing w:line="228" w:lineRule="auto"/>
              <w:jc w:val="center"/>
              <w:rPr>
                <w:rFonts w:ascii="Times New Roman" w:hAnsi="Times New Roman" w:cs="Times New Roman"/>
                <w:sz w:val="22"/>
                <w:szCs w:val="22"/>
              </w:rPr>
            </w:pPr>
            <w:r>
              <w:rPr>
                <w:rFonts w:ascii="Times New Roman" w:hAnsi="Times New Roman" w:cs="Times New Roman"/>
                <w:sz w:val="22"/>
                <w:szCs w:val="22"/>
              </w:rPr>
              <w:t>4</w:t>
            </w:r>
          </w:p>
        </w:tc>
      </w:tr>
      <w:tr w:rsidR="002351C6" w:rsidTr="002351C6">
        <w:trPr>
          <w:trHeight w:val="676"/>
        </w:trPr>
        <w:tc>
          <w:tcPr>
            <w:tcW w:w="454" w:type="dxa"/>
            <w:tcBorders>
              <w:top w:val="single" w:sz="4" w:space="0" w:color="auto"/>
              <w:left w:val="single" w:sz="4" w:space="0" w:color="auto"/>
              <w:bottom w:val="single" w:sz="4" w:space="0" w:color="auto"/>
              <w:right w:val="single" w:sz="4" w:space="0" w:color="auto"/>
            </w:tcBorders>
          </w:tcPr>
          <w:p w:rsidR="002351C6" w:rsidRDefault="002351C6">
            <w:pPr>
              <w:pStyle w:val="ConsPlusNormal"/>
              <w:spacing w:line="228"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3010" w:type="dxa"/>
            <w:tcBorders>
              <w:top w:val="single" w:sz="4" w:space="0" w:color="auto"/>
              <w:left w:val="single" w:sz="4" w:space="0" w:color="auto"/>
              <w:bottom w:val="single" w:sz="4" w:space="0" w:color="auto"/>
              <w:right w:val="single" w:sz="4" w:space="0" w:color="auto"/>
            </w:tcBorders>
          </w:tcPr>
          <w:p w:rsidR="002351C6" w:rsidRDefault="002351C6">
            <w:pPr>
              <w:pStyle w:val="ConsPlusNormal"/>
              <w:spacing w:line="228" w:lineRule="auto"/>
              <w:rPr>
                <w:rFonts w:ascii="Times New Roman" w:hAnsi="Times New Roman" w:cs="Times New Roman"/>
                <w:sz w:val="22"/>
                <w:szCs w:val="22"/>
              </w:rPr>
            </w:pPr>
            <w:r>
              <w:rPr>
                <w:rFonts w:ascii="Times New Roman" w:hAnsi="Times New Roman" w:cs="Times New Roman"/>
                <w:sz w:val="22"/>
                <w:szCs w:val="22"/>
              </w:rPr>
              <w:t>Выручка, руб.</w:t>
            </w:r>
          </w:p>
        </w:tc>
        <w:tc>
          <w:tcPr>
            <w:tcW w:w="2694" w:type="dxa"/>
            <w:tcBorders>
              <w:top w:val="single" w:sz="4" w:space="0" w:color="auto"/>
              <w:left w:val="single" w:sz="4" w:space="0" w:color="auto"/>
              <w:bottom w:val="single" w:sz="4" w:space="0" w:color="auto"/>
              <w:right w:val="single" w:sz="4" w:space="0" w:color="auto"/>
            </w:tcBorders>
          </w:tcPr>
          <w:p w:rsidR="002351C6" w:rsidRDefault="002351C6">
            <w:pPr>
              <w:spacing w:line="228" w:lineRule="auto"/>
              <w:jc w:val="both"/>
              <w:rPr>
                <w:sz w:val="22"/>
                <w:szCs w:val="22"/>
              </w:rPr>
            </w:pPr>
            <w:r>
              <w:rPr>
                <w:sz w:val="22"/>
                <w:szCs w:val="22"/>
              </w:rPr>
              <w:t>Определяется в соответствии с учетной политикой эмитента</w:t>
            </w:r>
          </w:p>
        </w:tc>
        <w:tc>
          <w:tcPr>
            <w:tcW w:w="1678" w:type="dxa"/>
            <w:tcBorders>
              <w:top w:val="single" w:sz="4" w:space="0" w:color="auto"/>
              <w:left w:val="single" w:sz="4" w:space="0" w:color="auto"/>
              <w:bottom w:val="single" w:sz="4" w:space="0" w:color="auto"/>
              <w:right w:val="single" w:sz="4" w:space="0" w:color="auto"/>
            </w:tcBorders>
          </w:tcPr>
          <w:p w:rsidR="002351C6" w:rsidRPr="00C94795" w:rsidRDefault="009B1812" w:rsidP="00F36395">
            <w:pPr>
              <w:pStyle w:val="Default"/>
              <w:jc w:val="center"/>
              <w:rPr>
                <w:bCs/>
                <w:i/>
                <w:sz w:val="22"/>
                <w:szCs w:val="22"/>
              </w:rPr>
            </w:pPr>
            <w:r>
              <w:rPr>
                <w:bCs/>
                <w:i/>
                <w:sz w:val="22"/>
                <w:szCs w:val="22"/>
              </w:rPr>
              <w:t>7 765 554 000</w:t>
            </w:r>
          </w:p>
        </w:tc>
        <w:tc>
          <w:tcPr>
            <w:tcW w:w="1678" w:type="dxa"/>
            <w:tcBorders>
              <w:top w:val="single" w:sz="4" w:space="0" w:color="auto"/>
              <w:left w:val="single" w:sz="4" w:space="0" w:color="auto"/>
              <w:bottom w:val="single" w:sz="4" w:space="0" w:color="auto"/>
              <w:right w:val="single" w:sz="4" w:space="0" w:color="auto"/>
            </w:tcBorders>
          </w:tcPr>
          <w:p w:rsidR="002351C6" w:rsidRPr="009B1812" w:rsidRDefault="002351C6" w:rsidP="009B1812">
            <w:pPr>
              <w:pStyle w:val="Default"/>
              <w:jc w:val="center"/>
              <w:rPr>
                <w:bCs/>
                <w:i/>
                <w:sz w:val="22"/>
                <w:szCs w:val="22"/>
              </w:rPr>
            </w:pPr>
            <w:r>
              <w:rPr>
                <w:i/>
                <w:iCs/>
                <w:sz w:val="22"/>
                <w:szCs w:val="22"/>
              </w:rPr>
              <w:t>7</w:t>
            </w:r>
            <w:r w:rsidR="009B1812">
              <w:rPr>
                <w:i/>
                <w:iCs/>
                <w:sz w:val="22"/>
                <w:szCs w:val="22"/>
              </w:rPr>
              <w:t> </w:t>
            </w:r>
            <w:r>
              <w:rPr>
                <w:i/>
                <w:iCs/>
                <w:sz w:val="22"/>
                <w:szCs w:val="22"/>
              </w:rPr>
              <w:t>165</w:t>
            </w:r>
            <w:r w:rsidR="009B1812">
              <w:rPr>
                <w:i/>
                <w:iCs/>
                <w:sz w:val="22"/>
                <w:szCs w:val="22"/>
              </w:rPr>
              <w:t> </w:t>
            </w:r>
            <w:r>
              <w:rPr>
                <w:i/>
                <w:iCs/>
                <w:sz w:val="22"/>
                <w:szCs w:val="22"/>
              </w:rPr>
              <w:t>945</w:t>
            </w:r>
            <w:r w:rsidR="009B1812">
              <w:rPr>
                <w:i/>
                <w:iCs/>
                <w:sz w:val="22"/>
                <w:szCs w:val="22"/>
                <w:lang w:val="en-US"/>
              </w:rPr>
              <w:t> </w:t>
            </w:r>
            <w:r>
              <w:rPr>
                <w:i/>
                <w:iCs/>
                <w:sz w:val="22"/>
                <w:szCs w:val="22"/>
                <w:lang w:val="en-US"/>
              </w:rPr>
              <w:t>000</w:t>
            </w:r>
          </w:p>
        </w:tc>
      </w:tr>
      <w:tr w:rsidR="003368B6" w:rsidTr="00190FC8">
        <w:trPr>
          <w:trHeight w:val="1692"/>
        </w:trPr>
        <w:tc>
          <w:tcPr>
            <w:tcW w:w="454" w:type="dxa"/>
            <w:tcBorders>
              <w:top w:val="single" w:sz="4" w:space="0" w:color="auto"/>
              <w:left w:val="single" w:sz="4" w:space="0" w:color="auto"/>
              <w:right w:val="single" w:sz="4" w:space="0" w:color="auto"/>
            </w:tcBorders>
          </w:tcPr>
          <w:p w:rsidR="003368B6" w:rsidRDefault="003368B6">
            <w:pPr>
              <w:pStyle w:val="ConsPlusNormal"/>
              <w:spacing w:line="228"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3010" w:type="dxa"/>
            <w:tcBorders>
              <w:top w:val="single" w:sz="4" w:space="0" w:color="auto"/>
              <w:left w:val="single" w:sz="4" w:space="0" w:color="auto"/>
              <w:right w:val="single" w:sz="4" w:space="0" w:color="auto"/>
            </w:tcBorders>
          </w:tcPr>
          <w:p w:rsidR="003368B6" w:rsidRPr="00DA73D6" w:rsidRDefault="003368B6" w:rsidP="00DA73D6">
            <w:pPr>
              <w:pStyle w:val="ConsPlusNormal"/>
              <w:spacing w:line="228" w:lineRule="auto"/>
              <w:rPr>
                <w:rFonts w:ascii="Times New Roman" w:hAnsi="Times New Roman" w:cs="Times New Roman"/>
                <w:sz w:val="22"/>
                <w:szCs w:val="22"/>
              </w:rPr>
            </w:pPr>
            <w:r>
              <w:rPr>
                <w:rFonts w:ascii="Times New Roman" w:hAnsi="Times New Roman" w:cs="Times New Roman"/>
                <w:sz w:val="22"/>
                <w:szCs w:val="22"/>
              </w:rPr>
              <w:t>Прибыль до вычета расходов по выплате процентов, налогов, износа основных средств и амортизации нематериальных активов (EBITDA), руб.</w:t>
            </w:r>
          </w:p>
        </w:tc>
        <w:tc>
          <w:tcPr>
            <w:tcW w:w="2694" w:type="dxa"/>
            <w:tcBorders>
              <w:top w:val="single" w:sz="4" w:space="0" w:color="auto"/>
              <w:left w:val="single" w:sz="4" w:space="0" w:color="auto"/>
              <w:right w:val="single" w:sz="4" w:space="0" w:color="auto"/>
            </w:tcBorders>
          </w:tcPr>
          <w:p w:rsidR="003368B6" w:rsidRDefault="003368B6">
            <w:pPr>
              <w:spacing w:line="228" w:lineRule="auto"/>
              <w:jc w:val="both"/>
              <w:rPr>
                <w:sz w:val="22"/>
                <w:szCs w:val="22"/>
              </w:rPr>
            </w:pPr>
            <w:r>
              <w:rPr>
                <w:sz w:val="22"/>
                <w:szCs w:val="22"/>
              </w:rPr>
              <w:t>Сумма прибыли (убытка) до налогообложения, расходов по выплате процентов, износа основных средств и амортизации нематериальных активов</w:t>
            </w:r>
          </w:p>
        </w:tc>
        <w:tc>
          <w:tcPr>
            <w:tcW w:w="1678" w:type="dxa"/>
            <w:tcBorders>
              <w:top w:val="single" w:sz="4" w:space="0" w:color="auto"/>
              <w:left w:val="single" w:sz="4" w:space="0" w:color="auto"/>
              <w:right w:val="single" w:sz="4" w:space="0" w:color="auto"/>
            </w:tcBorders>
          </w:tcPr>
          <w:p w:rsidR="003368B6" w:rsidRPr="000D32B4" w:rsidRDefault="003368B6" w:rsidP="007A0A02">
            <w:pPr>
              <w:pStyle w:val="ConsPlusNormal"/>
              <w:spacing w:line="228" w:lineRule="auto"/>
              <w:jc w:val="center"/>
              <w:rPr>
                <w:rFonts w:ascii="Times New Roman" w:hAnsi="Times New Roman" w:cs="Times New Roman"/>
                <w:i/>
                <w:sz w:val="22"/>
                <w:szCs w:val="22"/>
              </w:rPr>
            </w:pPr>
            <w:r>
              <w:rPr>
                <w:rFonts w:ascii="Times New Roman" w:hAnsi="Times New Roman" w:cs="Times New Roman"/>
                <w:i/>
                <w:sz w:val="22"/>
                <w:szCs w:val="22"/>
              </w:rPr>
              <w:t>2 376 404 000</w:t>
            </w:r>
          </w:p>
        </w:tc>
        <w:tc>
          <w:tcPr>
            <w:tcW w:w="1678" w:type="dxa"/>
            <w:tcBorders>
              <w:top w:val="single" w:sz="4" w:space="0" w:color="auto"/>
              <w:left w:val="single" w:sz="4" w:space="0" w:color="auto"/>
              <w:right w:val="single" w:sz="4" w:space="0" w:color="auto"/>
            </w:tcBorders>
          </w:tcPr>
          <w:p w:rsidR="003368B6" w:rsidRPr="009B1812" w:rsidRDefault="003368B6" w:rsidP="009B1812">
            <w:pPr>
              <w:pStyle w:val="ConsPlusNormal"/>
              <w:spacing w:line="228" w:lineRule="auto"/>
              <w:jc w:val="center"/>
              <w:rPr>
                <w:rFonts w:ascii="Times New Roman" w:hAnsi="Times New Roman" w:cs="Times New Roman"/>
                <w:i/>
                <w:sz w:val="22"/>
                <w:szCs w:val="22"/>
              </w:rPr>
            </w:pPr>
            <w:r>
              <w:rPr>
                <w:rFonts w:ascii="Times New Roman" w:hAnsi="Times New Roman" w:cs="Times New Roman"/>
                <w:i/>
                <w:sz w:val="22"/>
                <w:szCs w:val="22"/>
              </w:rPr>
              <w:t>2 211 92</w:t>
            </w:r>
            <w:r>
              <w:rPr>
                <w:rFonts w:ascii="Times New Roman" w:hAnsi="Times New Roman" w:cs="Times New Roman"/>
                <w:i/>
                <w:sz w:val="22"/>
                <w:szCs w:val="22"/>
                <w:lang w:val="en-US"/>
              </w:rPr>
              <w:t>1</w:t>
            </w:r>
            <w:r>
              <w:rPr>
                <w:rFonts w:ascii="Times New Roman" w:hAnsi="Times New Roman" w:cs="Times New Roman"/>
                <w:i/>
                <w:sz w:val="22"/>
                <w:szCs w:val="22"/>
              </w:rPr>
              <w:t> </w:t>
            </w:r>
            <w:r>
              <w:rPr>
                <w:rFonts w:ascii="Times New Roman" w:hAnsi="Times New Roman" w:cs="Times New Roman"/>
                <w:i/>
                <w:sz w:val="22"/>
                <w:szCs w:val="22"/>
                <w:lang w:val="en-US"/>
              </w:rPr>
              <w:t>000</w:t>
            </w:r>
          </w:p>
        </w:tc>
      </w:tr>
      <w:tr w:rsidR="003368B6" w:rsidTr="003368B6">
        <w:trPr>
          <w:trHeight w:val="671"/>
        </w:trPr>
        <w:tc>
          <w:tcPr>
            <w:tcW w:w="454" w:type="dxa"/>
            <w:tcBorders>
              <w:top w:val="single" w:sz="4" w:space="0" w:color="auto"/>
              <w:left w:val="single" w:sz="4" w:space="0" w:color="auto"/>
              <w:bottom w:val="single" w:sz="4" w:space="0" w:color="auto"/>
              <w:right w:val="single" w:sz="4" w:space="0" w:color="auto"/>
            </w:tcBorders>
          </w:tcPr>
          <w:p w:rsidR="003368B6" w:rsidRDefault="003368B6">
            <w:pPr>
              <w:pStyle w:val="ConsPlusNormal"/>
              <w:spacing w:line="228"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3010" w:type="dxa"/>
            <w:tcBorders>
              <w:top w:val="single" w:sz="4" w:space="0" w:color="auto"/>
              <w:left w:val="single" w:sz="4" w:space="0" w:color="auto"/>
              <w:right w:val="single" w:sz="4" w:space="0" w:color="auto"/>
            </w:tcBorders>
          </w:tcPr>
          <w:p w:rsidR="003368B6" w:rsidRDefault="003368B6">
            <w:pPr>
              <w:pStyle w:val="ConsPlusNormal"/>
              <w:spacing w:line="228" w:lineRule="auto"/>
              <w:rPr>
                <w:rFonts w:ascii="Times New Roman" w:hAnsi="Times New Roman" w:cs="Times New Roman"/>
                <w:sz w:val="22"/>
                <w:szCs w:val="22"/>
              </w:rPr>
            </w:pPr>
            <w:r>
              <w:rPr>
                <w:rFonts w:ascii="Times New Roman" w:hAnsi="Times New Roman" w:cs="Times New Roman"/>
                <w:sz w:val="22"/>
                <w:szCs w:val="22"/>
              </w:rPr>
              <w:t>Рентабельность по EBITDA (EBITDA margin), %</w:t>
            </w:r>
          </w:p>
        </w:tc>
        <w:tc>
          <w:tcPr>
            <w:tcW w:w="2694" w:type="dxa"/>
            <w:tcBorders>
              <w:top w:val="single" w:sz="4" w:space="0" w:color="auto"/>
              <w:left w:val="single" w:sz="4" w:space="0" w:color="auto"/>
              <w:right w:val="single" w:sz="4" w:space="0" w:color="auto"/>
            </w:tcBorders>
          </w:tcPr>
          <w:p w:rsidR="003368B6" w:rsidRDefault="003368B6">
            <w:pPr>
              <w:spacing w:line="228" w:lineRule="auto"/>
              <w:jc w:val="both"/>
              <w:rPr>
                <w:sz w:val="22"/>
                <w:szCs w:val="22"/>
              </w:rPr>
            </w:pPr>
            <w:r>
              <w:rPr>
                <w:sz w:val="22"/>
                <w:szCs w:val="22"/>
              </w:rPr>
              <w:t>Отношение показателя EBITDA к выручке</w:t>
            </w:r>
          </w:p>
        </w:tc>
        <w:tc>
          <w:tcPr>
            <w:tcW w:w="1678" w:type="dxa"/>
            <w:tcBorders>
              <w:top w:val="single" w:sz="4" w:space="0" w:color="auto"/>
              <w:left w:val="single" w:sz="4" w:space="0" w:color="auto"/>
              <w:right w:val="single" w:sz="4" w:space="0" w:color="auto"/>
            </w:tcBorders>
          </w:tcPr>
          <w:p w:rsidR="003368B6" w:rsidRPr="00B54184" w:rsidRDefault="003368B6" w:rsidP="002336A6">
            <w:pPr>
              <w:pStyle w:val="ConsPlusNormal"/>
              <w:spacing w:line="228" w:lineRule="auto"/>
              <w:jc w:val="center"/>
              <w:rPr>
                <w:rFonts w:ascii="Times New Roman" w:hAnsi="Times New Roman" w:cs="Times New Roman"/>
                <w:i/>
                <w:sz w:val="22"/>
                <w:szCs w:val="22"/>
              </w:rPr>
            </w:pPr>
            <w:r>
              <w:rPr>
                <w:rFonts w:ascii="Times New Roman" w:hAnsi="Times New Roman" w:cs="Times New Roman"/>
                <w:i/>
                <w:sz w:val="22"/>
                <w:szCs w:val="22"/>
              </w:rPr>
              <w:t>30.6</w:t>
            </w:r>
          </w:p>
        </w:tc>
        <w:tc>
          <w:tcPr>
            <w:tcW w:w="1678" w:type="dxa"/>
            <w:tcBorders>
              <w:top w:val="single" w:sz="4" w:space="0" w:color="auto"/>
              <w:left w:val="single" w:sz="4" w:space="0" w:color="auto"/>
              <w:right w:val="single" w:sz="4" w:space="0" w:color="auto"/>
            </w:tcBorders>
          </w:tcPr>
          <w:p w:rsidR="003368B6" w:rsidRDefault="003368B6" w:rsidP="00605090">
            <w:pPr>
              <w:pStyle w:val="ConsPlusNormal"/>
              <w:spacing w:line="228" w:lineRule="auto"/>
              <w:jc w:val="center"/>
              <w:rPr>
                <w:rFonts w:ascii="Times New Roman" w:hAnsi="Times New Roman" w:cs="Times New Roman"/>
                <w:i/>
                <w:sz w:val="22"/>
                <w:szCs w:val="22"/>
                <w:lang w:val="en-US"/>
              </w:rPr>
            </w:pPr>
            <w:r>
              <w:rPr>
                <w:rFonts w:ascii="Times New Roman" w:hAnsi="Times New Roman" w:cs="Times New Roman"/>
                <w:i/>
                <w:sz w:val="22"/>
                <w:szCs w:val="22"/>
                <w:lang w:val="en-US"/>
              </w:rPr>
              <w:t>30.9</w:t>
            </w:r>
          </w:p>
        </w:tc>
      </w:tr>
      <w:tr w:rsidR="009B1812" w:rsidTr="002351C6">
        <w:tc>
          <w:tcPr>
            <w:tcW w:w="454" w:type="dxa"/>
            <w:tcBorders>
              <w:top w:val="single" w:sz="4" w:space="0" w:color="auto"/>
              <w:left w:val="single" w:sz="4" w:space="0" w:color="auto"/>
              <w:bottom w:val="single" w:sz="4" w:space="0" w:color="auto"/>
              <w:right w:val="single" w:sz="4" w:space="0" w:color="auto"/>
            </w:tcBorders>
          </w:tcPr>
          <w:p w:rsidR="009B1812" w:rsidRDefault="009B1812">
            <w:pPr>
              <w:pStyle w:val="ConsPlusNormal"/>
              <w:spacing w:line="228"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3010" w:type="dxa"/>
            <w:tcBorders>
              <w:top w:val="single" w:sz="4" w:space="0" w:color="auto"/>
              <w:left w:val="single" w:sz="4" w:space="0" w:color="auto"/>
              <w:bottom w:val="single" w:sz="4" w:space="0" w:color="auto"/>
              <w:right w:val="single" w:sz="4" w:space="0" w:color="auto"/>
            </w:tcBorders>
          </w:tcPr>
          <w:p w:rsidR="009B1812" w:rsidRDefault="009B1812">
            <w:pPr>
              <w:pStyle w:val="ConsPlusNormal"/>
              <w:spacing w:line="228" w:lineRule="auto"/>
              <w:rPr>
                <w:rFonts w:ascii="Times New Roman" w:hAnsi="Times New Roman" w:cs="Times New Roman"/>
                <w:sz w:val="22"/>
                <w:szCs w:val="22"/>
              </w:rPr>
            </w:pPr>
            <w:r>
              <w:rPr>
                <w:rFonts w:ascii="Times New Roman" w:hAnsi="Times New Roman" w:cs="Times New Roman"/>
                <w:sz w:val="22"/>
                <w:szCs w:val="22"/>
              </w:rPr>
              <w:t>Чистая прибыль (убыток), руб.</w:t>
            </w:r>
          </w:p>
        </w:tc>
        <w:tc>
          <w:tcPr>
            <w:tcW w:w="2694" w:type="dxa"/>
            <w:tcBorders>
              <w:top w:val="single" w:sz="4" w:space="0" w:color="auto"/>
              <w:left w:val="single" w:sz="4" w:space="0" w:color="auto"/>
              <w:bottom w:val="single" w:sz="4" w:space="0" w:color="auto"/>
              <w:right w:val="single" w:sz="4" w:space="0" w:color="auto"/>
            </w:tcBorders>
          </w:tcPr>
          <w:p w:rsidR="009B1812" w:rsidRDefault="009B1812">
            <w:pPr>
              <w:spacing w:line="228" w:lineRule="auto"/>
              <w:jc w:val="both"/>
              <w:rPr>
                <w:sz w:val="22"/>
                <w:szCs w:val="22"/>
              </w:rPr>
            </w:pPr>
            <w:r>
              <w:rPr>
                <w:sz w:val="22"/>
                <w:szCs w:val="22"/>
              </w:rPr>
              <w:t>Определяется в соответствии с учетной политикой эмитента</w:t>
            </w:r>
          </w:p>
        </w:tc>
        <w:tc>
          <w:tcPr>
            <w:tcW w:w="1678" w:type="dxa"/>
            <w:tcBorders>
              <w:top w:val="single" w:sz="4" w:space="0" w:color="auto"/>
              <w:left w:val="single" w:sz="4" w:space="0" w:color="auto"/>
              <w:bottom w:val="single" w:sz="4" w:space="0" w:color="auto"/>
              <w:right w:val="single" w:sz="4" w:space="0" w:color="auto"/>
            </w:tcBorders>
          </w:tcPr>
          <w:p w:rsidR="009B1812" w:rsidRPr="00B54184" w:rsidRDefault="009B1812" w:rsidP="002336A6">
            <w:pPr>
              <w:pStyle w:val="ConsPlusNormal"/>
              <w:spacing w:line="228" w:lineRule="auto"/>
              <w:jc w:val="center"/>
              <w:rPr>
                <w:rFonts w:ascii="Times New Roman" w:hAnsi="Times New Roman" w:cs="Times New Roman"/>
                <w:i/>
                <w:sz w:val="22"/>
                <w:szCs w:val="22"/>
              </w:rPr>
            </w:pPr>
            <w:r>
              <w:rPr>
                <w:rFonts w:ascii="Times New Roman" w:hAnsi="Times New Roman" w:cs="Times New Roman"/>
                <w:i/>
                <w:sz w:val="22"/>
                <w:szCs w:val="22"/>
              </w:rPr>
              <w:t>1 503</w:t>
            </w:r>
          </w:p>
        </w:tc>
        <w:tc>
          <w:tcPr>
            <w:tcW w:w="1678" w:type="dxa"/>
            <w:tcBorders>
              <w:top w:val="single" w:sz="4" w:space="0" w:color="auto"/>
              <w:left w:val="single" w:sz="4" w:space="0" w:color="auto"/>
              <w:bottom w:val="single" w:sz="4" w:space="0" w:color="auto"/>
              <w:right w:val="single" w:sz="4" w:space="0" w:color="auto"/>
            </w:tcBorders>
          </w:tcPr>
          <w:p w:rsidR="009B1812" w:rsidRPr="009B1812" w:rsidRDefault="009B1812" w:rsidP="009B1812">
            <w:pPr>
              <w:pStyle w:val="ConsPlusNormal"/>
              <w:spacing w:line="228" w:lineRule="auto"/>
              <w:jc w:val="center"/>
              <w:rPr>
                <w:rFonts w:ascii="Times New Roman" w:hAnsi="Times New Roman" w:cs="Times New Roman"/>
                <w:i/>
                <w:sz w:val="22"/>
                <w:szCs w:val="22"/>
              </w:rPr>
            </w:pPr>
            <w:r>
              <w:rPr>
                <w:rFonts w:ascii="Times New Roman" w:hAnsi="Times New Roman" w:cs="Times New Roman"/>
                <w:i/>
                <w:sz w:val="22"/>
                <w:szCs w:val="22"/>
              </w:rPr>
              <w:t>111 787 </w:t>
            </w:r>
            <w:r>
              <w:rPr>
                <w:rFonts w:ascii="Times New Roman" w:hAnsi="Times New Roman" w:cs="Times New Roman"/>
                <w:i/>
                <w:sz w:val="22"/>
                <w:szCs w:val="22"/>
                <w:lang w:val="en-US"/>
              </w:rPr>
              <w:t>000</w:t>
            </w:r>
          </w:p>
        </w:tc>
      </w:tr>
      <w:tr w:rsidR="009B1812" w:rsidTr="002351C6">
        <w:tc>
          <w:tcPr>
            <w:tcW w:w="454" w:type="dxa"/>
            <w:tcBorders>
              <w:top w:val="single" w:sz="4" w:space="0" w:color="auto"/>
              <w:left w:val="single" w:sz="4" w:space="0" w:color="auto"/>
              <w:bottom w:val="single" w:sz="4" w:space="0" w:color="auto"/>
              <w:right w:val="single" w:sz="4" w:space="0" w:color="auto"/>
            </w:tcBorders>
          </w:tcPr>
          <w:p w:rsidR="009B1812" w:rsidRDefault="009B1812">
            <w:pPr>
              <w:pStyle w:val="ConsPlusNormal"/>
              <w:spacing w:line="228" w:lineRule="auto"/>
              <w:jc w:val="center"/>
              <w:rPr>
                <w:rFonts w:ascii="Times New Roman" w:hAnsi="Times New Roman"/>
                <w:sz w:val="22"/>
              </w:rPr>
            </w:pPr>
            <w:r>
              <w:rPr>
                <w:rFonts w:ascii="Times New Roman" w:hAnsi="Times New Roman" w:cs="Times New Roman"/>
                <w:sz w:val="22"/>
                <w:szCs w:val="22"/>
              </w:rPr>
              <w:t>5</w:t>
            </w:r>
          </w:p>
        </w:tc>
        <w:tc>
          <w:tcPr>
            <w:tcW w:w="3010" w:type="dxa"/>
            <w:tcBorders>
              <w:top w:val="single" w:sz="4" w:space="0" w:color="auto"/>
              <w:left w:val="single" w:sz="4" w:space="0" w:color="auto"/>
              <w:bottom w:val="single" w:sz="4" w:space="0" w:color="auto"/>
              <w:right w:val="single" w:sz="4" w:space="0" w:color="auto"/>
            </w:tcBorders>
          </w:tcPr>
          <w:p w:rsidR="009B1812" w:rsidRDefault="009B1812">
            <w:pPr>
              <w:pStyle w:val="ConsPlusNormal"/>
              <w:spacing w:line="228" w:lineRule="auto"/>
              <w:rPr>
                <w:rFonts w:ascii="Times New Roman" w:hAnsi="Times New Roman" w:cs="Times New Roman"/>
                <w:sz w:val="22"/>
                <w:szCs w:val="22"/>
              </w:rPr>
            </w:pPr>
            <w:r>
              <w:rPr>
                <w:rFonts w:ascii="Times New Roman" w:hAnsi="Times New Roman" w:cs="Times New Roman"/>
                <w:sz w:val="22"/>
                <w:szCs w:val="22"/>
              </w:rPr>
              <w:t>Чистые денежные средства, полученные от операционной деятельности, руб.</w:t>
            </w:r>
          </w:p>
        </w:tc>
        <w:tc>
          <w:tcPr>
            <w:tcW w:w="2694" w:type="dxa"/>
            <w:tcBorders>
              <w:top w:val="single" w:sz="4" w:space="0" w:color="auto"/>
              <w:left w:val="single" w:sz="4" w:space="0" w:color="auto"/>
              <w:bottom w:val="single" w:sz="4" w:space="0" w:color="auto"/>
              <w:right w:val="single" w:sz="4" w:space="0" w:color="auto"/>
            </w:tcBorders>
          </w:tcPr>
          <w:p w:rsidR="009B1812" w:rsidRDefault="009B1812">
            <w:pPr>
              <w:spacing w:line="228" w:lineRule="auto"/>
              <w:jc w:val="both"/>
              <w:rPr>
                <w:sz w:val="22"/>
                <w:szCs w:val="22"/>
              </w:rPr>
            </w:pPr>
            <w:r>
              <w:rPr>
                <w:sz w:val="22"/>
                <w:szCs w:val="22"/>
              </w:rPr>
              <w:t>Определяется в соответствии с учетной политикой эмитента</w:t>
            </w:r>
          </w:p>
        </w:tc>
        <w:tc>
          <w:tcPr>
            <w:tcW w:w="1678" w:type="dxa"/>
            <w:tcBorders>
              <w:top w:val="single" w:sz="4" w:space="0" w:color="auto"/>
              <w:left w:val="single" w:sz="4" w:space="0" w:color="auto"/>
              <w:bottom w:val="single" w:sz="4" w:space="0" w:color="auto"/>
              <w:right w:val="single" w:sz="4" w:space="0" w:color="auto"/>
            </w:tcBorders>
          </w:tcPr>
          <w:p w:rsidR="009B1812" w:rsidRPr="000D32B4" w:rsidRDefault="009B1812" w:rsidP="002336A6">
            <w:pPr>
              <w:pStyle w:val="ConsPlusNormal"/>
              <w:spacing w:line="228" w:lineRule="auto"/>
              <w:jc w:val="center"/>
              <w:rPr>
                <w:rFonts w:ascii="Times New Roman" w:hAnsi="Times New Roman" w:cs="Times New Roman"/>
                <w:i/>
                <w:sz w:val="22"/>
                <w:szCs w:val="22"/>
              </w:rPr>
            </w:pPr>
            <w:r>
              <w:rPr>
                <w:rFonts w:ascii="Times New Roman" w:hAnsi="Times New Roman" w:cs="Times New Roman"/>
                <w:i/>
                <w:sz w:val="22"/>
                <w:szCs w:val="22"/>
              </w:rPr>
              <w:t>2 321 593 000</w:t>
            </w:r>
          </w:p>
        </w:tc>
        <w:tc>
          <w:tcPr>
            <w:tcW w:w="1678" w:type="dxa"/>
            <w:tcBorders>
              <w:top w:val="single" w:sz="4" w:space="0" w:color="auto"/>
              <w:left w:val="single" w:sz="4" w:space="0" w:color="auto"/>
              <w:bottom w:val="single" w:sz="4" w:space="0" w:color="auto"/>
              <w:right w:val="single" w:sz="4" w:space="0" w:color="auto"/>
            </w:tcBorders>
          </w:tcPr>
          <w:p w:rsidR="009B1812" w:rsidRPr="009B1812" w:rsidRDefault="009B1812" w:rsidP="00605090">
            <w:pPr>
              <w:pStyle w:val="ConsPlusNormal"/>
              <w:spacing w:line="228" w:lineRule="auto"/>
              <w:jc w:val="center"/>
              <w:rPr>
                <w:rFonts w:ascii="Times New Roman" w:hAnsi="Times New Roman" w:cs="Times New Roman"/>
                <w:i/>
                <w:sz w:val="22"/>
                <w:szCs w:val="22"/>
              </w:rPr>
            </w:pPr>
            <w:r>
              <w:rPr>
                <w:rFonts w:ascii="Times New Roman" w:hAnsi="Times New Roman" w:cs="Times New Roman"/>
                <w:i/>
                <w:sz w:val="22"/>
                <w:szCs w:val="22"/>
              </w:rPr>
              <w:t>1 951 129</w:t>
            </w:r>
            <w:r>
              <w:rPr>
                <w:rFonts w:ascii="Times New Roman" w:hAnsi="Times New Roman" w:cs="Times New Roman"/>
                <w:i/>
                <w:sz w:val="22"/>
                <w:szCs w:val="22"/>
                <w:lang w:val="en-US"/>
              </w:rPr>
              <w:t> 000</w:t>
            </w:r>
          </w:p>
        </w:tc>
      </w:tr>
      <w:tr w:rsidR="009B1812" w:rsidTr="002351C6">
        <w:trPr>
          <w:trHeight w:val="892"/>
        </w:trPr>
        <w:tc>
          <w:tcPr>
            <w:tcW w:w="454" w:type="dxa"/>
            <w:tcBorders>
              <w:top w:val="single" w:sz="4" w:space="0" w:color="auto"/>
              <w:left w:val="single" w:sz="4" w:space="0" w:color="auto"/>
              <w:bottom w:val="single" w:sz="4" w:space="0" w:color="auto"/>
              <w:right w:val="single" w:sz="4" w:space="0" w:color="auto"/>
            </w:tcBorders>
          </w:tcPr>
          <w:p w:rsidR="009B1812" w:rsidRDefault="009B1812">
            <w:pPr>
              <w:pStyle w:val="ConsPlusNormal"/>
              <w:spacing w:line="228"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3010" w:type="dxa"/>
            <w:tcBorders>
              <w:top w:val="single" w:sz="4" w:space="0" w:color="auto"/>
              <w:left w:val="single" w:sz="4" w:space="0" w:color="auto"/>
              <w:bottom w:val="single" w:sz="4" w:space="0" w:color="auto"/>
              <w:right w:val="single" w:sz="4" w:space="0" w:color="auto"/>
            </w:tcBorders>
          </w:tcPr>
          <w:p w:rsidR="009B1812" w:rsidRDefault="009B1812">
            <w:pPr>
              <w:pStyle w:val="ConsPlusNormal"/>
              <w:spacing w:line="228" w:lineRule="auto"/>
              <w:rPr>
                <w:rFonts w:ascii="Times New Roman" w:hAnsi="Times New Roman" w:cs="Times New Roman"/>
                <w:sz w:val="22"/>
                <w:szCs w:val="22"/>
              </w:rPr>
            </w:pPr>
            <w:r>
              <w:rPr>
                <w:rFonts w:ascii="Times New Roman" w:hAnsi="Times New Roman" w:cs="Times New Roman"/>
                <w:sz w:val="22"/>
                <w:szCs w:val="22"/>
              </w:rPr>
              <w:t>Расходы на приобретение основных средств и нематериальных активов (капитальные затраты), руб.</w:t>
            </w:r>
          </w:p>
        </w:tc>
        <w:tc>
          <w:tcPr>
            <w:tcW w:w="2694" w:type="dxa"/>
            <w:tcBorders>
              <w:top w:val="single" w:sz="4" w:space="0" w:color="auto"/>
              <w:left w:val="single" w:sz="4" w:space="0" w:color="auto"/>
              <w:bottom w:val="single" w:sz="4" w:space="0" w:color="auto"/>
              <w:right w:val="single" w:sz="4" w:space="0" w:color="auto"/>
            </w:tcBorders>
          </w:tcPr>
          <w:p w:rsidR="009B1812" w:rsidRDefault="009B1812">
            <w:pPr>
              <w:spacing w:line="228" w:lineRule="auto"/>
              <w:jc w:val="both"/>
              <w:rPr>
                <w:sz w:val="22"/>
                <w:szCs w:val="22"/>
              </w:rPr>
            </w:pPr>
            <w:r>
              <w:rPr>
                <w:sz w:val="22"/>
                <w:szCs w:val="22"/>
              </w:rPr>
              <w:t>Определяется в соответствии с учетной политикой эмитента</w:t>
            </w:r>
          </w:p>
        </w:tc>
        <w:tc>
          <w:tcPr>
            <w:tcW w:w="1678" w:type="dxa"/>
            <w:tcBorders>
              <w:top w:val="single" w:sz="4" w:space="0" w:color="auto"/>
              <w:left w:val="single" w:sz="4" w:space="0" w:color="auto"/>
              <w:bottom w:val="single" w:sz="4" w:space="0" w:color="auto"/>
              <w:right w:val="single" w:sz="4" w:space="0" w:color="auto"/>
            </w:tcBorders>
          </w:tcPr>
          <w:p w:rsidR="009B1812" w:rsidRPr="000D32B4" w:rsidRDefault="009B1812" w:rsidP="002336A6">
            <w:pPr>
              <w:pStyle w:val="ConsPlusNormal"/>
              <w:spacing w:line="228" w:lineRule="auto"/>
              <w:jc w:val="center"/>
              <w:rPr>
                <w:rFonts w:ascii="Times New Roman" w:hAnsi="Times New Roman" w:cs="Times New Roman"/>
                <w:i/>
                <w:sz w:val="22"/>
                <w:szCs w:val="22"/>
              </w:rPr>
            </w:pPr>
            <w:r>
              <w:rPr>
                <w:rFonts w:ascii="Times New Roman" w:hAnsi="Times New Roman" w:cs="Times New Roman"/>
                <w:i/>
                <w:sz w:val="22"/>
                <w:szCs w:val="22"/>
              </w:rPr>
              <w:t>530 105 000</w:t>
            </w:r>
          </w:p>
        </w:tc>
        <w:tc>
          <w:tcPr>
            <w:tcW w:w="1678" w:type="dxa"/>
            <w:tcBorders>
              <w:top w:val="single" w:sz="4" w:space="0" w:color="auto"/>
              <w:left w:val="single" w:sz="4" w:space="0" w:color="auto"/>
              <w:bottom w:val="single" w:sz="4" w:space="0" w:color="auto"/>
              <w:right w:val="single" w:sz="4" w:space="0" w:color="auto"/>
            </w:tcBorders>
          </w:tcPr>
          <w:p w:rsidR="009B1812" w:rsidRPr="009B1812" w:rsidRDefault="009B1812" w:rsidP="00605090">
            <w:pPr>
              <w:pStyle w:val="ConsPlusNormal"/>
              <w:spacing w:line="228" w:lineRule="auto"/>
              <w:jc w:val="center"/>
              <w:rPr>
                <w:rFonts w:ascii="Times New Roman" w:hAnsi="Times New Roman" w:cs="Times New Roman"/>
                <w:i/>
                <w:sz w:val="22"/>
                <w:szCs w:val="22"/>
              </w:rPr>
            </w:pPr>
            <w:r>
              <w:rPr>
                <w:rFonts w:ascii="Times New Roman" w:hAnsi="Times New Roman" w:cs="Times New Roman"/>
                <w:i/>
                <w:sz w:val="22"/>
                <w:szCs w:val="22"/>
                <w:lang w:val="en-US"/>
              </w:rPr>
              <w:t>209 964 000</w:t>
            </w:r>
          </w:p>
        </w:tc>
      </w:tr>
      <w:tr w:rsidR="009B1812" w:rsidTr="002351C6">
        <w:tc>
          <w:tcPr>
            <w:tcW w:w="454" w:type="dxa"/>
            <w:tcBorders>
              <w:top w:val="single" w:sz="4" w:space="0" w:color="auto"/>
              <w:left w:val="single" w:sz="4" w:space="0" w:color="auto"/>
              <w:bottom w:val="single" w:sz="4" w:space="0" w:color="auto"/>
              <w:right w:val="single" w:sz="4" w:space="0" w:color="auto"/>
            </w:tcBorders>
          </w:tcPr>
          <w:p w:rsidR="009B1812" w:rsidRDefault="009B1812">
            <w:pPr>
              <w:pStyle w:val="ConsPlusNormal"/>
              <w:spacing w:line="228"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3010" w:type="dxa"/>
            <w:tcBorders>
              <w:top w:val="single" w:sz="4" w:space="0" w:color="auto"/>
              <w:left w:val="single" w:sz="4" w:space="0" w:color="auto"/>
              <w:bottom w:val="single" w:sz="4" w:space="0" w:color="auto"/>
              <w:right w:val="single" w:sz="4" w:space="0" w:color="auto"/>
            </w:tcBorders>
          </w:tcPr>
          <w:p w:rsidR="009B1812" w:rsidRDefault="009B1812">
            <w:pPr>
              <w:pStyle w:val="ConsPlusNormal"/>
              <w:spacing w:line="228" w:lineRule="auto"/>
              <w:rPr>
                <w:rFonts w:ascii="Times New Roman" w:hAnsi="Times New Roman" w:cs="Times New Roman"/>
                <w:sz w:val="22"/>
                <w:szCs w:val="22"/>
              </w:rPr>
            </w:pPr>
            <w:r>
              <w:rPr>
                <w:rFonts w:ascii="Times New Roman" w:hAnsi="Times New Roman" w:cs="Times New Roman"/>
                <w:sz w:val="22"/>
                <w:szCs w:val="22"/>
              </w:rPr>
              <w:t>Свободный денежный поток, руб.</w:t>
            </w:r>
          </w:p>
        </w:tc>
        <w:tc>
          <w:tcPr>
            <w:tcW w:w="2694" w:type="dxa"/>
            <w:tcBorders>
              <w:top w:val="single" w:sz="4" w:space="0" w:color="auto"/>
              <w:left w:val="single" w:sz="4" w:space="0" w:color="auto"/>
              <w:bottom w:val="single" w:sz="4" w:space="0" w:color="auto"/>
              <w:right w:val="single" w:sz="4" w:space="0" w:color="auto"/>
            </w:tcBorders>
          </w:tcPr>
          <w:p w:rsidR="009B1812" w:rsidRDefault="009B1812">
            <w:pPr>
              <w:spacing w:line="228" w:lineRule="auto"/>
              <w:jc w:val="both"/>
              <w:rPr>
                <w:sz w:val="22"/>
                <w:szCs w:val="22"/>
              </w:rPr>
            </w:pPr>
            <w:r>
              <w:rPr>
                <w:sz w:val="22"/>
                <w:szCs w:val="22"/>
              </w:rPr>
              <w:t>Чистые денежные средства, полученные от операционной деятельности, уменьшенные на сумму капитальных затрат</w:t>
            </w:r>
          </w:p>
        </w:tc>
        <w:tc>
          <w:tcPr>
            <w:tcW w:w="1678" w:type="dxa"/>
            <w:tcBorders>
              <w:top w:val="single" w:sz="4" w:space="0" w:color="auto"/>
              <w:left w:val="single" w:sz="4" w:space="0" w:color="auto"/>
              <w:bottom w:val="single" w:sz="4" w:space="0" w:color="auto"/>
              <w:right w:val="single" w:sz="4" w:space="0" w:color="auto"/>
            </w:tcBorders>
          </w:tcPr>
          <w:p w:rsidR="009B1812" w:rsidRPr="000D32B4" w:rsidRDefault="009B1812" w:rsidP="002336A6">
            <w:pPr>
              <w:pStyle w:val="ConsPlusNormal"/>
              <w:spacing w:line="228" w:lineRule="auto"/>
              <w:jc w:val="center"/>
              <w:rPr>
                <w:rFonts w:ascii="Times New Roman" w:hAnsi="Times New Roman" w:cs="Times New Roman"/>
                <w:i/>
                <w:sz w:val="22"/>
                <w:szCs w:val="22"/>
              </w:rPr>
            </w:pPr>
            <w:r>
              <w:rPr>
                <w:rFonts w:ascii="Times New Roman" w:hAnsi="Times New Roman" w:cs="Times New Roman"/>
                <w:i/>
                <w:sz w:val="22"/>
                <w:szCs w:val="22"/>
              </w:rPr>
              <w:t>1 791 488 000</w:t>
            </w:r>
          </w:p>
        </w:tc>
        <w:tc>
          <w:tcPr>
            <w:tcW w:w="1678" w:type="dxa"/>
            <w:tcBorders>
              <w:top w:val="single" w:sz="4" w:space="0" w:color="auto"/>
              <w:left w:val="single" w:sz="4" w:space="0" w:color="auto"/>
              <w:bottom w:val="single" w:sz="4" w:space="0" w:color="auto"/>
              <w:right w:val="single" w:sz="4" w:space="0" w:color="auto"/>
            </w:tcBorders>
          </w:tcPr>
          <w:p w:rsidR="009B1812" w:rsidRPr="009B1812" w:rsidRDefault="009B1812" w:rsidP="00605090">
            <w:pPr>
              <w:pStyle w:val="ConsPlusNormal"/>
              <w:spacing w:line="228" w:lineRule="auto"/>
              <w:jc w:val="center"/>
              <w:rPr>
                <w:rFonts w:ascii="Times New Roman" w:hAnsi="Times New Roman" w:cs="Times New Roman"/>
                <w:i/>
                <w:sz w:val="22"/>
                <w:szCs w:val="22"/>
              </w:rPr>
            </w:pPr>
            <w:r>
              <w:rPr>
                <w:rFonts w:ascii="Times New Roman" w:hAnsi="Times New Roman" w:cs="Times New Roman"/>
                <w:i/>
                <w:sz w:val="22"/>
                <w:szCs w:val="22"/>
                <w:lang w:val="en-US"/>
              </w:rPr>
              <w:t>1 741 165 000</w:t>
            </w:r>
          </w:p>
        </w:tc>
      </w:tr>
      <w:tr w:rsidR="003368B6" w:rsidRPr="00F36395" w:rsidTr="002351C6">
        <w:tc>
          <w:tcPr>
            <w:tcW w:w="454" w:type="dxa"/>
            <w:tcBorders>
              <w:top w:val="single" w:sz="4" w:space="0" w:color="auto"/>
              <w:left w:val="single" w:sz="4" w:space="0" w:color="auto"/>
              <w:bottom w:val="single" w:sz="4" w:space="0" w:color="auto"/>
              <w:right w:val="single" w:sz="4" w:space="0" w:color="auto"/>
            </w:tcBorders>
          </w:tcPr>
          <w:p w:rsidR="003368B6" w:rsidRDefault="003368B6" w:rsidP="00AC29A9">
            <w:pPr>
              <w:pStyle w:val="ConsPlusNormal"/>
              <w:spacing w:line="216" w:lineRule="auto"/>
              <w:jc w:val="center"/>
              <w:rPr>
                <w:rFonts w:ascii="Times New Roman" w:hAnsi="Times New Roman" w:cs="Times New Roman"/>
                <w:sz w:val="22"/>
                <w:szCs w:val="22"/>
              </w:rPr>
            </w:pPr>
            <w:r>
              <w:rPr>
                <w:rFonts w:ascii="Times New Roman" w:hAnsi="Times New Roman" w:cs="Times New Roman"/>
                <w:sz w:val="22"/>
                <w:szCs w:val="22"/>
              </w:rPr>
              <w:t>8</w:t>
            </w:r>
          </w:p>
        </w:tc>
        <w:tc>
          <w:tcPr>
            <w:tcW w:w="3010" w:type="dxa"/>
            <w:tcBorders>
              <w:top w:val="single" w:sz="4" w:space="0" w:color="auto"/>
              <w:left w:val="single" w:sz="4" w:space="0" w:color="auto"/>
              <w:bottom w:val="single" w:sz="4" w:space="0" w:color="auto"/>
              <w:right w:val="single" w:sz="4" w:space="0" w:color="auto"/>
            </w:tcBorders>
          </w:tcPr>
          <w:p w:rsidR="003368B6" w:rsidRDefault="003368B6" w:rsidP="00AC29A9">
            <w:pPr>
              <w:pStyle w:val="ConsPlusNormal"/>
              <w:spacing w:line="216" w:lineRule="auto"/>
              <w:rPr>
                <w:rFonts w:ascii="Times New Roman" w:hAnsi="Times New Roman" w:cs="Times New Roman"/>
                <w:sz w:val="22"/>
                <w:szCs w:val="22"/>
              </w:rPr>
            </w:pPr>
            <w:r>
              <w:rPr>
                <w:rFonts w:ascii="Times New Roman" w:hAnsi="Times New Roman" w:cs="Times New Roman"/>
                <w:sz w:val="22"/>
                <w:szCs w:val="22"/>
              </w:rPr>
              <w:t>Чистый долг, руб.</w:t>
            </w:r>
          </w:p>
        </w:tc>
        <w:tc>
          <w:tcPr>
            <w:tcW w:w="2694" w:type="dxa"/>
            <w:tcBorders>
              <w:top w:val="single" w:sz="4" w:space="0" w:color="auto"/>
              <w:left w:val="single" w:sz="4" w:space="0" w:color="auto"/>
              <w:bottom w:val="single" w:sz="4" w:space="0" w:color="auto"/>
              <w:right w:val="single" w:sz="4" w:space="0" w:color="auto"/>
            </w:tcBorders>
          </w:tcPr>
          <w:p w:rsidR="003368B6" w:rsidRDefault="003368B6" w:rsidP="00AC29A9">
            <w:pPr>
              <w:spacing w:line="216" w:lineRule="auto"/>
              <w:jc w:val="both"/>
              <w:rPr>
                <w:sz w:val="22"/>
                <w:szCs w:val="22"/>
              </w:rPr>
            </w:pPr>
            <w:r>
              <w:rPr>
                <w:sz w:val="22"/>
                <w:szCs w:val="22"/>
              </w:rPr>
              <w:t>Разность между общим долгом и денежными средствами и их эквивалентами, без учета обязательств по аренде</w:t>
            </w:r>
          </w:p>
        </w:tc>
        <w:tc>
          <w:tcPr>
            <w:tcW w:w="1678" w:type="dxa"/>
            <w:tcBorders>
              <w:top w:val="single" w:sz="4" w:space="0" w:color="auto"/>
              <w:left w:val="single" w:sz="4" w:space="0" w:color="auto"/>
              <w:bottom w:val="single" w:sz="4" w:space="0" w:color="auto"/>
              <w:right w:val="single" w:sz="4" w:space="0" w:color="auto"/>
            </w:tcBorders>
          </w:tcPr>
          <w:p w:rsidR="003368B6" w:rsidRPr="003368B6" w:rsidRDefault="003368B6" w:rsidP="002E3BBA">
            <w:pPr>
              <w:pStyle w:val="ConsPlusNormal"/>
              <w:spacing w:line="216" w:lineRule="auto"/>
              <w:jc w:val="center"/>
              <w:rPr>
                <w:rFonts w:ascii="Times New Roman" w:hAnsi="Times New Roman" w:cs="Times New Roman"/>
                <w:i/>
                <w:sz w:val="22"/>
                <w:szCs w:val="22"/>
              </w:rPr>
            </w:pPr>
            <w:r w:rsidRPr="003368B6">
              <w:rPr>
                <w:rFonts w:ascii="Times New Roman" w:hAnsi="Times New Roman" w:cs="Times New Roman"/>
                <w:i/>
                <w:sz w:val="22"/>
                <w:szCs w:val="22"/>
              </w:rPr>
              <w:t>4 896 408 000</w:t>
            </w:r>
          </w:p>
        </w:tc>
        <w:tc>
          <w:tcPr>
            <w:tcW w:w="1678" w:type="dxa"/>
            <w:tcBorders>
              <w:top w:val="single" w:sz="4" w:space="0" w:color="auto"/>
              <w:left w:val="single" w:sz="4" w:space="0" w:color="auto"/>
              <w:bottom w:val="single" w:sz="4" w:space="0" w:color="auto"/>
              <w:right w:val="single" w:sz="4" w:space="0" w:color="auto"/>
            </w:tcBorders>
          </w:tcPr>
          <w:p w:rsidR="003368B6" w:rsidRPr="003368B6" w:rsidRDefault="003368B6" w:rsidP="002E3BBA">
            <w:pPr>
              <w:pStyle w:val="ConsPlusNormal"/>
              <w:spacing w:line="228" w:lineRule="auto"/>
              <w:jc w:val="center"/>
              <w:rPr>
                <w:rFonts w:ascii="Times New Roman" w:hAnsi="Times New Roman" w:cs="Times New Roman"/>
                <w:i/>
                <w:sz w:val="22"/>
                <w:szCs w:val="22"/>
              </w:rPr>
            </w:pPr>
            <w:r w:rsidRPr="003368B6">
              <w:rPr>
                <w:rFonts w:ascii="Times New Roman" w:hAnsi="Times New Roman" w:cs="Times New Roman"/>
                <w:i/>
                <w:sz w:val="22"/>
                <w:szCs w:val="22"/>
              </w:rPr>
              <w:t>4 679 969 000</w:t>
            </w:r>
          </w:p>
        </w:tc>
      </w:tr>
      <w:tr w:rsidR="003368B6" w:rsidTr="00B075FD">
        <w:trPr>
          <w:trHeight w:val="695"/>
        </w:trPr>
        <w:tc>
          <w:tcPr>
            <w:tcW w:w="454" w:type="dxa"/>
            <w:tcBorders>
              <w:top w:val="single" w:sz="4" w:space="0" w:color="auto"/>
              <w:left w:val="single" w:sz="4" w:space="0" w:color="auto"/>
              <w:bottom w:val="single" w:sz="4" w:space="0" w:color="auto"/>
              <w:right w:val="single" w:sz="4" w:space="0" w:color="auto"/>
            </w:tcBorders>
          </w:tcPr>
          <w:p w:rsidR="003368B6" w:rsidRDefault="003368B6" w:rsidP="00AC29A9">
            <w:pPr>
              <w:pStyle w:val="ConsPlusNormal"/>
              <w:spacing w:line="21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3010" w:type="dxa"/>
            <w:tcBorders>
              <w:top w:val="single" w:sz="4" w:space="0" w:color="auto"/>
              <w:left w:val="single" w:sz="4" w:space="0" w:color="auto"/>
              <w:right w:val="single" w:sz="4" w:space="0" w:color="auto"/>
            </w:tcBorders>
          </w:tcPr>
          <w:p w:rsidR="003368B6" w:rsidRDefault="003368B6" w:rsidP="00AC29A9">
            <w:pPr>
              <w:pStyle w:val="ConsPlusNormal"/>
              <w:spacing w:line="216" w:lineRule="auto"/>
              <w:rPr>
                <w:rFonts w:ascii="Times New Roman" w:hAnsi="Times New Roman" w:cs="Times New Roman"/>
                <w:sz w:val="22"/>
                <w:szCs w:val="22"/>
              </w:rPr>
            </w:pPr>
            <w:bookmarkStart w:id="18" w:name="OLE_LINK1"/>
            <w:r>
              <w:rPr>
                <w:rFonts w:ascii="Times New Roman" w:hAnsi="Times New Roman" w:cs="Times New Roman"/>
                <w:sz w:val="22"/>
                <w:szCs w:val="22"/>
              </w:rPr>
              <w:t>Отношение чистого долга к EBITDA за последние 12 месяцев</w:t>
            </w:r>
            <w:bookmarkEnd w:id="18"/>
          </w:p>
        </w:tc>
        <w:tc>
          <w:tcPr>
            <w:tcW w:w="2694" w:type="dxa"/>
            <w:tcBorders>
              <w:top w:val="single" w:sz="4" w:space="0" w:color="auto"/>
              <w:left w:val="single" w:sz="4" w:space="0" w:color="auto"/>
              <w:right w:val="single" w:sz="4" w:space="0" w:color="auto"/>
            </w:tcBorders>
          </w:tcPr>
          <w:p w:rsidR="003368B6" w:rsidRDefault="003368B6" w:rsidP="00AC29A9">
            <w:pPr>
              <w:spacing w:line="216" w:lineRule="auto"/>
              <w:jc w:val="both"/>
              <w:rPr>
                <w:sz w:val="22"/>
                <w:szCs w:val="22"/>
              </w:rPr>
            </w:pPr>
            <w:r>
              <w:rPr>
                <w:sz w:val="22"/>
                <w:szCs w:val="22"/>
              </w:rPr>
              <w:t>Отношение чистого долга к EBITDA за последние 12 месяцев</w:t>
            </w:r>
          </w:p>
        </w:tc>
        <w:tc>
          <w:tcPr>
            <w:tcW w:w="1678" w:type="dxa"/>
            <w:tcBorders>
              <w:top w:val="single" w:sz="4" w:space="0" w:color="auto"/>
              <w:left w:val="single" w:sz="4" w:space="0" w:color="auto"/>
              <w:right w:val="single" w:sz="4" w:space="0" w:color="auto"/>
            </w:tcBorders>
          </w:tcPr>
          <w:p w:rsidR="003368B6" w:rsidRPr="000D32B4" w:rsidRDefault="003368B6" w:rsidP="002336A6">
            <w:pPr>
              <w:pStyle w:val="ConsPlusNormal"/>
              <w:spacing w:line="216" w:lineRule="auto"/>
              <w:jc w:val="center"/>
              <w:rPr>
                <w:rFonts w:ascii="Times New Roman" w:hAnsi="Times New Roman" w:cs="Times New Roman"/>
                <w:i/>
                <w:sz w:val="22"/>
                <w:szCs w:val="22"/>
                <w:lang w:val="en-US"/>
              </w:rPr>
            </w:pPr>
            <w:r>
              <w:rPr>
                <w:rFonts w:ascii="Times New Roman" w:hAnsi="Times New Roman" w:cs="Times New Roman"/>
                <w:i/>
                <w:sz w:val="22"/>
                <w:szCs w:val="22"/>
                <w:lang w:val="en-US"/>
              </w:rPr>
              <w:t>4.16</w:t>
            </w:r>
          </w:p>
        </w:tc>
        <w:tc>
          <w:tcPr>
            <w:tcW w:w="1678" w:type="dxa"/>
            <w:tcBorders>
              <w:top w:val="single" w:sz="4" w:space="0" w:color="auto"/>
              <w:left w:val="single" w:sz="4" w:space="0" w:color="auto"/>
              <w:right w:val="single" w:sz="4" w:space="0" w:color="auto"/>
            </w:tcBorders>
          </w:tcPr>
          <w:p w:rsidR="003368B6" w:rsidRDefault="003368B6" w:rsidP="00605090">
            <w:pPr>
              <w:pStyle w:val="ConsPlusNormal"/>
              <w:spacing w:line="228" w:lineRule="auto"/>
              <w:jc w:val="center"/>
              <w:rPr>
                <w:rFonts w:ascii="Times New Roman" w:hAnsi="Times New Roman" w:cs="Times New Roman"/>
                <w:i/>
                <w:sz w:val="22"/>
                <w:szCs w:val="22"/>
              </w:rPr>
            </w:pPr>
            <w:r>
              <w:rPr>
                <w:rFonts w:ascii="Times New Roman" w:hAnsi="Times New Roman" w:cs="Times New Roman"/>
                <w:i/>
                <w:sz w:val="22"/>
                <w:szCs w:val="22"/>
              </w:rPr>
              <w:t>3.48</w:t>
            </w:r>
          </w:p>
        </w:tc>
      </w:tr>
      <w:tr w:rsidR="009B1812" w:rsidTr="002351C6">
        <w:tc>
          <w:tcPr>
            <w:tcW w:w="454" w:type="dxa"/>
            <w:tcBorders>
              <w:top w:val="single" w:sz="4" w:space="0" w:color="auto"/>
              <w:left w:val="single" w:sz="4" w:space="0" w:color="auto"/>
              <w:bottom w:val="single" w:sz="4" w:space="0" w:color="auto"/>
              <w:right w:val="single" w:sz="4" w:space="0" w:color="auto"/>
            </w:tcBorders>
          </w:tcPr>
          <w:p w:rsidR="009B1812" w:rsidRDefault="009B1812" w:rsidP="00AC29A9">
            <w:pPr>
              <w:pStyle w:val="ConsPlusNormal"/>
              <w:spacing w:line="216"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3010" w:type="dxa"/>
            <w:tcBorders>
              <w:top w:val="single" w:sz="4" w:space="0" w:color="auto"/>
              <w:left w:val="single" w:sz="4" w:space="0" w:color="auto"/>
              <w:bottom w:val="single" w:sz="4" w:space="0" w:color="auto"/>
              <w:right w:val="single" w:sz="4" w:space="0" w:color="auto"/>
            </w:tcBorders>
          </w:tcPr>
          <w:p w:rsidR="009B1812" w:rsidRDefault="009B1812" w:rsidP="00AC29A9">
            <w:pPr>
              <w:pStyle w:val="ConsPlusNormal"/>
              <w:spacing w:line="216" w:lineRule="auto"/>
              <w:rPr>
                <w:rFonts w:ascii="Times New Roman" w:hAnsi="Times New Roman" w:cs="Times New Roman"/>
                <w:sz w:val="22"/>
                <w:szCs w:val="22"/>
              </w:rPr>
            </w:pPr>
            <w:r>
              <w:rPr>
                <w:rFonts w:ascii="Times New Roman" w:hAnsi="Times New Roman" w:cs="Times New Roman"/>
                <w:sz w:val="22"/>
                <w:szCs w:val="22"/>
              </w:rPr>
              <w:t>Рентабельность капитала (ROE), %</w:t>
            </w:r>
          </w:p>
        </w:tc>
        <w:tc>
          <w:tcPr>
            <w:tcW w:w="2694" w:type="dxa"/>
            <w:tcBorders>
              <w:top w:val="single" w:sz="4" w:space="0" w:color="auto"/>
              <w:left w:val="single" w:sz="4" w:space="0" w:color="auto"/>
              <w:bottom w:val="single" w:sz="4" w:space="0" w:color="auto"/>
              <w:right w:val="single" w:sz="4" w:space="0" w:color="auto"/>
            </w:tcBorders>
          </w:tcPr>
          <w:p w:rsidR="009B1812" w:rsidRDefault="009B1812" w:rsidP="00AC29A9">
            <w:pPr>
              <w:spacing w:line="216" w:lineRule="auto"/>
              <w:jc w:val="both"/>
              <w:rPr>
                <w:sz w:val="22"/>
                <w:szCs w:val="22"/>
              </w:rPr>
            </w:pPr>
            <w:r>
              <w:rPr>
                <w:sz w:val="22"/>
                <w:szCs w:val="22"/>
              </w:rPr>
              <w:t>Отношение чистой прибыли (убытка) к среднегодовому размеру собственного капитала</w:t>
            </w:r>
          </w:p>
        </w:tc>
        <w:tc>
          <w:tcPr>
            <w:tcW w:w="1678" w:type="dxa"/>
            <w:tcBorders>
              <w:top w:val="single" w:sz="4" w:space="0" w:color="auto"/>
              <w:left w:val="single" w:sz="4" w:space="0" w:color="auto"/>
              <w:bottom w:val="single" w:sz="4" w:space="0" w:color="auto"/>
              <w:right w:val="single" w:sz="4" w:space="0" w:color="auto"/>
            </w:tcBorders>
            <w:shd w:val="clear" w:color="auto" w:fill="auto"/>
          </w:tcPr>
          <w:p w:rsidR="009B1812" w:rsidRPr="00777BB1" w:rsidRDefault="009B1812" w:rsidP="00777BB1">
            <w:pPr>
              <w:pStyle w:val="ConsPlusNormal"/>
              <w:spacing w:line="216" w:lineRule="auto"/>
              <w:jc w:val="center"/>
              <w:rPr>
                <w:rFonts w:ascii="Times New Roman" w:hAnsi="Times New Roman" w:cs="Times New Roman"/>
                <w:i/>
                <w:sz w:val="22"/>
                <w:szCs w:val="22"/>
                <w:highlight w:val="yellow"/>
              </w:rPr>
            </w:pPr>
            <w:r>
              <w:rPr>
                <w:rFonts w:ascii="Times New Roman" w:hAnsi="Times New Roman" w:cs="Times New Roman"/>
                <w:i/>
                <w:sz w:val="22"/>
                <w:szCs w:val="22"/>
                <w:lang w:val="en-US"/>
              </w:rPr>
              <w:t>0.06</w:t>
            </w:r>
          </w:p>
        </w:tc>
        <w:tc>
          <w:tcPr>
            <w:tcW w:w="1678" w:type="dxa"/>
            <w:tcBorders>
              <w:top w:val="single" w:sz="4" w:space="0" w:color="auto"/>
              <w:left w:val="single" w:sz="4" w:space="0" w:color="auto"/>
              <w:bottom w:val="single" w:sz="4" w:space="0" w:color="auto"/>
              <w:right w:val="single" w:sz="4" w:space="0" w:color="auto"/>
            </w:tcBorders>
          </w:tcPr>
          <w:p w:rsidR="009B1812" w:rsidRDefault="009B1812" w:rsidP="00605090">
            <w:pPr>
              <w:pStyle w:val="ConsPlusNormal"/>
              <w:spacing w:line="228" w:lineRule="auto"/>
              <w:jc w:val="center"/>
              <w:rPr>
                <w:rFonts w:ascii="Times New Roman" w:hAnsi="Times New Roman" w:cs="Times New Roman"/>
                <w:i/>
                <w:sz w:val="22"/>
                <w:szCs w:val="22"/>
              </w:rPr>
            </w:pPr>
            <w:r>
              <w:rPr>
                <w:rFonts w:ascii="Times New Roman" w:hAnsi="Times New Roman" w:cs="Times New Roman"/>
                <w:i/>
                <w:sz w:val="22"/>
                <w:szCs w:val="22"/>
              </w:rPr>
              <w:t>4.34</w:t>
            </w:r>
          </w:p>
        </w:tc>
      </w:tr>
    </w:tbl>
    <w:p w:rsidR="007A0A02" w:rsidRDefault="007A0A02" w:rsidP="007A0A02">
      <w:pPr>
        <w:pStyle w:val="ConsPlusNormal"/>
        <w:spacing w:before="60" w:line="228" w:lineRule="auto"/>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Примечания: </w:t>
      </w:r>
    </w:p>
    <w:p w:rsidR="00077B96" w:rsidRPr="00077B96" w:rsidRDefault="00077B96" w:rsidP="00077B96">
      <w:pPr>
        <w:pStyle w:val="ConsPlusNormal"/>
        <w:spacing w:before="60" w:line="228" w:lineRule="auto"/>
        <w:ind w:firstLine="539"/>
        <w:jc w:val="both"/>
        <w:rPr>
          <w:rFonts w:ascii="Times New Roman" w:hAnsi="Times New Roman" w:cs="Times New Roman"/>
          <w:b/>
          <w:i/>
          <w:spacing w:val="-1"/>
          <w:sz w:val="22"/>
          <w:szCs w:val="22"/>
        </w:rPr>
      </w:pPr>
      <w:r>
        <w:rPr>
          <w:rFonts w:ascii="Times New Roman" w:hAnsi="Times New Roman" w:cs="Times New Roman"/>
          <w:b/>
          <w:i/>
          <w:sz w:val="22"/>
          <w:szCs w:val="22"/>
        </w:rPr>
        <w:lastRenderedPageBreak/>
        <w:t xml:space="preserve">1. </w:t>
      </w:r>
      <w:r w:rsidRPr="00777BB1">
        <w:rPr>
          <w:rFonts w:ascii="Times New Roman" w:hAnsi="Times New Roman" w:cs="Times New Roman"/>
          <w:b/>
          <w:i/>
          <w:sz w:val="22"/>
          <w:szCs w:val="22"/>
        </w:rPr>
        <w:t xml:space="preserve">Для расчета </w:t>
      </w:r>
      <w:r>
        <w:rPr>
          <w:rFonts w:ascii="Times New Roman" w:hAnsi="Times New Roman" w:cs="Times New Roman"/>
          <w:b/>
          <w:i/>
          <w:sz w:val="22"/>
          <w:szCs w:val="22"/>
        </w:rPr>
        <w:t>показателя «</w:t>
      </w:r>
      <w:r w:rsidRPr="002F27C7">
        <w:rPr>
          <w:rFonts w:ascii="Times New Roman" w:hAnsi="Times New Roman" w:cs="Times New Roman"/>
          <w:b/>
          <w:i/>
          <w:sz w:val="22"/>
          <w:szCs w:val="22"/>
        </w:rPr>
        <w:t>Прибыль до вычета расходов по выплате процентов, налогов, износа основных средств и амортизации нематериальных активов (EBITDA)</w:t>
      </w:r>
      <w:r>
        <w:rPr>
          <w:rFonts w:ascii="Times New Roman" w:hAnsi="Times New Roman" w:cs="Times New Roman"/>
          <w:b/>
          <w:i/>
          <w:sz w:val="22"/>
          <w:szCs w:val="22"/>
        </w:rPr>
        <w:t>»</w:t>
      </w:r>
      <w:r w:rsidRPr="00777BB1">
        <w:rPr>
          <w:rFonts w:ascii="Times New Roman" w:hAnsi="Times New Roman" w:cs="Times New Roman"/>
          <w:b/>
          <w:i/>
          <w:sz w:val="22"/>
          <w:szCs w:val="22"/>
        </w:rPr>
        <w:t xml:space="preserve"> использованы </w:t>
      </w:r>
      <w:r w:rsidRPr="00077B96">
        <w:rPr>
          <w:rFonts w:ascii="Times New Roman" w:hAnsi="Times New Roman" w:cs="Times New Roman"/>
          <w:b/>
          <w:i/>
          <w:sz w:val="22"/>
          <w:szCs w:val="22"/>
        </w:rPr>
        <w:t xml:space="preserve">данные из следующих разделов и примечаний консолидированной финансовой отчетности: </w:t>
      </w:r>
      <w:r w:rsidR="007A2D11">
        <w:rPr>
          <w:rFonts w:ascii="Times New Roman" w:hAnsi="Times New Roman" w:cs="Times New Roman"/>
          <w:b/>
          <w:i/>
          <w:sz w:val="22"/>
          <w:szCs w:val="22"/>
        </w:rPr>
        <w:t xml:space="preserve">прибыль от операционной деятельности после убытка от обесценения и </w:t>
      </w:r>
      <w:r w:rsidRPr="00077B96">
        <w:rPr>
          <w:rFonts w:ascii="Times New Roman" w:hAnsi="Times New Roman" w:cs="Times New Roman"/>
          <w:b/>
          <w:i/>
          <w:sz w:val="22"/>
          <w:szCs w:val="22"/>
        </w:rPr>
        <w:t>ноты 23,24,25,26.</w:t>
      </w:r>
    </w:p>
    <w:p w:rsidR="00077B96" w:rsidRPr="00077B96" w:rsidRDefault="00077B96" w:rsidP="00077B96">
      <w:pPr>
        <w:pStyle w:val="ConsPlusNormal"/>
        <w:spacing w:line="228" w:lineRule="auto"/>
        <w:ind w:firstLine="539"/>
        <w:jc w:val="both"/>
        <w:rPr>
          <w:rFonts w:ascii="Times New Roman" w:hAnsi="Times New Roman" w:cs="Times New Roman"/>
          <w:b/>
          <w:i/>
          <w:spacing w:val="-1"/>
          <w:sz w:val="22"/>
          <w:szCs w:val="22"/>
        </w:rPr>
      </w:pPr>
      <w:r w:rsidRPr="00077B96">
        <w:rPr>
          <w:rFonts w:ascii="Times New Roman" w:hAnsi="Times New Roman" w:cs="Times New Roman"/>
          <w:b/>
          <w:i/>
          <w:spacing w:val="-1"/>
          <w:sz w:val="22"/>
          <w:szCs w:val="22"/>
        </w:rPr>
        <w:t>Показатель за 2024 год рассчитан как сумма данных из консолидированного отчета о прибылях и убытках и нот 23, 24, 26 за вычетом ноты 25.</w:t>
      </w:r>
    </w:p>
    <w:p w:rsidR="00077B96" w:rsidRPr="00077B96" w:rsidRDefault="00077B96" w:rsidP="00077B96">
      <w:pPr>
        <w:pStyle w:val="ConsPlusNormal"/>
        <w:spacing w:line="228" w:lineRule="auto"/>
        <w:ind w:firstLine="539"/>
        <w:jc w:val="both"/>
        <w:rPr>
          <w:rFonts w:ascii="Times New Roman" w:hAnsi="Times New Roman" w:cs="Times New Roman"/>
          <w:b/>
          <w:i/>
          <w:spacing w:val="-1"/>
          <w:sz w:val="22"/>
          <w:szCs w:val="22"/>
        </w:rPr>
      </w:pPr>
      <w:r w:rsidRPr="00077B96">
        <w:rPr>
          <w:rFonts w:ascii="Times New Roman" w:hAnsi="Times New Roman" w:cs="Times New Roman"/>
          <w:b/>
          <w:i/>
          <w:spacing w:val="-1"/>
          <w:sz w:val="22"/>
          <w:szCs w:val="22"/>
        </w:rPr>
        <w:t>Показатель з</w:t>
      </w:r>
      <w:r w:rsidR="007A2D11">
        <w:rPr>
          <w:rFonts w:ascii="Times New Roman" w:hAnsi="Times New Roman" w:cs="Times New Roman"/>
          <w:b/>
          <w:i/>
          <w:spacing w:val="-1"/>
          <w:sz w:val="22"/>
          <w:szCs w:val="22"/>
        </w:rPr>
        <w:t>а 2023 год рассчитан как сумма</w:t>
      </w:r>
      <w:r w:rsidRPr="00077B96">
        <w:rPr>
          <w:rFonts w:ascii="Times New Roman" w:hAnsi="Times New Roman" w:cs="Times New Roman"/>
          <w:b/>
          <w:i/>
          <w:spacing w:val="-1"/>
          <w:sz w:val="22"/>
          <w:szCs w:val="22"/>
        </w:rPr>
        <w:t xml:space="preserve"> данных из консолидированного отчета о прибылях и убытках и нот 23, 24, за вычетом данных из ноты 25, 26.</w:t>
      </w:r>
    </w:p>
    <w:p w:rsidR="00077B96" w:rsidRPr="00077B96" w:rsidRDefault="00077B96" w:rsidP="00A37799">
      <w:pPr>
        <w:pStyle w:val="ConsPlusNormal"/>
        <w:spacing w:before="120" w:line="228" w:lineRule="auto"/>
        <w:ind w:firstLine="539"/>
        <w:jc w:val="both"/>
        <w:rPr>
          <w:rFonts w:ascii="Times New Roman" w:hAnsi="Times New Roman" w:cs="Times New Roman"/>
          <w:b/>
          <w:i/>
          <w:sz w:val="22"/>
          <w:szCs w:val="22"/>
        </w:rPr>
      </w:pPr>
      <w:r w:rsidRPr="00077B96">
        <w:rPr>
          <w:rFonts w:ascii="Times New Roman" w:hAnsi="Times New Roman" w:cs="Times New Roman"/>
          <w:b/>
          <w:i/>
          <w:sz w:val="22"/>
          <w:szCs w:val="22"/>
        </w:rPr>
        <w:t>2. Для расчета показателя «Чистый долг» применена следующая методика: использованы данные из следующих примечаний консолидированной финансовой отчетности ноты 10,15,18, без учета обязательство по аренде. Показатель рассчитан как сумма данных из нот 10, 18 за вычетом данных из ноты 15.</w:t>
      </w:r>
    </w:p>
    <w:p w:rsidR="007A0A02" w:rsidRDefault="002F27C7" w:rsidP="008D4BBB">
      <w:pPr>
        <w:pStyle w:val="ConsPlusNormal"/>
        <w:spacing w:before="120" w:line="228" w:lineRule="auto"/>
        <w:ind w:firstLine="539"/>
        <w:jc w:val="both"/>
        <w:rPr>
          <w:rFonts w:ascii="Times New Roman" w:hAnsi="Times New Roman" w:cs="Times New Roman"/>
          <w:b/>
          <w:i/>
          <w:sz w:val="22"/>
          <w:szCs w:val="22"/>
        </w:rPr>
      </w:pPr>
      <w:r w:rsidRPr="00077B96">
        <w:rPr>
          <w:rFonts w:ascii="Times New Roman" w:hAnsi="Times New Roman" w:cs="Times New Roman"/>
          <w:b/>
          <w:i/>
          <w:sz w:val="22"/>
          <w:szCs w:val="22"/>
        </w:rPr>
        <w:t xml:space="preserve">3. </w:t>
      </w:r>
      <w:r w:rsidR="007A0A02" w:rsidRPr="00077B96">
        <w:rPr>
          <w:rFonts w:ascii="Times New Roman" w:hAnsi="Times New Roman" w:cs="Times New Roman"/>
          <w:b/>
          <w:i/>
          <w:sz w:val="22"/>
          <w:szCs w:val="22"/>
        </w:rPr>
        <w:t>Эмитент полагает, что показатель «Рентабельность капитала (ROE)» с учетом особенностей деятельности группы эмитента не отражает в должной</w:t>
      </w:r>
      <w:r w:rsidR="007A0A02">
        <w:rPr>
          <w:rFonts w:ascii="Times New Roman" w:hAnsi="Times New Roman" w:cs="Times New Roman"/>
          <w:b/>
          <w:i/>
          <w:sz w:val="22"/>
          <w:szCs w:val="22"/>
        </w:rPr>
        <w:t xml:space="preserve"> степени эффективность деятельности группы эмитента. </w:t>
      </w:r>
      <w:proofErr w:type="gramStart"/>
      <w:r w:rsidR="007A0A02">
        <w:rPr>
          <w:rFonts w:ascii="Times New Roman" w:hAnsi="Times New Roman" w:cs="Times New Roman"/>
          <w:b/>
          <w:i/>
          <w:sz w:val="22"/>
          <w:szCs w:val="22"/>
        </w:rPr>
        <w:t>При этом эмитент применил иную (в отличие от рекомендованной) методику расчета показателя «Рентабельность капитала (ROE)»: вместо среднегодового размера собственного капитала использовалась средняя величина капитала за год, так как в опубликованных данных отчетности не содержится сумм для расчета среднегодового размера собственного капитала, используется для расчета следующая формула средней величины капитала за год:</w:t>
      </w:r>
      <w:proofErr w:type="gramEnd"/>
      <w:r w:rsidR="007A0A02">
        <w:rPr>
          <w:rFonts w:ascii="Times New Roman" w:hAnsi="Times New Roman" w:cs="Times New Roman"/>
          <w:b/>
          <w:i/>
          <w:sz w:val="22"/>
          <w:szCs w:val="22"/>
        </w:rPr>
        <w:t xml:space="preserve"> (Собственный капитал на начало года + Собственный капитал на конец года)/2.</w:t>
      </w:r>
    </w:p>
    <w:p w:rsidR="00DA73D6" w:rsidRDefault="002F27C7" w:rsidP="008D4BBB">
      <w:pPr>
        <w:pStyle w:val="ConsPlusNormal"/>
        <w:spacing w:before="120" w:line="228" w:lineRule="auto"/>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4. </w:t>
      </w:r>
      <w:r w:rsidR="00DA73D6">
        <w:rPr>
          <w:rFonts w:ascii="Times New Roman" w:hAnsi="Times New Roman" w:cs="Times New Roman"/>
          <w:b/>
          <w:i/>
          <w:sz w:val="22"/>
          <w:szCs w:val="22"/>
        </w:rPr>
        <w:t xml:space="preserve">Эмитент применяет показатель </w:t>
      </w:r>
      <w:r w:rsidR="00DA73D6">
        <w:rPr>
          <w:rFonts w:ascii="Times New Roman" w:hAnsi="Times New Roman" w:cs="Times New Roman"/>
          <w:b/>
          <w:i/>
          <w:sz w:val="22"/>
          <w:szCs w:val="22"/>
          <w:lang w:val="en-US"/>
        </w:rPr>
        <w:t>EBITDA</w:t>
      </w:r>
      <w:r w:rsidR="00DA73D6">
        <w:rPr>
          <w:rFonts w:ascii="Times New Roman" w:hAnsi="Times New Roman" w:cs="Times New Roman"/>
          <w:b/>
          <w:i/>
          <w:sz w:val="22"/>
          <w:szCs w:val="22"/>
        </w:rPr>
        <w:t xml:space="preserve">, </w:t>
      </w:r>
      <w:r w:rsidR="008D4BBB">
        <w:rPr>
          <w:rFonts w:ascii="Times New Roman" w:hAnsi="Times New Roman" w:cs="Times New Roman"/>
          <w:b/>
          <w:i/>
          <w:sz w:val="22"/>
          <w:szCs w:val="22"/>
        </w:rPr>
        <w:t xml:space="preserve">в </w:t>
      </w:r>
      <w:proofErr w:type="gramStart"/>
      <w:r w:rsidR="008D4BBB">
        <w:rPr>
          <w:rFonts w:ascii="Times New Roman" w:hAnsi="Times New Roman" w:cs="Times New Roman"/>
          <w:b/>
          <w:i/>
          <w:sz w:val="22"/>
          <w:szCs w:val="22"/>
        </w:rPr>
        <w:t>связи</w:t>
      </w:r>
      <w:proofErr w:type="gramEnd"/>
      <w:r w:rsidR="008D4BBB">
        <w:rPr>
          <w:rFonts w:ascii="Times New Roman" w:hAnsi="Times New Roman" w:cs="Times New Roman"/>
          <w:b/>
          <w:i/>
          <w:sz w:val="22"/>
          <w:szCs w:val="22"/>
        </w:rPr>
        <w:t xml:space="preserve"> с чем </w:t>
      </w:r>
      <w:r w:rsidR="00DA73D6">
        <w:rPr>
          <w:rFonts w:ascii="Times New Roman" w:hAnsi="Times New Roman" w:cs="Times New Roman"/>
          <w:b/>
          <w:i/>
          <w:sz w:val="22"/>
          <w:szCs w:val="22"/>
        </w:rPr>
        <w:t xml:space="preserve">показатель </w:t>
      </w:r>
      <w:r w:rsidR="00DA73D6">
        <w:rPr>
          <w:rFonts w:ascii="Times New Roman" w:hAnsi="Times New Roman" w:cs="Times New Roman"/>
          <w:b/>
          <w:i/>
          <w:sz w:val="22"/>
          <w:szCs w:val="22"/>
          <w:lang w:val="en-US"/>
        </w:rPr>
        <w:t>OIBDA</w:t>
      </w:r>
      <w:r w:rsidR="00DA73D6">
        <w:rPr>
          <w:rFonts w:ascii="Times New Roman" w:hAnsi="Times New Roman" w:cs="Times New Roman"/>
          <w:b/>
          <w:i/>
          <w:sz w:val="22"/>
          <w:szCs w:val="22"/>
        </w:rPr>
        <w:t xml:space="preserve"> и рас</w:t>
      </w:r>
      <w:r w:rsidR="008D4BBB">
        <w:rPr>
          <w:rFonts w:ascii="Times New Roman" w:hAnsi="Times New Roman" w:cs="Times New Roman"/>
          <w:b/>
          <w:i/>
          <w:sz w:val="22"/>
          <w:szCs w:val="22"/>
        </w:rPr>
        <w:t>с</w:t>
      </w:r>
      <w:r w:rsidR="00DA73D6">
        <w:rPr>
          <w:rFonts w:ascii="Times New Roman" w:hAnsi="Times New Roman" w:cs="Times New Roman"/>
          <w:b/>
          <w:i/>
          <w:sz w:val="22"/>
          <w:szCs w:val="22"/>
        </w:rPr>
        <w:t>читываемые на его основе показатели не применяются.</w:t>
      </w:r>
    </w:p>
    <w:p w:rsidR="007A0A02" w:rsidRDefault="00DA73D6" w:rsidP="008D4BBB">
      <w:pPr>
        <w:pStyle w:val="ConsPlusNormal"/>
        <w:spacing w:before="120" w:line="228" w:lineRule="auto"/>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5. </w:t>
      </w:r>
      <w:r w:rsidR="007A0A02">
        <w:rPr>
          <w:rFonts w:ascii="Times New Roman" w:hAnsi="Times New Roman" w:cs="Times New Roman"/>
          <w:b/>
          <w:i/>
          <w:sz w:val="22"/>
          <w:szCs w:val="22"/>
        </w:rPr>
        <w:t>Для расчета иных показателей эмитентом применена рекомендованная методика.</w:t>
      </w:r>
    </w:p>
    <w:p w:rsidR="001D2639" w:rsidRDefault="001D2639">
      <w:pPr>
        <w:pStyle w:val="ConsPlusNormal"/>
        <w:spacing w:line="228" w:lineRule="auto"/>
        <w:ind w:firstLine="540"/>
        <w:jc w:val="both"/>
        <w:rPr>
          <w:rFonts w:ascii="Times New Roman" w:hAnsi="Times New Roman" w:cs="Times New Roman"/>
          <w:sz w:val="22"/>
          <w:szCs w:val="22"/>
        </w:rPr>
      </w:pPr>
    </w:p>
    <w:p w:rsidR="00822DFD" w:rsidRDefault="00A852B8">
      <w:pPr>
        <w:pStyle w:val="ConsPlusNormal"/>
        <w:spacing w:before="160" w:line="228" w:lineRule="auto"/>
        <w:ind w:firstLine="539"/>
        <w:jc w:val="both"/>
        <w:outlineLvl w:val="3"/>
        <w:rPr>
          <w:rFonts w:ascii="Times New Roman" w:hAnsi="Times New Roman" w:cs="Times New Roman"/>
          <w:b/>
          <w:sz w:val="22"/>
          <w:szCs w:val="22"/>
        </w:rPr>
      </w:pPr>
      <w:bookmarkStart w:id="19" w:name="_Toc178326962"/>
      <w:r>
        <w:rPr>
          <w:rFonts w:ascii="Times New Roman" w:hAnsi="Times New Roman" w:cs="Times New Roman"/>
          <w:b/>
          <w:sz w:val="22"/>
          <w:szCs w:val="22"/>
        </w:rPr>
        <w:t>1.4.2. Основные финансовые показатели, рассчитываемые на основе бухгалтерской (финансовой) отчетности эмитента, не составляющего и не раскрывающего консолидированную финансовую отчетность (финансовую отчетность)</w:t>
      </w:r>
      <w:bookmarkEnd w:id="19"/>
    </w:p>
    <w:p w:rsidR="00822DFD" w:rsidRDefault="00A852B8" w:rsidP="00E30DFB">
      <w:pPr>
        <w:pStyle w:val="ConsPlusNormal"/>
        <w:spacing w:before="120" w:line="228" w:lineRule="auto"/>
        <w:ind w:firstLine="539"/>
        <w:jc w:val="both"/>
        <w:rPr>
          <w:rFonts w:ascii="Times New Roman" w:hAnsi="Times New Roman" w:cs="Times New Roman"/>
          <w:b/>
          <w:i/>
          <w:sz w:val="22"/>
          <w:szCs w:val="22"/>
        </w:rPr>
      </w:pPr>
      <w:r>
        <w:rPr>
          <w:rFonts w:ascii="Times New Roman" w:hAnsi="Times New Roman" w:cs="Times New Roman"/>
          <w:b/>
          <w:i/>
          <w:sz w:val="22"/>
          <w:szCs w:val="22"/>
        </w:rPr>
        <w:t>Не приводятся, поскольку эмитент составляет и раскрывает консолидированную финансовую отчетность (финансовую отчетность), соответствующие показатели приводятся на основе консолидированной финансовой отчетности (финансовой отчетности) в подпункте 1.4.1 настоящего отчета эмитента.</w:t>
      </w:r>
    </w:p>
    <w:p w:rsidR="00822DFD" w:rsidRDefault="00822DFD">
      <w:pPr>
        <w:pStyle w:val="ConsPlusNormal"/>
        <w:spacing w:line="228" w:lineRule="auto"/>
        <w:ind w:firstLine="540"/>
        <w:jc w:val="both"/>
        <w:rPr>
          <w:rFonts w:ascii="Times New Roman" w:hAnsi="Times New Roman" w:cs="Times New Roman"/>
          <w:sz w:val="22"/>
          <w:szCs w:val="22"/>
        </w:rPr>
      </w:pPr>
    </w:p>
    <w:p w:rsidR="00822DFD" w:rsidRDefault="00A852B8">
      <w:pPr>
        <w:pStyle w:val="ConsPlusNormal"/>
        <w:spacing w:before="60" w:line="228" w:lineRule="auto"/>
        <w:ind w:firstLine="539"/>
        <w:jc w:val="both"/>
        <w:outlineLvl w:val="3"/>
        <w:rPr>
          <w:rFonts w:ascii="Times New Roman" w:hAnsi="Times New Roman" w:cs="Times New Roman"/>
          <w:b/>
          <w:sz w:val="22"/>
          <w:szCs w:val="22"/>
        </w:rPr>
      </w:pPr>
      <w:bookmarkStart w:id="20" w:name="_Toc178326963"/>
      <w:r>
        <w:rPr>
          <w:rFonts w:ascii="Times New Roman" w:hAnsi="Times New Roman" w:cs="Times New Roman"/>
          <w:b/>
          <w:sz w:val="22"/>
          <w:szCs w:val="22"/>
        </w:rPr>
        <w:t>1.4.3. Основные финансовые показатели эмитента, являющегося кредитной организацией</w:t>
      </w:r>
      <w:bookmarkEnd w:id="20"/>
    </w:p>
    <w:p w:rsidR="00822DFD" w:rsidRDefault="00A852B8" w:rsidP="00E30DFB">
      <w:pPr>
        <w:pStyle w:val="ConsPlusNormal"/>
        <w:spacing w:before="120" w:line="228" w:lineRule="auto"/>
        <w:ind w:firstLine="539"/>
        <w:jc w:val="both"/>
        <w:rPr>
          <w:rFonts w:ascii="Times New Roman" w:hAnsi="Times New Roman" w:cs="Times New Roman"/>
          <w:b/>
          <w:i/>
          <w:sz w:val="22"/>
          <w:szCs w:val="22"/>
        </w:rPr>
      </w:pPr>
      <w:r>
        <w:rPr>
          <w:rFonts w:ascii="Times New Roman" w:hAnsi="Times New Roman" w:cs="Times New Roman"/>
          <w:b/>
          <w:i/>
          <w:sz w:val="22"/>
          <w:szCs w:val="22"/>
        </w:rPr>
        <w:t>Эмитент не является кредитной организацией.</w:t>
      </w:r>
    </w:p>
    <w:p w:rsidR="00822DFD" w:rsidRDefault="00822DFD">
      <w:pPr>
        <w:pStyle w:val="ConsPlusNormal"/>
        <w:spacing w:line="228" w:lineRule="auto"/>
        <w:ind w:firstLine="540"/>
        <w:jc w:val="both"/>
        <w:rPr>
          <w:rFonts w:ascii="Times New Roman" w:hAnsi="Times New Roman" w:cs="Times New Roman"/>
          <w:sz w:val="22"/>
          <w:szCs w:val="22"/>
        </w:rPr>
      </w:pPr>
    </w:p>
    <w:p w:rsidR="00822DFD" w:rsidRDefault="00A852B8">
      <w:pPr>
        <w:pStyle w:val="ConsPlusNormal"/>
        <w:spacing w:before="60" w:line="228" w:lineRule="auto"/>
        <w:ind w:firstLine="539"/>
        <w:jc w:val="both"/>
        <w:outlineLvl w:val="3"/>
        <w:rPr>
          <w:rFonts w:ascii="Times New Roman" w:hAnsi="Times New Roman" w:cs="Times New Roman"/>
          <w:b/>
          <w:sz w:val="22"/>
          <w:szCs w:val="22"/>
        </w:rPr>
      </w:pPr>
      <w:bookmarkStart w:id="21" w:name="_Toc178326964"/>
      <w:r>
        <w:rPr>
          <w:rFonts w:ascii="Times New Roman" w:hAnsi="Times New Roman" w:cs="Times New Roman"/>
          <w:b/>
          <w:sz w:val="22"/>
          <w:szCs w:val="22"/>
        </w:rPr>
        <w:t>1.4.4. Иные финансовые показатели, в том числе характеризующие финансовые результаты деятельности эмитента (группы эмитента) в отношении выделяемых сегментов операционной деятельности, видов товаров (работ, услуг), контрагентов (включая связанные стороны), географии ведения бизнеса, иных аспектов, характеризующих специфику деятельности эмитента (группы эмитента), с указанием в отношении приводимых дополнительно иных финансовых показателей методики их расчета, позволяющей заинтересованным лицам воспроизвести их расчет</w:t>
      </w:r>
      <w:bookmarkEnd w:id="21"/>
    </w:p>
    <w:p w:rsidR="00822DFD" w:rsidRDefault="00A852B8" w:rsidP="00FC0929">
      <w:pPr>
        <w:pStyle w:val="ConsPlusNormal"/>
        <w:spacing w:before="120" w:line="228" w:lineRule="auto"/>
        <w:ind w:firstLine="539"/>
        <w:jc w:val="both"/>
        <w:rPr>
          <w:rFonts w:ascii="Times New Roman" w:hAnsi="Times New Roman" w:cs="Times New Roman"/>
          <w:b/>
          <w:i/>
          <w:sz w:val="22"/>
          <w:szCs w:val="22"/>
        </w:rPr>
      </w:pPr>
      <w:r>
        <w:rPr>
          <w:rFonts w:ascii="Times New Roman" w:hAnsi="Times New Roman" w:cs="Times New Roman"/>
          <w:b/>
          <w:i/>
          <w:sz w:val="22"/>
          <w:szCs w:val="22"/>
        </w:rPr>
        <w:t>Иных финансовых показателей не имеется.</w:t>
      </w:r>
    </w:p>
    <w:p w:rsidR="00822DFD" w:rsidRDefault="00822DFD">
      <w:pPr>
        <w:pStyle w:val="ConsPlusNormal"/>
        <w:spacing w:line="228" w:lineRule="auto"/>
        <w:ind w:firstLine="540"/>
        <w:jc w:val="both"/>
        <w:rPr>
          <w:rFonts w:ascii="Times New Roman" w:hAnsi="Times New Roman" w:cs="Times New Roman"/>
          <w:sz w:val="22"/>
          <w:szCs w:val="22"/>
        </w:rPr>
      </w:pPr>
    </w:p>
    <w:p w:rsidR="00822DFD" w:rsidRDefault="00A852B8">
      <w:pPr>
        <w:pStyle w:val="ConsPlusNormal"/>
        <w:spacing w:before="60" w:line="228" w:lineRule="auto"/>
        <w:ind w:firstLine="539"/>
        <w:jc w:val="both"/>
        <w:outlineLvl w:val="3"/>
        <w:rPr>
          <w:rFonts w:ascii="Times New Roman" w:hAnsi="Times New Roman" w:cs="Times New Roman"/>
          <w:b/>
          <w:sz w:val="22"/>
          <w:szCs w:val="22"/>
        </w:rPr>
      </w:pPr>
      <w:bookmarkStart w:id="22" w:name="_Toc178326965"/>
      <w:r>
        <w:rPr>
          <w:rFonts w:ascii="Times New Roman" w:hAnsi="Times New Roman" w:cs="Times New Roman"/>
          <w:b/>
          <w:sz w:val="22"/>
          <w:szCs w:val="22"/>
        </w:rPr>
        <w:t>1.4.5. Анализ динамики изменения финансовых показателей, приведенных в подпунктах 1.4.1 – 1.4.4 отчета эмитента</w:t>
      </w:r>
      <w:bookmarkEnd w:id="22"/>
    </w:p>
    <w:p w:rsidR="00822DFD" w:rsidRDefault="00A852B8">
      <w:pPr>
        <w:pStyle w:val="ConsPlusNormal"/>
        <w:spacing w:before="160" w:line="228" w:lineRule="auto"/>
        <w:ind w:firstLine="540"/>
        <w:jc w:val="both"/>
        <w:rPr>
          <w:rFonts w:ascii="Times New Roman" w:hAnsi="Times New Roman" w:cs="Times New Roman"/>
          <w:sz w:val="22"/>
          <w:szCs w:val="22"/>
        </w:rPr>
      </w:pPr>
      <w:r>
        <w:rPr>
          <w:rFonts w:ascii="Times New Roman" w:hAnsi="Times New Roman" w:cs="Times New Roman"/>
          <w:sz w:val="22"/>
          <w:szCs w:val="22"/>
        </w:rPr>
        <w:t>Основные события и факторы, в том числе макроэкономические, произошедшие в отчетном периоде, которые оказали существенное влияние на изменение приведенных финансовых показателей:</w:t>
      </w:r>
    </w:p>
    <w:p w:rsidR="009B1812" w:rsidRDefault="009B1812" w:rsidP="009B1812">
      <w:pPr>
        <w:pStyle w:val="ConsPlusNormal"/>
        <w:spacing w:line="228" w:lineRule="auto"/>
        <w:ind w:firstLine="539"/>
        <w:jc w:val="both"/>
        <w:rPr>
          <w:rFonts w:ascii="Times New Roman" w:hAnsi="Times New Roman" w:cs="Times New Roman"/>
          <w:b/>
          <w:bCs/>
          <w:i/>
          <w:sz w:val="22"/>
          <w:szCs w:val="22"/>
        </w:rPr>
      </w:pPr>
      <w:r>
        <w:rPr>
          <w:rFonts w:ascii="Times New Roman" w:hAnsi="Times New Roman" w:cs="Times New Roman"/>
          <w:b/>
          <w:i/>
          <w:sz w:val="22"/>
          <w:szCs w:val="22"/>
        </w:rPr>
        <w:t>Рост показателей «выручка», «</w:t>
      </w:r>
      <w:r>
        <w:rPr>
          <w:rFonts w:ascii="Times New Roman" w:hAnsi="Times New Roman" w:cs="Times New Roman"/>
          <w:b/>
          <w:i/>
          <w:sz w:val="22"/>
          <w:szCs w:val="22"/>
          <w:lang w:val="en-US"/>
        </w:rPr>
        <w:t>EBITDA</w:t>
      </w:r>
      <w:r>
        <w:rPr>
          <w:rFonts w:ascii="Times New Roman" w:hAnsi="Times New Roman" w:cs="Times New Roman"/>
          <w:b/>
          <w:i/>
          <w:sz w:val="22"/>
          <w:szCs w:val="22"/>
        </w:rPr>
        <w:t>», «чистые денежные средства, полученные от операционной деятельности, руб.» обусловлен следующими факторами:</w:t>
      </w:r>
    </w:p>
    <w:p w:rsidR="009B1812" w:rsidRDefault="009B1812" w:rsidP="009B1812">
      <w:pPr>
        <w:pStyle w:val="ConsPlusNormal"/>
        <w:spacing w:line="228" w:lineRule="auto"/>
        <w:ind w:firstLine="539"/>
        <w:jc w:val="both"/>
        <w:rPr>
          <w:rFonts w:ascii="Times New Roman" w:hAnsi="Times New Roman" w:cs="Times New Roman"/>
          <w:b/>
          <w:i/>
          <w:sz w:val="22"/>
          <w:szCs w:val="22"/>
        </w:rPr>
      </w:pPr>
      <w:r>
        <w:rPr>
          <w:rFonts w:ascii="Times New Roman" w:hAnsi="Times New Roman" w:cs="Times New Roman"/>
          <w:b/>
          <w:i/>
          <w:sz w:val="22"/>
          <w:szCs w:val="22"/>
        </w:rPr>
        <w:t>- мерами по повышению операционной эффективности и контролю расходов;</w:t>
      </w:r>
    </w:p>
    <w:p w:rsidR="009B1812" w:rsidRDefault="009B1812" w:rsidP="009B1812">
      <w:pPr>
        <w:pStyle w:val="ConsPlusNormal"/>
        <w:spacing w:line="228" w:lineRule="auto"/>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 </w:t>
      </w:r>
      <w:r w:rsidRPr="00B54184">
        <w:rPr>
          <w:rFonts w:ascii="Times New Roman" w:hAnsi="Times New Roman" w:cs="Times New Roman"/>
          <w:b/>
          <w:i/>
          <w:sz w:val="22"/>
          <w:szCs w:val="22"/>
        </w:rPr>
        <w:t>обновление</w:t>
      </w:r>
      <w:r>
        <w:rPr>
          <w:rFonts w:ascii="Times New Roman" w:hAnsi="Times New Roman" w:cs="Times New Roman"/>
          <w:b/>
          <w:i/>
          <w:sz w:val="22"/>
          <w:szCs w:val="22"/>
        </w:rPr>
        <w:t>м</w:t>
      </w:r>
      <w:r w:rsidRPr="00B54184">
        <w:rPr>
          <w:rFonts w:ascii="Times New Roman" w:hAnsi="Times New Roman" w:cs="Times New Roman"/>
          <w:b/>
          <w:i/>
          <w:sz w:val="22"/>
          <w:szCs w:val="22"/>
        </w:rPr>
        <w:t xml:space="preserve"> ресторанов в городских локациях и на транспортных узлах</w:t>
      </w:r>
      <w:r>
        <w:rPr>
          <w:rFonts w:ascii="Times New Roman" w:hAnsi="Times New Roman" w:cs="Times New Roman"/>
          <w:b/>
          <w:i/>
          <w:sz w:val="22"/>
          <w:szCs w:val="22"/>
        </w:rPr>
        <w:t>;</w:t>
      </w:r>
    </w:p>
    <w:p w:rsidR="009B1812" w:rsidRDefault="009B1812" w:rsidP="009B1812">
      <w:pPr>
        <w:pStyle w:val="ConsPlusNormal"/>
        <w:spacing w:line="228" w:lineRule="auto"/>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 </w:t>
      </w:r>
      <w:r w:rsidRPr="00B54184">
        <w:rPr>
          <w:rFonts w:ascii="Times New Roman" w:hAnsi="Times New Roman" w:cs="Times New Roman"/>
          <w:b/>
          <w:i/>
          <w:sz w:val="22"/>
          <w:szCs w:val="22"/>
        </w:rPr>
        <w:t>поддержание</w:t>
      </w:r>
      <w:r>
        <w:rPr>
          <w:rFonts w:ascii="Times New Roman" w:hAnsi="Times New Roman" w:cs="Times New Roman"/>
          <w:b/>
          <w:i/>
          <w:sz w:val="22"/>
          <w:szCs w:val="22"/>
        </w:rPr>
        <w:t>м</w:t>
      </w:r>
      <w:r w:rsidRPr="00B54184">
        <w:rPr>
          <w:rFonts w:ascii="Times New Roman" w:hAnsi="Times New Roman" w:cs="Times New Roman"/>
          <w:b/>
          <w:i/>
          <w:sz w:val="22"/>
          <w:szCs w:val="22"/>
        </w:rPr>
        <w:t xml:space="preserve"> стабильно высокого качества меню и обслуживания гостей</w:t>
      </w:r>
      <w:r>
        <w:rPr>
          <w:rFonts w:ascii="Times New Roman" w:hAnsi="Times New Roman" w:cs="Times New Roman"/>
          <w:b/>
          <w:i/>
          <w:sz w:val="22"/>
          <w:szCs w:val="22"/>
        </w:rPr>
        <w:t>;</w:t>
      </w:r>
    </w:p>
    <w:p w:rsidR="009B1812" w:rsidRPr="00B54184" w:rsidRDefault="009B1812" w:rsidP="009B1812">
      <w:pPr>
        <w:pStyle w:val="ConsPlusNormal"/>
        <w:spacing w:line="228" w:lineRule="auto"/>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 проведением </w:t>
      </w:r>
      <w:r w:rsidRPr="00B54184">
        <w:rPr>
          <w:rFonts w:ascii="Times New Roman" w:hAnsi="Times New Roman" w:cs="Times New Roman"/>
          <w:b/>
          <w:i/>
          <w:sz w:val="22"/>
          <w:szCs w:val="22"/>
        </w:rPr>
        <w:t>эффективны</w:t>
      </w:r>
      <w:r>
        <w:rPr>
          <w:rFonts w:ascii="Times New Roman" w:hAnsi="Times New Roman" w:cs="Times New Roman"/>
          <w:b/>
          <w:i/>
          <w:sz w:val="22"/>
          <w:szCs w:val="22"/>
        </w:rPr>
        <w:t>х</w:t>
      </w:r>
      <w:r w:rsidRPr="00B54184">
        <w:rPr>
          <w:rFonts w:ascii="Times New Roman" w:hAnsi="Times New Roman" w:cs="Times New Roman"/>
          <w:b/>
          <w:i/>
          <w:sz w:val="22"/>
          <w:szCs w:val="22"/>
        </w:rPr>
        <w:t xml:space="preserve"> </w:t>
      </w:r>
      <w:r w:rsidRPr="00F36395">
        <w:rPr>
          <w:rFonts w:ascii="Times New Roman" w:hAnsi="Times New Roman" w:cs="Times New Roman"/>
          <w:b/>
          <w:i/>
          <w:sz w:val="22"/>
          <w:szCs w:val="22"/>
        </w:rPr>
        <w:t>маркетинговы</w:t>
      </w:r>
      <w:r>
        <w:rPr>
          <w:rFonts w:ascii="Times New Roman" w:hAnsi="Times New Roman" w:cs="Times New Roman"/>
          <w:b/>
          <w:i/>
          <w:sz w:val="22"/>
          <w:szCs w:val="22"/>
        </w:rPr>
        <w:t>х</w:t>
      </w:r>
      <w:r w:rsidRPr="00B54184">
        <w:rPr>
          <w:rFonts w:ascii="Times New Roman" w:hAnsi="Times New Roman" w:cs="Times New Roman"/>
          <w:b/>
          <w:i/>
          <w:sz w:val="22"/>
          <w:szCs w:val="22"/>
        </w:rPr>
        <w:t xml:space="preserve"> кампани</w:t>
      </w:r>
      <w:r>
        <w:rPr>
          <w:rFonts w:ascii="Times New Roman" w:hAnsi="Times New Roman" w:cs="Times New Roman"/>
          <w:b/>
          <w:i/>
          <w:sz w:val="22"/>
          <w:szCs w:val="22"/>
        </w:rPr>
        <w:t>й</w:t>
      </w:r>
      <w:r w:rsidRPr="00B54184">
        <w:rPr>
          <w:rFonts w:ascii="Times New Roman" w:hAnsi="Times New Roman" w:cs="Times New Roman"/>
          <w:b/>
          <w:i/>
          <w:sz w:val="22"/>
          <w:szCs w:val="22"/>
        </w:rPr>
        <w:t xml:space="preserve"> по повышению лояльности и </w:t>
      </w:r>
      <w:r w:rsidRPr="00B54184">
        <w:rPr>
          <w:rFonts w:ascii="Times New Roman" w:hAnsi="Times New Roman" w:cs="Times New Roman"/>
          <w:b/>
          <w:i/>
          <w:sz w:val="22"/>
          <w:szCs w:val="22"/>
        </w:rPr>
        <w:lastRenderedPageBreak/>
        <w:t>продвижени</w:t>
      </w:r>
      <w:r>
        <w:rPr>
          <w:rFonts w:ascii="Times New Roman" w:hAnsi="Times New Roman" w:cs="Times New Roman"/>
          <w:b/>
          <w:i/>
          <w:sz w:val="22"/>
          <w:szCs w:val="22"/>
        </w:rPr>
        <w:t>ю</w:t>
      </w:r>
      <w:r w:rsidRPr="00B54184">
        <w:rPr>
          <w:rFonts w:ascii="Times New Roman" w:hAnsi="Times New Roman" w:cs="Times New Roman"/>
          <w:b/>
          <w:i/>
          <w:sz w:val="22"/>
          <w:szCs w:val="22"/>
        </w:rPr>
        <w:t xml:space="preserve"> брендов.</w:t>
      </w:r>
    </w:p>
    <w:p w:rsidR="009B1812" w:rsidRDefault="009B1812" w:rsidP="009B1812">
      <w:pPr>
        <w:pStyle w:val="ConsPlusNormal"/>
        <w:spacing w:before="60" w:line="228" w:lineRule="auto"/>
        <w:ind w:firstLine="539"/>
        <w:jc w:val="both"/>
        <w:rPr>
          <w:rFonts w:ascii="Times New Roman" w:hAnsi="Times New Roman" w:cs="Times New Roman"/>
          <w:b/>
          <w:bCs/>
          <w:i/>
          <w:sz w:val="22"/>
          <w:szCs w:val="22"/>
        </w:rPr>
      </w:pPr>
      <w:r>
        <w:rPr>
          <w:rFonts w:ascii="Times New Roman" w:hAnsi="Times New Roman" w:cs="Times New Roman"/>
          <w:b/>
          <w:bCs/>
          <w:i/>
          <w:iCs/>
          <w:sz w:val="22"/>
          <w:szCs w:val="22"/>
        </w:rPr>
        <w:t>Рост показателя «расходы на приобретение основных средств и нематериальных активов (капитальные затраты)» связан с открытием новых ресторанов и обновлением действующих локаций.</w:t>
      </w:r>
    </w:p>
    <w:p w:rsidR="009B1812" w:rsidRDefault="009B1812" w:rsidP="009B1812">
      <w:pPr>
        <w:pStyle w:val="ConsPlusNormal"/>
        <w:spacing w:before="60" w:line="228" w:lineRule="auto"/>
        <w:ind w:firstLine="539"/>
        <w:jc w:val="both"/>
        <w:rPr>
          <w:rFonts w:ascii="Times New Roman" w:hAnsi="Times New Roman" w:cs="Times New Roman"/>
          <w:b/>
          <w:i/>
          <w:sz w:val="22"/>
          <w:szCs w:val="22"/>
        </w:rPr>
      </w:pPr>
      <w:r>
        <w:rPr>
          <w:rFonts w:ascii="Times New Roman" w:hAnsi="Times New Roman" w:cs="Times New Roman"/>
          <w:b/>
          <w:i/>
          <w:sz w:val="22"/>
          <w:szCs w:val="22"/>
        </w:rPr>
        <w:t>На снижение показателя «рентабельность по EBITDA» оказал влияние эффект от применения стандарта по учету операционной аренды МСФО (</w:t>
      </w:r>
      <w:r>
        <w:rPr>
          <w:rFonts w:ascii="Times New Roman" w:hAnsi="Times New Roman" w:cs="Times New Roman"/>
          <w:b/>
          <w:i/>
          <w:sz w:val="22"/>
          <w:szCs w:val="22"/>
          <w:lang w:val="en-US"/>
        </w:rPr>
        <w:t>IFRS</w:t>
      </w:r>
      <w:r>
        <w:rPr>
          <w:rFonts w:ascii="Times New Roman" w:hAnsi="Times New Roman" w:cs="Times New Roman"/>
          <w:b/>
          <w:i/>
          <w:sz w:val="22"/>
          <w:szCs w:val="22"/>
        </w:rPr>
        <w:t xml:space="preserve"> 16) «Аренда».</w:t>
      </w:r>
    </w:p>
    <w:p w:rsidR="009B1812" w:rsidRPr="00E30DFB" w:rsidRDefault="009B1812" w:rsidP="009B1812">
      <w:pPr>
        <w:pStyle w:val="ConsPlusNormal"/>
        <w:spacing w:before="60" w:line="228" w:lineRule="auto"/>
        <w:ind w:firstLine="539"/>
        <w:jc w:val="both"/>
        <w:rPr>
          <w:rFonts w:ascii="Times New Roman" w:hAnsi="Times New Roman" w:cs="Times New Roman"/>
          <w:b/>
          <w:i/>
          <w:spacing w:val="-2"/>
          <w:sz w:val="22"/>
          <w:szCs w:val="22"/>
        </w:rPr>
      </w:pPr>
      <w:r w:rsidRPr="00E30DFB">
        <w:rPr>
          <w:rFonts w:ascii="Times New Roman" w:hAnsi="Times New Roman" w:cs="Times New Roman"/>
          <w:b/>
          <w:i/>
          <w:spacing w:val="-2"/>
          <w:sz w:val="22"/>
          <w:szCs w:val="22"/>
        </w:rPr>
        <w:t>Показатель «Чистая прибыль (убыток), руб.» снизился</w:t>
      </w:r>
      <w:r w:rsidRPr="000D32B4">
        <w:rPr>
          <w:rFonts w:ascii="Times New Roman" w:hAnsi="Times New Roman" w:cs="Times New Roman"/>
          <w:b/>
          <w:i/>
          <w:spacing w:val="-2"/>
          <w:sz w:val="22"/>
          <w:szCs w:val="22"/>
        </w:rPr>
        <w:t xml:space="preserve"> </w:t>
      </w:r>
      <w:r>
        <w:rPr>
          <w:rFonts w:ascii="Times New Roman" w:hAnsi="Times New Roman" w:cs="Times New Roman"/>
          <w:b/>
          <w:i/>
          <w:spacing w:val="-2"/>
          <w:sz w:val="22"/>
          <w:szCs w:val="22"/>
        </w:rPr>
        <w:t>в связи с</w:t>
      </w:r>
      <w:r w:rsidRPr="000D32B4">
        <w:rPr>
          <w:rFonts w:ascii="Times New Roman" w:hAnsi="Times New Roman" w:cs="Times New Roman"/>
          <w:b/>
          <w:i/>
          <w:spacing w:val="-2"/>
          <w:sz w:val="22"/>
          <w:szCs w:val="22"/>
        </w:rPr>
        <w:t xml:space="preserve"> пролонгацией арендных договоров. В 2024 году перезаключена большая часть арендных договоров компании на новые условия долгосрочной аренды, что привело к снижению чистой прибыли в отчетном периоде, но этот факт благоприятно отразится на операционной деятельности и, в том числе, на показателе чистой прибыли в последующие периоды.</w:t>
      </w:r>
    </w:p>
    <w:p w:rsidR="00321BA0" w:rsidRPr="00126A1F" w:rsidRDefault="00321BA0">
      <w:pPr>
        <w:pStyle w:val="ConsPlusNormal"/>
        <w:spacing w:line="228" w:lineRule="auto"/>
        <w:ind w:firstLine="540"/>
        <w:jc w:val="both"/>
        <w:rPr>
          <w:rFonts w:ascii="Times New Roman" w:hAnsi="Times New Roman" w:cs="Times New Roman"/>
          <w:sz w:val="22"/>
          <w:szCs w:val="22"/>
        </w:rPr>
      </w:pPr>
    </w:p>
    <w:p w:rsidR="00822DFD" w:rsidRDefault="00822DFD">
      <w:pPr>
        <w:pStyle w:val="ConsPlusNormal"/>
        <w:spacing w:line="228" w:lineRule="auto"/>
        <w:ind w:firstLine="540"/>
        <w:jc w:val="both"/>
        <w:rPr>
          <w:rFonts w:ascii="Times New Roman" w:hAnsi="Times New Roman" w:cs="Times New Roman"/>
          <w:sz w:val="22"/>
          <w:szCs w:val="22"/>
        </w:rPr>
      </w:pPr>
    </w:p>
    <w:p w:rsidR="00822DFD" w:rsidRDefault="00A852B8">
      <w:pPr>
        <w:pStyle w:val="ConsPlusNormal"/>
        <w:spacing w:line="228" w:lineRule="auto"/>
        <w:ind w:firstLine="540"/>
        <w:jc w:val="both"/>
        <w:outlineLvl w:val="2"/>
        <w:rPr>
          <w:rFonts w:ascii="Times New Roman" w:hAnsi="Times New Roman" w:cs="Times New Roman"/>
          <w:b/>
          <w:sz w:val="22"/>
          <w:szCs w:val="22"/>
        </w:rPr>
      </w:pPr>
      <w:bookmarkStart w:id="23" w:name="Par154"/>
      <w:bookmarkStart w:id="24" w:name="_Toc178326966"/>
      <w:bookmarkEnd w:id="23"/>
      <w:r>
        <w:rPr>
          <w:rFonts w:ascii="Times New Roman" w:hAnsi="Times New Roman" w:cs="Times New Roman"/>
          <w:b/>
          <w:sz w:val="22"/>
          <w:szCs w:val="22"/>
        </w:rPr>
        <w:t>1.5. Сведения об основных поставщиках эмитента</w:t>
      </w:r>
      <w:bookmarkEnd w:id="24"/>
    </w:p>
    <w:p w:rsidR="00822DFD" w:rsidRDefault="00A852B8">
      <w:pPr>
        <w:pStyle w:val="ConsPlusNormal"/>
        <w:spacing w:before="160" w:line="228" w:lineRule="auto"/>
        <w:ind w:firstLine="540"/>
        <w:jc w:val="both"/>
        <w:rPr>
          <w:rFonts w:ascii="Times New Roman" w:hAnsi="Times New Roman" w:cs="Times New Roman"/>
          <w:sz w:val="22"/>
          <w:szCs w:val="22"/>
        </w:rPr>
      </w:pPr>
      <w:r>
        <w:rPr>
          <w:rFonts w:ascii="Times New Roman" w:hAnsi="Times New Roman" w:cs="Times New Roman"/>
          <w:sz w:val="22"/>
          <w:szCs w:val="22"/>
        </w:rPr>
        <w:t xml:space="preserve">Сведения об основных поставщиках эмитента, объем и (или) доля поставок которых на дату окончания соответствующего отчетного периода в объеме поставок сырья и товаров (работ, услуг) имеет существенное значение, а также об иных поставщиках, поставки которых, по мнению эмитента, имеют для эмитента существенное значение в силу иных причин, факторов или обстоятельств. В случае если эмитентом составляется и раскрывается консолидированная финансовая отчетность, сведения приводятся об основных поставщиках группы эмитента, являющихся лицами, не входящими в группу эмитента (далее - внешнегрупповые поставщики), с отдельным указанием объема и (или) доли поставок сырья и товаров (работ, услуг), приходящихся на поставщиков, входящих в группу эмитента, и на внешнегрупповых поставщиков. </w:t>
      </w:r>
    </w:p>
    <w:p w:rsidR="00822DFD" w:rsidRDefault="00A852B8">
      <w:pPr>
        <w:pStyle w:val="ConsPlusNormal"/>
        <w:spacing w:before="160" w:line="228" w:lineRule="auto"/>
        <w:ind w:firstLine="540"/>
        <w:jc w:val="both"/>
        <w:rPr>
          <w:rFonts w:ascii="Times New Roman" w:hAnsi="Times New Roman" w:cs="Times New Roman"/>
          <w:b/>
          <w:i/>
          <w:sz w:val="22"/>
          <w:szCs w:val="22"/>
        </w:rPr>
      </w:pPr>
      <w:r>
        <w:rPr>
          <w:rFonts w:ascii="Times New Roman" w:hAnsi="Times New Roman" w:cs="Times New Roman"/>
          <w:b/>
          <w:i/>
          <w:sz w:val="22"/>
          <w:szCs w:val="22"/>
        </w:rPr>
        <w:t xml:space="preserve">По состоянию на </w:t>
      </w:r>
      <w:r w:rsidR="00AC3E58">
        <w:rPr>
          <w:rFonts w:ascii="Times New Roman" w:hAnsi="Times New Roman" w:cs="Times New Roman"/>
          <w:b/>
          <w:i/>
          <w:sz w:val="22"/>
          <w:szCs w:val="22"/>
        </w:rPr>
        <w:t>31.12</w:t>
      </w:r>
      <w:r w:rsidR="007338F9">
        <w:rPr>
          <w:rFonts w:ascii="Times New Roman" w:hAnsi="Times New Roman" w:cs="Times New Roman"/>
          <w:b/>
          <w:i/>
          <w:sz w:val="22"/>
          <w:szCs w:val="22"/>
        </w:rPr>
        <w:t>.2024</w:t>
      </w:r>
      <w:r>
        <w:rPr>
          <w:rFonts w:ascii="Times New Roman" w:hAnsi="Times New Roman" w:cs="Times New Roman"/>
          <w:b/>
          <w:i/>
          <w:sz w:val="22"/>
          <w:szCs w:val="22"/>
        </w:rPr>
        <w:t xml:space="preserve"> г.</w:t>
      </w:r>
    </w:p>
    <w:p w:rsidR="00822DFD" w:rsidRDefault="00A852B8">
      <w:pPr>
        <w:pStyle w:val="ConsPlusNormal"/>
        <w:spacing w:before="160" w:line="228" w:lineRule="auto"/>
        <w:ind w:firstLine="540"/>
        <w:jc w:val="both"/>
        <w:rPr>
          <w:rFonts w:ascii="Times New Roman" w:hAnsi="Times New Roman" w:cs="Times New Roman"/>
          <w:sz w:val="22"/>
          <w:szCs w:val="22"/>
        </w:rPr>
      </w:pPr>
      <w:r>
        <w:rPr>
          <w:rFonts w:ascii="Times New Roman" w:hAnsi="Times New Roman" w:cs="Times New Roman"/>
          <w:sz w:val="22"/>
          <w:szCs w:val="22"/>
        </w:rPr>
        <w:t xml:space="preserve">Объем и (или) доля поставок сырья и товаров (работ, услуг), приходящихся на поставщиков, входящих в </w:t>
      </w:r>
      <w:r w:rsidR="002037E4">
        <w:rPr>
          <w:rFonts w:ascii="Times New Roman" w:hAnsi="Times New Roman" w:cs="Times New Roman"/>
          <w:sz w:val="22"/>
          <w:szCs w:val="22"/>
        </w:rPr>
        <w:t>г</w:t>
      </w:r>
      <w:r>
        <w:rPr>
          <w:rFonts w:ascii="Times New Roman" w:hAnsi="Times New Roman" w:cs="Times New Roman"/>
          <w:sz w:val="22"/>
          <w:szCs w:val="22"/>
        </w:rPr>
        <w:t xml:space="preserve">руппу эмитента: </w:t>
      </w:r>
      <w:r>
        <w:rPr>
          <w:rFonts w:ascii="Times New Roman" w:hAnsi="Times New Roman" w:cs="Times New Roman"/>
          <w:b/>
          <w:i/>
          <w:sz w:val="22"/>
          <w:szCs w:val="22"/>
        </w:rPr>
        <w:t>не определяется, поскольку</w:t>
      </w:r>
      <w:r>
        <w:rPr>
          <w:rFonts w:ascii="Times New Roman" w:hAnsi="Times New Roman" w:cs="Times New Roman"/>
          <w:sz w:val="22"/>
          <w:szCs w:val="22"/>
        </w:rPr>
        <w:t xml:space="preserve"> </w:t>
      </w:r>
      <w:r>
        <w:rPr>
          <w:rFonts w:ascii="Times New Roman" w:hAnsi="Times New Roman" w:cs="Times New Roman"/>
          <w:b/>
          <w:i/>
          <w:sz w:val="22"/>
          <w:szCs w:val="22"/>
        </w:rPr>
        <w:t>согласно МСФО (</w:t>
      </w:r>
      <w:r>
        <w:rPr>
          <w:rFonts w:ascii="Times New Roman" w:hAnsi="Times New Roman" w:cs="Times New Roman"/>
          <w:b/>
          <w:i/>
          <w:sz w:val="22"/>
          <w:szCs w:val="22"/>
          <w:lang w:val="en-US"/>
        </w:rPr>
        <w:t>IFRS</w:t>
      </w:r>
      <w:r>
        <w:rPr>
          <w:rFonts w:ascii="Times New Roman" w:hAnsi="Times New Roman" w:cs="Times New Roman"/>
          <w:b/>
          <w:i/>
          <w:sz w:val="22"/>
          <w:szCs w:val="22"/>
        </w:rPr>
        <w:t>) 10 «Консолидированная финансовая отчетность» в консолидированной финансовой отчетности полностью исключаются внутригрупповые активы и обязательства, собственный капитал, доходы, расходы и денежные потоки, относящиеся к операциям между организациями группы (прибыль или убытки, возникающие в результате внутригрупповых операций и признанные в составе активов, таких как запасы и основные средства, исключаются полностью)</w:t>
      </w:r>
      <w:r>
        <w:rPr>
          <w:rFonts w:ascii="Times New Roman" w:hAnsi="Times New Roman" w:cs="Times New Roman"/>
          <w:sz w:val="22"/>
          <w:szCs w:val="22"/>
        </w:rPr>
        <w:t>.</w:t>
      </w:r>
    </w:p>
    <w:p w:rsidR="00822DFD" w:rsidRDefault="00A852B8">
      <w:pPr>
        <w:pStyle w:val="ConsPlusNormal"/>
        <w:spacing w:before="160" w:line="228" w:lineRule="auto"/>
        <w:ind w:firstLine="540"/>
        <w:jc w:val="both"/>
        <w:rPr>
          <w:rFonts w:ascii="Times New Roman" w:hAnsi="Times New Roman" w:cs="Times New Roman"/>
          <w:sz w:val="22"/>
          <w:szCs w:val="22"/>
        </w:rPr>
      </w:pPr>
      <w:r>
        <w:rPr>
          <w:rFonts w:ascii="Times New Roman" w:hAnsi="Times New Roman" w:cs="Times New Roman"/>
          <w:sz w:val="22"/>
          <w:szCs w:val="22"/>
        </w:rPr>
        <w:t xml:space="preserve">Объем и (или) доля поставок сырья и товаров (работ, услуг), приходящихся на внешнегрупповых поставщиков: </w:t>
      </w:r>
      <w:r w:rsidRPr="00232B06">
        <w:rPr>
          <w:rFonts w:ascii="Times New Roman" w:hAnsi="Times New Roman" w:cs="Times New Roman"/>
          <w:b/>
          <w:bCs/>
          <w:i/>
          <w:iCs/>
          <w:sz w:val="22"/>
          <w:szCs w:val="22"/>
        </w:rPr>
        <w:t>1</w:t>
      </w:r>
      <w:r w:rsidR="000053EE" w:rsidRPr="00232B06">
        <w:rPr>
          <w:rFonts w:ascii="Times New Roman" w:hAnsi="Times New Roman" w:cs="Times New Roman"/>
          <w:b/>
          <w:i/>
          <w:sz w:val="22"/>
          <w:szCs w:val="22"/>
        </w:rPr>
        <w:t> </w:t>
      </w:r>
      <w:r w:rsidR="002336A6" w:rsidRPr="00232B06">
        <w:rPr>
          <w:rFonts w:ascii="Times New Roman" w:hAnsi="Times New Roman" w:cs="Times New Roman"/>
          <w:b/>
          <w:i/>
          <w:sz w:val="22"/>
          <w:szCs w:val="22"/>
        </w:rPr>
        <w:t>508</w:t>
      </w:r>
      <w:r w:rsidR="000053EE" w:rsidRPr="00232B06">
        <w:rPr>
          <w:rFonts w:ascii="Times New Roman" w:hAnsi="Times New Roman" w:cs="Times New Roman"/>
          <w:b/>
          <w:i/>
          <w:sz w:val="22"/>
          <w:szCs w:val="22"/>
        </w:rPr>
        <w:t> </w:t>
      </w:r>
      <w:r w:rsidR="002336A6" w:rsidRPr="00232B06">
        <w:rPr>
          <w:rFonts w:ascii="Times New Roman" w:hAnsi="Times New Roman" w:cs="Times New Roman"/>
          <w:b/>
          <w:i/>
          <w:sz w:val="22"/>
          <w:szCs w:val="22"/>
        </w:rPr>
        <w:t>662 </w:t>
      </w:r>
      <w:r w:rsidRPr="00232B06">
        <w:rPr>
          <w:rFonts w:ascii="Times New Roman" w:hAnsi="Times New Roman" w:cs="Times New Roman"/>
          <w:b/>
          <w:i/>
          <w:sz w:val="22"/>
          <w:szCs w:val="22"/>
        </w:rPr>
        <w:t>000</w:t>
      </w:r>
      <w:r>
        <w:rPr>
          <w:rFonts w:ascii="Times New Roman" w:hAnsi="Times New Roman" w:cs="Times New Roman"/>
          <w:b/>
          <w:i/>
          <w:sz w:val="22"/>
          <w:szCs w:val="22"/>
        </w:rPr>
        <w:t xml:space="preserve"> рублей.</w:t>
      </w:r>
    </w:p>
    <w:p w:rsidR="00822DFD" w:rsidRDefault="00A852B8">
      <w:pPr>
        <w:pStyle w:val="ConsPlusNormal"/>
        <w:spacing w:before="160" w:line="228" w:lineRule="auto"/>
        <w:ind w:firstLine="540"/>
        <w:jc w:val="both"/>
        <w:rPr>
          <w:rFonts w:ascii="Times New Roman" w:hAnsi="Times New Roman" w:cs="Times New Roman"/>
          <w:sz w:val="22"/>
          <w:szCs w:val="22"/>
        </w:rPr>
      </w:pPr>
      <w:r>
        <w:rPr>
          <w:rFonts w:ascii="Times New Roman" w:hAnsi="Times New Roman" w:cs="Times New Roman"/>
          <w:sz w:val="22"/>
          <w:szCs w:val="22"/>
        </w:rPr>
        <w:t>Определенный эмитентом уровень (количественный критерий) существенности объема и (или) доли поставок основного поставщика, который не должен быть более 10 процентов от объема поставок сырья и товаров (работ, услуг), осуществленных внешнегрупповыми поставщиками:</w:t>
      </w:r>
      <w:r>
        <w:rPr>
          <w:rFonts w:ascii="Times New Roman" w:hAnsi="Times New Roman" w:cs="Times New Roman"/>
          <w:b/>
          <w:i/>
          <w:sz w:val="22"/>
          <w:szCs w:val="22"/>
        </w:rPr>
        <w:t xml:space="preserve"> 10 процентов от общего объема поставок сырья и товаров (работ, услуг).</w:t>
      </w:r>
    </w:p>
    <w:p w:rsidR="00822DFD" w:rsidRDefault="00A852B8">
      <w:pPr>
        <w:pStyle w:val="ConsPlusNormal"/>
        <w:spacing w:before="160" w:line="228" w:lineRule="auto"/>
        <w:ind w:firstLine="540"/>
        <w:jc w:val="both"/>
        <w:rPr>
          <w:rFonts w:ascii="Times New Roman" w:hAnsi="Times New Roman" w:cs="Times New Roman"/>
          <w:b/>
          <w:i/>
          <w:sz w:val="22"/>
          <w:szCs w:val="22"/>
        </w:rPr>
      </w:pPr>
      <w:r>
        <w:rPr>
          <w:rFonts w:ascii="Times New Roman" w:hAnsi="Times New Roman" w:cs="Times New Roman"/>
          <w:b/>
          <w:i/>
          <w:sz w:val="22"/>
          <w:szCs w:val="22"/>
        </w:rPr>
        <w:t>Внешнегрупповых поставщиков, на которых приходится не менее 10 процентов от объема поставок сырья и товаров (работ, услуг), осуществленных внешнегрупповыми поставщиками, не имеется.</w:t>
      </w:r>
    </w:p>
    <w:p w:rsidR="00AC3E58" w:rsidRPr="00126A1F" w:rsidRDefault="00AC3E58">
      <w:pPr>
        <w:pStyle w:val="ConsPlusNormal"/>
        <w:spacing w:line="228" w:lineRule="auto"/>
        <w:ind w:firstLine="540"/>
        <w:jc w:val="both"/>
        <w:rPr>
          <w:rFonts w:ascii="Times New Roman" w:hAnsi="Times New Roman" w:cs="Times New Roman"/>
          <w:sz w:val="22"/>
          <w:szCs w:val="22"/>
        </w:rPr>
      </w:pPr>
    </w:p>
    <w:p w:rsidR="00822DFD" w:rsidRDefault="00822DFD">
      <w:pPr>
        <w:pStyle w:val="ConsPlusNormal"/>
        <w:spacing w:line="228" w:lineRule="auto"/>
        <w:ind w:firstLine="540"/>
        <w:jc w:val="both"/>
        <w:rPr>
          <w:rFonts w:ascii="Times New Roman" w:hAnsi="Times New Roman" w:cs="Times New Roman"/>
          <w:sz w:val="22"/>
          <w:szCs w:val="22"/>
        </w:rPr>
      </w:pPr>
    </w:p>
    <w:p w:rsidR="00822DFD" w:rsidRDefault="00A852B8">
      <w:pPr>
        <w:pStyle w:val="ConsPlusNormal"/>
        <w:spacing w:line="228" w:lineRule="auto"/>
        <w:ind w:firstLine="540"/>
        <w:jc w:val="both"/>
        <w:outlineLvl w:val="2"/>
        <w:rPr>
          <w:rFonts w:ascii="Times New Roman" w:hAnsi="Times New Roman" w:cs="Times New Roman"/>
          <w:b/>
          <w:sz w:val="22"/>
          <w:szCs w:val="22"/>
        </w:rPr>
      </w:pPr>
      <w:bookmarkStart w:id="25" w:name="_Toc178326967"/>
      <w:r>
        <w:rPr>
          <w:rFonts w:ascii="Times New Roman" w:hAnsi="Times New Roman" w:cs="Times New Roman"/>
          <w:b/>
          <w:sz w:val="22"/>
          <w:szCs w:val="22"/>
        </w:rPr>
        <w:t>1.6. Сведения об основных дебиторах эмитента</w:t>
      </w:r>
      <w:bookmarkEnd w:id="25"/>
      <w:r>
        <w:rPr>
          <w:rFonts w:ascii="Times New Roman" w:hAnsi="Times New Roman" w:cs="Times New Roman"/>
          <w:b/>
          <w:sz w:val="22"/>
          <w:szCs w:val="22"/>
        </w:rPr>
        <w:t xml:space="preserve"> </w:t>
      </w:r>
    </w:p>
    <w:p w:rsidR="00822DFD" w:rsidRDefault="00A852B8">
      <w:pPr>
        <w:pStyle w:val="ConsPlusNormal"/>
        <w:spacing w:before="160" w:line="228" w:lineRule="auto"/>
        <w:ind w:firstLine="540"/>
        <w:jc w:val="both"/>
        <w:rPr>
          <w:rFonts w:ascii="Times New Roman" w:hAnsi="Times New Roman" w:cs="Times New Roman"/>
          <w:sz w:val="22"/>
          <w:szCs w:val="22"/>
        </w:rPr>
      </w:pPr>
      <w:r>
        <w:rPr>
          <w:rFonts w:ascii="Times New Roman" w:hAnsi="Times New Roman" w:cs="Times New Roman"/>
          <w:sz w:val="22"/>
          <w:szCs w:val="22"/>
        </w:rPr>
        <w:t>Сведения об основных дебиторах эмитента,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 а также об иных дебиторах, которые, по мнению эмитента, имеют для эмитента существенное значение в силу иных причин, факторов или обстоятельств. В случае если эмитентом составляется и раскрывается консолидированная финансовая отчетность, сведения приводятся об основных дебиторах эмитента, являющихся лицами, не входящими в группу эмитента (далее - внешнегрупповые дебиторы), с отдельным указанием объема и (или) доли дебиторской задолженности, приходящейся на дебиторов, входящих в группу эмитента, и на внешнегрупповых дебиторов.</w:t>
      </w:r>
    </w:p>
    <w:p w:rsidR="00822DFD" w:rsidRDefault="00A852B8">
      <w:pPr>
        <w:pStyle w:val="ConsPlusNormal"/>
        <w:spacing w:before="160" w:line="228" w:lineRule="auto"/>
        <w:ind w:firstLine="540"/>
        <w:jc w:val="both"/>
        <w:rPr>
          <w:rFonts w:ascii="Times New Roman" w:hAnsi="Times New Roman" w:cs="Times New Roman"/>
          <w:b/>
          <w:i/>
          <w:sz w:val="22"/>
          <w:szCs w:val="22"/>
        </w:rPr>
      </w:pPr>
      <w:r>
        <w:rPr>
          <w:rFonts w:ascii="Times New Roman" w:hAnsi="Times New Roman" w:cs="Times New Roman"/>
          <w:b/>
          <w:i/>
          <w:sz w:val="22"/>
          <w:szCs w:val="22"/>
        </w:rPr>
        <w:t xml:space="preserve">По состоянию на </w:t>
      </w:r>
      <w:r w:rsidR="00AC3E58">
        <w:rPr>
          <w:rFonts w:ascii="Times New Roman" w:hAnsi="Times New Roman" w:cs="Times New Roman"/>
          <w:b/>
          <w:i/>
          <w:sz w:val="22"/>
          <w:szCs w:val="22"/>
        </w:rPr>
        <w:t>31.12</w:t>
      </w:r>
      <w:r w:rsidR="007338F9">
        <w:rPr>
          <w:rFonts w:ascii="Times New Roman" w:hAnsi="Times New Roman" w:cs="Times New Roman"/>
          <w:b/>
          <w:i/>
          <w:sz w:val="22"/>
          <w:szCs w:val="22"/>
        </w:rPr>
        <w:t>.2024</w:t>
      </w:r>
      <w:r>
        <w:rPr>
          <w:rFonts w:ascii="Times New Roman" w:hAnsi="Times New Roman" w:cs="Times New Roman"/>
          <w:b/>
          <w:i/>
          <w:sz w:val="22"/>
          <w:szCs w:val="22"/>
        </w:rPr>
        <w:t xml:space="preserve"> г.</w:t>
      </w:r>
    </w:p>
    <w:p w:rsidR="00822DFD" w:rsidRDefault="00A852B8">
      <w:pPr>
        <w:pStyle w:val="ConsPlusNormal"/>
        <w:spacing w:before="160" w:line="228" w:lineRule="auto"/>
        <w:ind w:firstLine="540"/>
        <w:jc w:val="both"/>
        <w:rPr>
          <w:rFonts w:ascii="Times New Roman" w:hAnsi="Times New Roman" w:cs="Times New Roman"/>
          <w:b/>
          <w:i/>
          <w:sz w:val="22"/>
          <w:szCs w:val="22"/>
        </w:rPr>
      </w:pPr>
      <w:r>
        <w:rPr>
          <w:rFonts w:ascii="Times New Roman" w:hAnsi="Times New Roman" w:cs="Times New Roman"/>
          <w:sz w:val="22"/>
          <w:szCs w:val="22"/>
        </w:rPr>
        <w:t xml:space="preserve">Объем и (или) доля дебиторской задолженности, приходящейся на дебиторов, входящих в </w:t>
      </w:r>
      <w:r w:rsidR="002037E4">
        <w:rPr>
          <w:rFonts w:ascii="Times New Roman" w:hAnsi="Times New Roman" w:cs="Times New Roman"/>
          <w:sz w:val="22"/>
          <w:szCs w:val="22"/>
        </w:rPr>
        <w:t>г</w:t>
      </w:r>
      <w:r>
        <w:rPr>
          <w:rFonts w:ascii="Times New Roman" w:hAnsi="Times New Roman" w:cs="Times New Roman"/>
          <w:sz w:val="22"/>
          <w:szCs w:val="22"/>
        </w:rPr>
        <w:t xml:space="preserve">руппу эмитента: </w:t>
      </w:r>
      <w:r>
        <w:rPr>
          <w:rFonts w:ascii="Times New Roman" w:hAnsi="Times New Roman" w:cs="Times New Roman"/>
          <w:b/>
          <w:i/>
          <w:sz w:val="22"/>
          <w:szCs w:val="22"/>
        </w:rPr>
        <w:t>не определяется, поскольку</w:t>
      </w:r>
      <w:r>
        <w:rPr>
          <w:rFonts w:ascii="Times New Roman" w:hAnsi="Times New Roman" w:cs="Times New Roman"/>
          <w:sz w:val="22"/>
          <w:szCs w:val="22"/>
        </w:rPr>
        <w:t xml:space="preserve"> </w:t>
      </w:r>
      <w:r>
        <w:rPr>
          <w:rFonts w:ascii="Times New Roman" w:hAnsi="Times New Roman" w:cs="Times New Roman"/>
          <w:b/>
          <w:i/>
          <w:sz w:val="22"/>
          <w:szCs w:val="22"/>
        </w:rPr>
        <w:t>согласно МСФО (</w:t>
      </w:r>
      <w:r>
        <w:rPr>
          <w:rFonts w:ascii="Times New Roman" w:hAnsi="Times New Roman" w:cs="Times New Roman"/>
          <w:b/>
          <w:i/>
          <w:sz w:val="22"/>
          <w:szCs w:val="22"/>
          <w:lang w:val="en-US"/>
        </w:rPr>
        <w:t>IFRS</w:t>
      </w:r>
      <w:r>
        <w:rPr>
          <w:rFonts w:ascii="Times New Roman" w:hAnsi="Times New Roman" w:cs="Times New Roman"/>
          <w:b/>
          <w:i/>
          <w:sz w:val="22"/>
          <w:szCs w:val="22"/>
        </w:rPr>
        <w:t xml:space="preserve">) 10 «Консолидированная финансовая отчетность» в консолидированной финансовой отчетности полностью </w:t>
      </w:r>
      <w:r>
        <w:rPr>
          <w:rFonts w:ascii="Times New Roman" w:hAnsi="Times New Roman" w:cs="Times New Roman"/>
          <w:b/>
          <w:i/>
          <w:sz w:val="22"/>
          <w:szCs w:val="22"/>
        </w:rPr>
        <w:lastRenderedPageBreak/>
        <w:t>исключаются внутригрупповые активы и обязательства, собственный капитал, доходы, расходы и денежные потоки, относящиеся к операциям между организациями группы (прибыль или убытки, возникающие в результате внутригрупповых операций и признанные в составе активов, таких как запасы и основные средства, исключаются полностью).</w:t>
      </w:r>
    </w:p>
    <w:p w:rsidR="00822DFD" w:rsidRDefault="00A852B8">
      <w:pPr>
        <w:pStyle w:val="ConsPlusNormal"/>
        <w:spacing w:before="160" w:line="228" w:lineRule="auto"/>
        <w:ind w:firstLine="540"/>
        <w:jc w:val="both"/>
        <w:rPr>
          <w:rFonts w:ascii="Times New Roman" w:hAnsi="Times New Roman" w:cs="Times New Roman"/>
          <w:sz w:val="22"/>
          <w:szCs w:val="22"/>
        </w:rPr>
      </w:pPr>
      <w:r>
        <w:rPr>
          <w:rFonts w:ascii="Times New Roman" w:hAnsi="Times New Roman" w:cs="Times New Roman"/>
          <w:sz w:val="22"/>
          <w:szCs w:val="22"/>
        </w:rPr>
        <w:t xml:space="preserve">Объем и (или) доля дебиторской задолженности, приходящейся на внешнегрупповых дебиторов: </w:t>
      </w:r>
      <w:r w:rsidR="00D7424D" w:rsidRPr="00232B06">
        <w:rPr>
          <w:rFonts w:ascii="Times New Roman" w:hAnsi="Times New Roman" w:cs="Times New Roman"/>
          <w:b/>
          <w:i/>
          <w:sz w:val="22"/>
          <w:szCs w:val="22"/>
        </w:rPr>
        <w:t>5</w:t>
      </w:r>
      <w:r w:rsidR="002336A6" w:rsidRPr="00232B06">
        <w:rPr>
          <w:rFonts w:ascii="Times New Roman" w:hAnsi="Times New Roman" w:cs="Times New Roman"/>
          <w:b/>
          <w:i/>
          <w:sz w:val="22"/>
          <w:szCs w:val="22"/>
        </w:rPr>
        <w:t>68</w:t>
      </w:r>
      <w:r w:rsidRPr="00232B06">
        <w:rPr>
          <w:rFonts w:ascii="Times New Roman" w:hAnsi="Times New Roman" w:cs="Times New Roman"/>
          <w:b/>
          <w:i/>
          <w:sz w:val="22"/>
          <w:szCs w:val="22"/>
        </w:rPr>
        <w:t> </w:t>
      </w:r>
      <w:r w:rsidR="002336A6" w:rsidRPr="00232B06">
        <w:rPr>
          <w:rFonts w:ascii="Times New Roman" w:hAnsi="Times New Roman" w:cs="Times New Roman"/>
          <w:b/>
          <w:i/>
          <w:sz w:val="22"/>
          <w:szCs w:val="22"/>
        </w:rPr>
        <w:t>30</w:t>
      </w:r>
      <w:r w:rsidR="00D7424D" w:rsidRPr="00232B06">
        <w:rPr>
          <w:rFonts w:ascii="Times New Roman" w:hAnsi="Times New Roman" w:cs="Times New Roman"/>
          <w:b/>
          <w:i/>
          <w:sz w:val="22"/>
          <w:szCs w:val="22"/>
        </w:rPr>
        <w:t>9</w:t>
      </w:r>
      <w:r w:rsidRPr="00232B06">
        <w:rPr>
          <w:rFonts w:ascii="Times New Roman" w:hAnsi="Times New Roman" w:cs="Times New Roman"/>
          <w:b/>
          <w:i/>
          <w:sz w:val="22"/>
          <w:szCs w:val="22"/>
        </w:rPr>
        <w:t> 000</w:t>
      </w:r>
      <w:r>
        <w:rPr>
          <w:rFonts w:ascii="Times New Roman" w:hAnsi="Times New Roman" w:cs="Times New Roman"/>
          <w:b/>
          <w:i/>
          <w:sz w:val="22"/>
          <w:szCs w:val="22"/>
        </w:rPr>
        <w:t xml:space="preserve"> рублей.</w:t>
      </w:r>
    </w:p>
    <w:p w:rsidR="00822DFD" w:rsidRDefault="00A852B8">
      <w:pPr>
        <w:pStyle w:val="ConsPlusNormal"/>
        <w:spacing w:before="160" w:line="228" w:lineRule="auto"/>
        <w:ind w:firstLine="540"/>
        <w:jc w:val="both"/>
        <w:rPr>
          <w:rFonts w:ascii="Times New Roman" w:hAnsi="Times New Roman" w:cs="Times New Roman"/>
          <w:sz w:val="22"/>
          <w:szCs w:val="22"/>
        </w:rPr>
      </w:pPr>
      <w:r>
        <w:rPr>
          <w:rFonts w:ascii="Times New Roman" w:hAnsi="Times New Roman" w:cs="Times New Roman"/>
          <w:sz w:val="22"/>
          <w:szCs w:val="22"/>
        </w:rPr>
        <w:t xml:space="preserve">Определенный эмитентом уровень существенности дебиторской задолженности, приходящейся на долю основного дебитора, который не должен быть более 10 процентов от общей суммы дебиторской задолженности, приходящейся на внешнегрупповых дебиторов на дату окончания соответствующего отчетного периода: </w:t>
      </w:r>
      <w:r>
        <w:rPr>
          <w:rFonts w:ascii="Times New Roman" w:hAnsi="Times New Roman" w:cs="Times New Roman"/>
          <w:b/>
          <w:i/>
          <w:sz w:val="22"/>
          <w:szCs w:val="22"/>
        </w:rPr>
        <w:t>10 процентов от общей суммы дебиторской задолженности, приходящей на внешнегрупповых дебиторов на дату окончания соответствующего отчетного периода</w:t>
      </w:r>
      <w:r>
        <w:rPr>
          <w:rFonts w:ascii="Times New Roman" w:hAnsi="Times New Roman" w:cs="Times New Roman"/>
          <w:sz w:val="22"/>
          <w:szCs w:val="22"/>
        </w:rPr>
        <w:t>.</w:t>
      </w:r>
    </w:p>
    <w:p w:rsidR="00822DFD" w:rsidRDefault="00A852B8">
      <w:pPr>
        <w:pStyle w:val="ConsPlusNormal"/>
        <w:spacing w:before="160" w:line="228" w:lineRule="auto"/>
        <w:ind w:firstLine="540"/>
        <w:jc w:val="both"/>
        <w:rPr>
          <w:rFonts w:ascii="Times New Roman" w:hAnsi="Times New Roman" w:cs="Times New Roman"/>
          <w:b/>
          <w:i/>
          <w:sz w:val="22"/>
          <w:szCs w:val="22"/>
        </w:rPr>
      </w:pPr>
      <w:r>
        <w:rPr>
          <w:rFonts w:ascii="Times New Roman" w:hAnsi="Times New Roman" w:cs="Times New Roman"/>
          <w:b/>
          <w:i/>
          <w:sz w:val="22"/>
          <w:szCs w:val="22"/>
        </w:rPr>
        <w:t>Внешнегрупповых дебиторов, на которых приходится не менее 10 процентов от общей суммы дебиторской задолженности внешнегрупповых дебиторов, не имеется.</w:t>
      </w:r>
    </w:p>
    <w:p w:rsidR="00AC3E58" w:rsidRPr="00126A1F" w:rsidRDefault="00AC3E58">
      <w:pPr>
        <w:pStyle w:val="ConsPlusNormal"/>
        <w:ind w:firstLine="540"/>
        <w:jc w:val="both"/>
        <w:rPr>
          <w:rFonts w:ascii="Times New Roman" w:hAnsi="Times New Roman" w:cs="Times New Roman"/>
          <w:sz w:val="22"/>
          <w:szCs w:val="22"/>
        </w:rPr>
      </w:pPr>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ind w:firstLine="540"/>
        <w:jc w:val="both"/>
        <w:outlineLvl w:val="2"/>
        <w:rPr>
          <w:rFonts w:ascii="Times New Roman" w:hAnsi="Times New Roman" w:cs="Times New Roman"/>
          <w:b/>
          <w:sz w:val="22"/>
          <w:szCs w:val="22"/>
        </w:rPr>
      </w:pPr>
      <w:bookmarkStart w:id="26" w:name="Par180"/>
      <w:bookmarkStart w:id="27" w:name="_Toc178326968"/>
      <w:bookmarkEnd w:id="26"/>
      <w:r>
        <w:rPr>
          <w:rFonts w:ascii="Times New Roman" w:hAnsi="Times New Roman" w:cs="Times New Roman"/>
          <w:b/>
          <w:sz w:val="22"/>
          <w:szCs w:val="22"/>
        </w:rPr>
        <w:t>1.7. Сведения об обязательствах эмитента</w:t>
      </w:r>
      <w:bookmarkEnd w:id="27"/>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ind w:firstLine="540"/>
        <w:jc w:val="both"/>
        <w:outlineLvl w:val="3"/>
        <w:rPr>
          <w:rFonts w:ascii="Times New Roman" w:hAnsi="Times New Roman" w:cs="Times New Roman"/>
          <w:b/>
          <w:sz w:val="22"/>
          <w:szCs w:val="22"/>
        </w:rPr>
      </w:pPr>
      <w:bookmarkStart w:id="28" w:name="_Toc178326969"/>
      <w:r>
        <w:rPr>
          <w:rFonts w:ascii="Times New Roman" w:hAnsi="Times New Roman" w:cs="Times New Roman"/>
          <w:b/>
          <w:sz w:val="22"/>
          <w:szCs w:val="22"/>
        </w:rPr>
        <w:t>1.7.1. Сведения об основных кредиторах эмитента</w:t>
      </w:r>
      <w:bookmarkEnd w:id="28"/>
      <w:r>
        <w:rPr>
          <w:rFonts w:ascii="Times New Roman" w:hAnsi="Times New Roman" w:cs="Times New Roman"/>
          <w:b/>
          <w:sz w:val="22"/>
          <w:szCs w:val="22"/>
        </w:rPr>
        <w:t xml:space="preserve"> </w:t>
      </w:r>
    </w:p>
    <w:p w:rsidR="00822DFD" w:rsidRDefault="00A852B8">
      <w:pPr>
        <w:pStyle w:val="ConsPlusNormal"/>
        <w:spacing w:before="160" w:line="228" w:lineRule="auto"/>
        <w:ind w:firstLine="540"/>
        <w:jc w:val="both"/>
        <w:rPr>
          <w:rFonts w:ascii="Times New Roman" w:hAnsi="Times New Roman" w:cs="Times New Roman"/>
          <w:sz w:val="22"/>
          <w:szCs w:val="22"/>
        </w:rPr>
      </w:pPr>
      <w:r>
        <w:rPr>
          <w:rFonts w:ascii="Times New Roman" w:hAnsi="Times New Roman" w:cs="Times New Roman"/>
          <w:sz w:val="22"/>
          <w:szCs w:val="22"/>
        </w:rPr>
        <w:t xml:space="preserve">Сведения об основных кредиторах эмитента, доля задолженности которым в объеме кредиторской задолженности эмитента (включая торговую кредиторскую задолженность, прочую кредиторскую задолженность, кредиты и займы (краткосрочные, долгосрочные) на дату окончания соответствующего отчетного периода имеет существенное значение, а также об иных кредиторах, которые, по мнению эмитента, имеют для эмитента существенное значение в силу иных причин, факторов или обстоятельств. В случае если эмитентом составляется и раскрывается консолидированная финансовая отчетность, сведения приводятся </w:t>
      </w:r>
      <w:r w:rsidRPr="00232B06">
        <w:rPr>
          <w:rFonts w:ascii="Times New Roman" w:hAnsi="Times New Roman" w:cs="Times New Roman"/>
          <w:sz w:val="22"/>
          <w:szCs w:val="22"/>
        </w:rPr>
        <w:t>об основных кредиторах эмитента, являющихся лицами, не входящими в группу эмитента</w:t>
      </w:r>
      <w:r>
        <w:rPr>
          <w:rFonts w:ascii="Times New Roman" w:hAnsi="Times New Roman" w:cs="Times New Roman"/>
          <w:sz w:val="22"/>
          <w:szCs w:val="22"/>
        </w:rPr>
        <w:t xml:space="preserve"> (далее - внешнегрупповые кредиторы), с отдельным указанием объема и (или) доли кредиторской задолженности, приходящейся на кредиторов, входящих в группу эмитента, и на внешнегрупповых кредиторов.</w:t>
      </w:r>
    </w:p>
    <w:p w:rsidR="00822DFD" w:rsidRDefault="00A852B8">
      <w:pPr>
        <w:pStyle w:val="ConsPlusNormal"/>
        <w:spacing w:before="160" w:line="228" w:lineRule="auto"/>
        <w:ind w:firstLine="540"/>
        <w:jc w:val="both"/>
        <w:rPr>
          <w:rFonts w:ascii="Times New Roman" w:hAnsi="Times New Roman" w:cs="Times New Roman"/>
          <w:b/>
          <w:i/>
          <w:sz w:val="22"/>
          <w:szCs w:val="22"/>
        </w:rPr>
      </w:pPr>
      <w:r>
        <w:rPr>
          <w:rFonts w:ascii="Times New Roman" w:hAnsi="Times New Roman" w:cs="Times New Roman"/>
          <w:b/>
          <w:i/>
          <w:sz w:val="22"/>
          <w:szCs w:val="22"/>
        </w:rPr>
        <w:t xml:space="preserve">По состоянию на </w:t>
      </w:r>
      <w:r w:rsidR="00AD383B">
        <w:rPr>
          <w:rFonts w:ascii="Times New Roman" w:hAnsi="Times New Roman" w:cs="Times New Roman"/>
          <w:b/>
          <w:i/>
          <w:sz w:val="22"/>
          <w:szCs w:val="22"/>
        </w:rPr>
        <w:t>31.12</w:t>
      </w:r>
      <w:r w:rsidR="007338F9">
        <w:rPr>
          <w:rFonts w:ascii="Times New Roman" w:hAnsi="Times New Roman" w:cs="Times New Roman"/>
          <w:b/>
          <w:i/>
          <w:sz w:val="22"/>
          <w:szCs w:val="22"/>
        </w:rPr>
        <w:t>.2024</w:t>
      </w:r>
      <w:r>
        <w:rPr>
          <w:rFonts w:ascii="Times New Roman" w:hAnsi="Times New Roman" w:cs="Times New Roman"/>
          <w:b/>
          <w:i/>
          <w:sz w:val="22"/>
          <w:szCs w:val="22"/>
        </w:rPr>
        <w:t xml:space="preserve"> г.</w:t>
      </w:r>
    </w:p>
    <w:p w:rsidR="00822DFD" w:rsidRDefault="00A852B8">
      <w:pPr>
        <w:pStyle w:val="ConsPlusNormal"/>
        <w:spacing w:before="160" w:line="228" w:lineRule="auto"/>
        <w:ind w:firstLine="540"/>
        <w:jc w:val="both"/>
        <w:rPr>
          <w:rFonts w:ascii="Times New Roman" w:hAnsi="Times New Roman" w:cs="Times New Roman"/>
          <w:sz w:val="22"/>
          <w:szCs w:val="22"/>
        </w:rPr>
      </w:pPr>
      <w:r>
        <w:rPr>
          <w:rFonts w:ascii="Times New Roman" w:hAnsi="Times New Roman" w:cs="Times New Roman"/>
          <w:sz w:val="22"/>
          <w:szCs w:val="22"/>
        </w:rPr>
        <w:t xml:space="preserve">Объем и (или) доля кредиторской задолженности, приходящейся на кредиторов, входящих в </w:t>
      </w:r>
      <w:r w:rsidR="002037E4">
        <w:rPr>
          <w:rFonts w:ascii="Times New Roman" w:hAnsi="Times New Roman" w:cs="Times New Roman"/>
          <w:sz w:val="22"/>
          <w:szCs w:val="22"/>
        </w:rPr>
        <w:t>г</w:t>
      </w:r>
      <w:r>
        <w:rPr>
          <w:rFonts w:ascii="Times New Roman" w:hAnsi="Times New Roman" w:cs="Times New Roman"/>
          <w:sz w:val="22"/>
          <w:szCs w:val="22"/>
        </w:rPr>
        <w:t xml:space="preserve">руппу эмитента: </w:t>
      </w:r>
      <w:r w:rsidRPr="0043414C">
        <w:rPr>
          <w:rFonts w:ascii="Times New Roman" w:hAnsi="Times New Roman" w:cs="Times New Roman"/>
          <w:b/>
          <w:i/>
          <w:sz w:val="22"/>
          <w:szCs w:val="22"/>
        </w:rPr>
        <w:t>0</w:t>
      </w:r>
      <w:r>
        <w:rPr>
          <w:rFonts w:ascii="Times New Roman" w:hAnsi="Times New Roman" w:cs="Times New Roman"/>
          <w:b/>
          <w:i/>
          <w:sz w:val="22"/>
          <w:szCs w:val="22"/>
        </w:rPr>
        <w:t xml:space="preserve"> рублей.</w:t>
      </w:r>
    </w:p>
    <w:p w:rsidR="00822DFD" w:rsidRDefault="00A852B8">
      <w:pPr>
        <w:pStyle w:val="ConsPlusNormal"/>
        <w:spacing w:before="160" w:line="228" w:lineRule="auto"/>
        <w:ind w:firstLine="540"/>
        <w:jc w:val="both"/>
        <w:rPr>
          <w:rFonts w:ascii="Times New Roman" w:hAnsi="Times New Roman" w:cs="Times New Roman"/>
          <w:sz w:val="22"/>
          <w:szCs w:val="22"/>
        </w:rPr>
      </w:pPr>
      <w:r>
        <w:rPr>
          <w:rFonts w:ascii="Times New Roman" w:hAnsi="Times New Roman" w:cs="Times New Roman"/>
          <w:sz w:val="22"/>
          <w:szCs w:val="22"/>
        </w:rPr>
        <w:t xml:space="preserve">Объем и (или) доля кредиторской задолженности, приходящейся на внешнегрупповых кредиторов: </w:t>
      </w:r>
      <w:r w:rsidR="00A61FDC" w:rsidRPr="0043414C">
        <w:rPr>
          <w:rFonts w:ascii="Times New Roman" w:hAnsi="Times New Roman" w:cs="Times New Roman"/>
          <w:b/>
          <w:i/>
          <w:sz w:val="22"/>
          <w:szCs w:val="22"/>
        </w:rPr>
        <w:t>6 8</w:t>
      </w:r>
      <w:r w:rsidR="002336A6" w:rsidRPr="0043414C">
        <w:rPr>
          <w:rFonts w:ascii="Times New Roman" w:hAnsi="Times New Roman" w:cs="Times New Roman"/>
          <w:b/>
          <w:i/>
          <w:sz w:val="22"/>
          <w:szCs w:val="22"/>
        </w:rPr>
        <w:t>01</w:t>
      </w:r>
      <w:r w:rsidR="00A61FDC" w:rsidRPr="0043414C">
        <w:rPr>
          <w:rFonts w:ascii="Times New Roman" w:hAnsi="Times New Roman" w:cs="Times New Roman"/>
          <w:b/>
          <w:i/>
          <w:sz w:val="22"/>
          <w:szCs w:val="22"/>
        </w:rPr>
        <w:t> </w:t>
      </w:r>
      <w:r w:rsidR="002336A6" w:rsidRPr="0043414C">
        <w:rPr>
          <w:rFonts w:ascii="Times New Roman" w:hAnsi="Times New Roman" w:cs="Times New Roman"/>
          <w:b/>
          <w:i/>
          <w:sz w:val="22"/>
          <w:szCs w:val="22"/>
        </w:rPr>
        <w:t>03</w:t>
      </w:r>
      <w:r w:rsidR="00A61FDC" w:rsidRPr="0043414C">
        <w:rPr>
          <w:rFonts w:ascii="Times New Roman" w:hAnsi="Times New Roman" w:cs="Times New Roman"/>
          <w:b/>
          <w:i/>
          <w:sz w:val="22"/>
          <w:szCs w:val="22"/>
        </w:rPr>
        <w:t>6 000</w:t>
      </w:r>
      <w:r w:rsidR="00A61FDC">
        <w:rPr>
          <w:rFonts w:ascii="Times New Roman" w:hAnsi="Times New Roman" w:cs="Times New Roman"/>
          <w:b/>
          <w:i/>
          <w:sz w:val="22"/>
          <w:szCs w:val="22"/>
        </w:rPr>
        <w:t xml:space="preserve"> </w:t>
      </w:r>
      <w:r>
        <w:rPr>
          <w:rFonts w:ascii="Times New Roman" w:hAnsi="Times New Roman" w:cs="Times New Roman"/>
          <w:b/>
          <w:i/>
          <w:sz w:val="22"/>
          <w:szCs w:val="22"/>
        </w:rPr>
        <w:t>рублей.</w:t>
      </w:r>
    </w:p>
    <w:p w:rsidR="00822DFD" w:rsidRDefault="00A852B8">
      <w:pPr>
        <w:pStyle w:val="ConsPlusNormal"/>
        <w:spacing w:before="160" w:line="228" w:lineRule="auto"/>
        <w:ind w:firstLine="540"/>
        <w:jc w:val="both"/>
        <w:rPr>
          <w:rFonts w:ascii="Times New Roman" w:hAnsi="Times New Roman" w:cs="Times New Roman"/>
          <w:sz w:val="22"/>
          <w:szCs w:val="22"/>
        </w:rPr>
      </w:pPr>
      <w:r>
        <w:rPr>
          <w:rFonts w:ascii="Times New Roman" w:hAnsi="Times New Roman" w:cs="Times New Roman"/>
          <w:sz w:val="22"/>
          <w:szCs w:val="22"/>
        </w:rPr>
        <w:t xml:space="preserve">Определенный эмитентом уровень существенности кредиторской задолженности, приходящейся на долю основного кредитора, который не должен быть более 10 процентов от суммы кредиторской задолженности, приходящейся на внешнегрупповых кредиторов на дату окончания соответствующего отчетного периода: </w:t>
      </w:r>
      <w:r>
        <w:rPr>
          <w:rFonts w:ascii="Times New Roman" w:hAnsi="Times New Roman" w:cs="Times New Roman"/>
          <w:b/>
          <w:i/>
          <w:sz w:val="22"/>
          <w:szCs w:val="22"/>
        </w:rPr>
        <w:t>10 процентов от суммы кредиторской задолженности, приходящейся на внешнегрупповых кредиторов на дату окончания соответствующего отчетного периода</w:t>
      </w:r>
    </w:p>
    <w:p w:rsidR="00822DFD" w:rsidRDefault="00A852B8">
      <w:pPr>
        <w:pStyle w:val="ConsPlusNormal"/>
        <w:spacing w:before="160" w:line="228" w:lineRule="auto"/>
        <w:ind w:firstLine="540"/>
        <w:jc w:val="both"/>
        <w:rPr>
          <w:rFonts w:ascii="Times New Roman" w:hAnsi="Times New Roman" w:cs="Times New Roman"/>
          <w:sz w:val="22"/>
          <w:szCs w:val="22"/>
        </w:rPr>
      </w:pPr>
      <w:r>
        <w:rPr>
          <w:rFonts w:ascii="Times New Roman" w:hAnsi="Times New Roman" w:cs="Times New Roman"/>
          <w:sz w:val="22"/>
          <w:szCs w:val="22"/>
        </w:rPr>
        <w:t xml:space="preserve">Основные кредиторы, имеющие для </w:t>
      </w:r>
      <w:r w:rsidR="002037E4">
        <w:rPr>
          <w:rFonts w:ascii="Times New Roman" w:hAnsi="Times New Roman" w:cs="Times New Roman"/>
          <w:sz w:val="22"/>
          <w:szCs w:val="22"/>
        </w:rPr>
        <w:t>г</w:t>
      </w:r>
      <w:r>
        <w:rPr>
          <w:rFonts w:ascii="Times New Roman" w:hAnsi="Times New Roman" w:cs="Times New Roman"/>
          <w:sz w:val="22"/>
          <w:szCs w:val="22"/>
        </w:rPr>
        <w:t>руппы эмитента существенное значение:</w:t>
      </w:r>
    </w:p>
    <w:p w:rsidR="00822DFD" w:rsidRDefault="00A852B8">
      <w:pPr>
        <w:pStyle w:val="ConsPlusNormal"/>
        <w:spacing w:before="60" w:line="228" w:lineRule="auto"/>
        <w:ind w:firstLine="539"/>
        <w:jc w:val="both"/>
        <w:rPr>
          <w:rFonts w:ascii="Times New Roman" w:hAnsi="Times New Roman" w:cs="Times New Roman"/>
          <w:b/>
          <w:i/>
          <w:sz w:val="22"/>
          <w:szCs w:val="22"/>
        </w:rPr>
      </w:pPr>
      <w:r>
        <w:rPr>
          <w:rFonts w:ascii="Times New Roman" w:hAnsi="Times New Roman" w:cs="Times New Roman"/>
          <w:b/>
          <w:i/>
          <w:sz w:val="22"/>
          <w:szCs w:val="22"/>
        </w:rPr>
        <w:t>(1)</w:t>
      </w:r>
    </w:p>
    <w:p w:rsidR="00822DFD" w:rsidRDefault="00A852B8">
      <w:pPr>
        <w:pStyle w:val="ConsPlusNormal"/>
        <w:spacing w:before="60" w:line="228" w:lineRule="auto"/>
        <w:ind w:firstLine="540"/>
        <w:jc w:val="both"/>
        <w:rPr>
          <w:rFonts w:ascii="Times New Roman" w:hAnsi="Times New Roman" w:cs="Times New Roman"/>
          <w:b/>
          <w:i/>
          <w:sz w:val="22"/>
          <w:szCs w:val="22"/>
        </w:rPr>
      </w:pPr>
      <w:r>
        <w:rPr>
          <w:rFonts w:ascii="Times New Roman" w:hAnsi="Times New Roman" w:cs="Times New Roman"/>
          <w:sz w:val="22"/>
          <w:szCs w:val="22"/>
        </w:rPr>
        <w:t xml:space="preserve">полное фирменное наименование (для некоммерческих организаций): </w:t>
      </w:r>
      <w:r>
        <w:rPr>
          <w:rFonts w:ascii="Times New Roman" w:hAnsi="Times New Roman" w:cs="Times New Roman"/>
          <w:b/>
          <w:i/>
          <w:sz w:val="22"/>
          <w:szCs w:val="22"/>
        </w:rPr>
        <w:t>Банк ВТБ (публичное акционерное общество),</w:t>
      </w:r>
    </w:p>
    <w:p w:rsidR="00822DFD" w:rsidRDefault="00A852B8">
      <w:pPr>
        <w:pStyle w:val="ConsPlusNormal"/>
        <w:spacing w:before="60" w:line="228" w:lineRule="auto"/>
        <w:ind w:firstLine="539"/>
        <w:jc w:val="both"/>
        <w:rPr>
          <w:rFonts w:ascii="Times New Roman" w:hAnsi="Times New Roman" w:cs="Times New Roman"/>
          <w:b/>
          <w:bCs/>
          <w:i/>
          <w:iCs/>
          <w:sz w:val="22"/>
          <w:szCs w:val="22"/>
        </w:rPr>
      </w:pPr>
      <w:r>
        <w:rPr>
          <w:rFonts w:ascii="Times New Roman" w:hAnsi="Times New Roman" w:cs="Times New Roman"/>
          <w:sz w:val="22"/>
          <w:szCs w:val="22"/>
        </w:rPr>
        <w:t xml:space="preserve">сокращенное (при наличии) фирменное наименование (для некоммерческих организаций): </w:t>
      </w:r>
      <w:r>
        <w:rPr>
          <w:rFonts w:ascii="Times New Roman" w:hAnsi="Times New Roman" w:cs="Times New Roman"/>
          <w:b/>
          <w:bCs/>
          <w:i/>
          <w:iCs/>
          <w:sz w:val="22"/>
          <w:szCs w:val="22"/>
        </w:rPr>
        <w:t>Банк ВТБ (ПАО),</w:t>
      </w:r>
    </w:p>
    <w:p w:rsidR="00822DFD" w:rsidRDefault="00A852B8">
      <w:pPr>
        <w:pStyle w:val="ConsPlusNormal"/>
        <w:spacing w:before="60" w:line="228" w:lineRule="auto"/>
        <w:ind w:firstLine="539"/>
        <w:jc w:val="both"/>
        <w:rPr>
          <w:rFonts w:ascii="Times New Roman" w:hAnsi="Times New Roman" w:cs="Times New Roman"/>
          <w:b/>
          <w:bCs/>
          <w:i/>
          <w:iCs/>
          <w:sz w:val="22"/>
          <w:szCs w:val="22"/>
        </w:rPr>
      </w:pPr>
      <w:r>
        <w:rPr>
          <w:rFonts w:ascii="Times New Roman" w:hAnsi="Times New Roman" w:cs="Times New Roman"/>
          <w:sz w:val="22"/>
          <w:szCs w:val="22"/>
        </w:rPr>
        <w:t xml:space="preserve">идентификационный номер налогоплательщика (ИНН) (при наличии): </w:t>
      </w:r>
      <w:r>
        <w:rPr>
          <w:rFonts w:ascii="Times New Roman" w:hAnsi="Times New Roman" w:cs="Times New Roman"/>
          <w:b/>
          <w:bCs/>
          <w:i/>
          <w:iCs/>
          <w:sz w:val="22"/>
          <w:szCs w:val="22"/>
        </w:rPr>
        <w:t xml:space="preserve">7702070139, </w:t>
      </w:r>
    </w:p>
    <w:p w:rsidR="00822DFD" w:rsidRDefault="00A852B8">
      <w:pPr>
        <w:pStyle w:val="ConsPlusNormal"/>
        <w:spacing w:before="60" w:line="228" w:lineRule="auto"/>
        <w:ind w:firstLine="539"/>
        <w:jc w:val="both"/>
        <w:rPr>
          <w:rFonts w:ascii="Times New Roman" w:hAnsi="Times New Roman" w:cs="Times New Roman"/>
          <w:sz w:val="22"/>
          <w:szCs w:val="22"/>
        </w:rPr>
      </w:pPr>
      <w:r>
        <w:rPr>
          <w:rFonts w:ascii="Times New Roman" w:hAnsi="Times New Roman" w:cs="Times New Roman"/>
          <w:sz w:val="22"/>
          <w:szCs w:val="22"/>
        </w:rPr>
        <w:t xml:space="preserve">основной государственный регистрационный номер (ОГРН) (при наличии): </w:t>
      </w:r>
      <w:r>
        <w:rPr>
          <w:rFonts w:ascii="Times New Roman" w:hAnsi="Times New Roman" w:cs="Times New Roman"/>
          <w:b/>
          <w:bCs/>
          <w:i/>
          <w:iCs/>
          <w:sz w:val="22"/>
          <w:szCs w:val="22"/>
        </w:rPr>
        <w:t>1027739609391,</w:t>
      </w:r>
      <w:r>
        <w:rPr>
          <w:rFonts w:ascii="Times New Roman" w:hAnsi="Times New Roman" w:cs="Times New Roman"/>
          <w:b/>
          <w:i/>
          <w:sz w:val="22"/>
          <w:szCs w:val="22"/>
        </w:rPr>
        <w:t xml:space="preserve"> </w:t>
      </w:r>
    </w:p>
    <w:p w:rsidR="00822DFD" w:rsidRDefault="00A852B8">
      <w:pPr>
        <w:pStyle w:val="ConsPlusNormal"/>
        <w:spacing w:before="60" w:line="228" w:lineRule="auto"/>
        <w:ind w:firstLine="539"/>
        <w:jc w:val="both"/>
        <w:rPr>
          <w:rFonts w:ascii="Times New Roman" w:hAnsi="Times New Roman" w:cs="Times New Roman"/>
          <w:b/>
          <w:i/>
          <w:sz w:val="22"/>
          <w:szCs w:val="22"/>
        </w:rPr>
      </w:pPr>
      <w:r>
        <w:rPr>
          <w:rFonts w:ascii="Times New Roman" w:hAnsi="Times New Roman" w:cs="Times New Roman"/>
          <w:sz w:val="22"/>
          <w:szCs w:val="22"/>
        </w:rPr>
        <w:t xml:space="preserve">место нахождения: </w:t>
      </w:r>
      <w:r>
        <w:rPr>
          <w:rFonts w:ascii="Times New Roman" w:hAnsi="Times New Roman" w:cs="Times New Roman"/>
          <w:b/>
          <w:i/>
          <w:sz w:val="22"/>
          <w:szCs w:val="22"/>
        </w:rPr>
        <w:t>191144, г. Санкт-Петербург, Дегтярный переулок, д. 11, лит</w:t>
      </w:r>
      <w:r w:rsidR="00A61FDC">
        <w:rPr>
          <w:rFonts w:ascii="Times New Roman" w:hAnsi="Times New Roman" w:cs="Times New Roman"/>
          <w:b/>
          <w:i/>
          <w:sz w:val="22"/>
          <w:szCs w:val="22"/>
        </w:rPr>
        <w:t>ер</w:t>
      </w:r>
      <w:r>
        <w:rPr>
          <w:rFonts w:ascii="Times New Roman" w:hAnsi="Times New Roman" w:cs="Times New Roman"/>
          <w:b/>
          <w:i/>
          <w:sz w:val="22"/>
          <w:szCs w:val="22"/>
        </w:rPr>
        <w:t xml:space="preserve"> А;</w:t>
      </w:r>
    </w:p>
    <w:p w:rsidR="00822DFD" w:rsidRDefault="00A852B8">
      <w:pPr>
        <w:pStyle w:val="ConsPlusNormal"/>
        <w:spacing w:before="60" w:line="228" w:lineRule="auto"/>
        <w:ind w:firstLine="540"/>
        <w:jc w:val="both"/>
        <w:rPr>
          <w:rFonts w:ascii="Times New Roman" w:hAnsi="Times New Roman" w:cs="Times New Roman"/>
          <w:sz w:val="22"/>
          <w:szCs w:val="22"/>
        </w:rPr>
      </w:pPr>
      <w:r>
        <w:rPr>
          <w:rFonts w:ascii="Times New Roman" w:hAnsi="Times New Roman" w:cs="Times New Roman"/>
          <w:sz w:val="22"/>
          <w:szCs w:val="22"/>
        </w:rPr>
        <w:t xml:space="preserve">сумма кредиторской задолженности: </w:t>
      </w:r>
      <w:r w:rsidR="00A33E87" w:rsidRPr="00813252">
        <w:rPr>
          <w:rFonts w:ascii="Times New Roman" w:hAnsi="Times New Roman" w:cs="Times New Roman"/>
          <w:b/>
          <w:bCs/>
          <w:i/>
          <w:iCs/>
          <w:sz w:val="22"/>
          <w:szCs w:val="22"/>
        </w:rPr>
        <w:t>1</w:t>
      </w:r>
      <w:r w:rsidR="00A33E87">
        <w:rPr>
          <w:rFonts w:ascii="Times New Roman" w:hAnsi="Times New Roman" w:cs="Times New Roman"/>
          <w:b/>
          <w:bCs/>
          <w:i/>
          <w:iCs/>
          <w:sz w:val="22"/>
          <w:szCs w:val="22"/>
        </w:rPr>
        <w:t> </w:t>
      </w:r>
      <w:r w:rsidR="00A33E87" w:rsidRPr="00813252">
        <w:rPr>
          <w:rFonts w:ascii="Times New Roman" w:hAnsi="Times New Roman" w:cs="Times New Roman"/>
          <w:b/>
          <w:bCs/>
          <w:i/>
          <w:iCs/>
          <w:sz w:val="22"/>
          <w:szCs w:val="22"/>
        </w:rPr>
        <w:t>968</w:t>
      </w:r>
      <w:r w:rsidR="00A33E87">
        <w:rPr>
          <w:rFonts w:ascii="Times New Roman" w:hAnsi="Times New Roman" w:cs="Times New Roman"/>
          <w:b/>
          <w:bCs/>
          <w:i/>
          <w:iCs/>
          <w:sz w:val="22"/>
          <w:szCs w:val="22"/>
          <w:lang w:val="en-US"/>
        </w:rPr>
        <w:t> </w:t>
      </w:r>
      <w:r w:rsidR="00A33E87" w:rsidRPr="00813252">
        <w:rPr>
          <w:rFonts w:ascii="Times New Roman" w:hAnsi="Times New Roman" w:cs="Times New Roman"/>
          <w:b/>
          <w:bCs/>
          <w:i/>
          <w:iCs/>
          <w:sz w:val="22"/>
          <w:szCs w:val="22"/>
        </w:rPr>
        <w:t>492</w:t>
      </w:r>
      <w:r w:rsidR="00A33E87">
        <w:rPr>
          <w:rFonts w:ascii="Times New Roman" w:hAnsi="Times New Roman" w:cs="Times New Roman"/>
          <w:b/>
          <w:bCs/>
          <w:i/>
          <w:iCs/>
          <w:sz w:val="22"/>
          <w:szCs w:val="22"/>
          <w:lang w:val="en-US"/>
        </w:rPr>
        <w:t> </w:t>
      </w:r>
      <w:r w:rsidR="00A33E87" w:rsidRPr="00813252">
        <w:rPr>
          <w:rFonts w:ascii="Times New Roman" w:hAnsi="Times New Roman" w:cs="Times New Roman"/>
          <w:b/>
          <w:bCs/>
          <w:i/>
          <w:iCs/>
          <w:sz w:val="22"/>
          <w:szCs w:val="22"/>
        </w:rPr>
        <w:t>314,15</w:t>
      </w:r>
      <w:r w:rsidR="00A33E87">
        <w:rPr>
          <w:rFonts w:ascii="Times New Roman" w:hAnsi="Times New Roman" w:cs="Times New Roman"/>
          <w:b/>
          <w:bCs/>
          <w:i/>
          <w:iCs/>
          <w:sz w:val="22"/>
          <w:szCs w:val="22"/>
        </w:rPr>
        <w:t xml:space="preserve"> </w:t>
      </w:r>
      <w:r>
        <w:rPr>
          <w:rFonts w:ascii="Times New Roman" w:hAnsi="Times New Roman" w:cs="Times New Roman"/>
          <w:b/>
          <w:bCs/>
          <w:i/>
          <w:iCs/>
          <w:sz w:val="22"/>
          <w:szCs w:val="22"/>
        </w:rPr>
        <w:t>рубл</w:t>
      </w:r>
      <w:r w:rsidR="00A33E87">
        <w:rPr>
          <w:rFonts w:ascii="Times New Roman" w:hAnsi="Times New Roman" w:cs="Times New Roman"/>
          <w:b/>
          <w:bCs/>
          <w:i/>
          <w:iCs/>
          <w:sz w:val="22"/>
          <w:szCs w:val="22"/>
        </w:rPr>
        <w:t>я</w:t>
      </w:r>
      <w:r>
        <w:rPr>
          <w:rFonts w:ascii="Times New Roman" w:hAnsi="Times New Roman" w:cs="Times New Roman"/>
          <w:b/>
          <w:i/>
          <w:sz w:val="22"/>
          <w:szCs w:val="22"/>
        </w:rPr>
        <w:t>;</w:t>
      </w:r>
    </w:p>
    <w:p w:rsidR="00822DFD" w:rsidRDefault="00A852B8" w:rsidP="006633AF">
      <w:pPr>
        <w:spacing w:before="60" w:line="228" w:lineRule="auto"/>
        <w:ind w:firstLine="539"/>
        <w:jc w:val="both"/>
        <w:rPr>
          <w:sz w:val="22"/>
          <w:szCs w:val="22"/>
        </w:rPr>
      </w:pPr>
      <w:r>
        <w:rPr>
          <w:sz w:val="22"/>
          <w:szCs w:val="22"/>
        </w:rPr>
        <w:t xml:space="preserve">доля основного кредитора в объеме кредиторской задолженности, а если эмитентом составляется и раскрывается консолидированная финансовая отчетность, - </w:t>
      </w:r>
      <w:r w:rsidRPr="0043414C">
        <w:rPr>
          <w:sz w:val="22"/>
          <w:szCs w:val="22"/>
        </w:rPr>
        <w:t xml:space="preserve">доля </w:t>
      </w:r>
      <w:r>
        <w:rPr>
          <w:sz w:val="22"/>
          <w:szCs w:val="22"/>
        </w:rPr>
        <w:t xml:space="preserve">внешнегруппового кредитора </w:t>
      </w:r>
      <w:r w:rsidRPr="0043414C">
        <w:rPr>
          <w:sz w:val="22"/>
          <w:szCs w:val="22"/>
        </w:rPr>
        <w:t>в объеме кредиторской задолженности, приходящейся на внешнегрупповых кредиторов</w:t>
      </w:r>
      <w:r>
        <w:rPr>
          <w:sz w:val="22"/>
          <w:szCs w:val="22"/>
        </w:rPr>
        <w:t xml:space="preserve">: </w:t>
      </w:r>
      <w:r w:rsidR="00A33E87" w:rsidRPr="0043414C">
        <w:rPr>
          <w:b/>
          <w:bCs/>
          <w:i/>
          <w:iCs/>
          <w:sz w:val="22"/>
          <w:szCs w:val="22"/>
        </w:rPr>
        <w:t>28</w:t>
      </w:r>
      <w:r w:rsidRPr="0043414C">
        <w:rPr>
          <w:b/>
          <w:bCs/>
          <w:i/>
          <w:iCs/>
          <w:sz w:val="22"/>
          <w:szCs w:val="22"/>
        </w:rPr>
        <w:t>,</w:t>
      </w:r>
      <w:r w:rsidR="00A33E87">
        <w:rPr>
          <w:b/>
          <w:bCs/>
          <w:i/>
          <w:iCs/>
          <w:sz w:val="22"/>
          <w:szCs w:val="22"/>
        </w:rPr>
        <w:t>94</w:t>
      </w:r>
      <w:r>
        <w:rPr>
          <w:b/>
          <w:i/>
          <w:sz w:val="22"/>
          <w:szCs w:val="22"/>
        </w:rPr>
        <w:t>%;</w:t>
      </w:r>
    </w:p>
    <w:p w:rsidR="00822DFD" w:rsidRDefault="00A852B8">
      <w:pPr>
        <w:pStyle w:val="ConsPlusNormal"/>
        <w:spacing w:before="60" w:line="228" w:lineRule="auto"/>
        <w:ind w:firstLine="540"/>
        <w:jc w:val="both"/>
        <w:rPr>
          <w:rFonts w:ascii="Times New Roman" w:hAnsi="Times New Roman" w:cs="Times New Roman"/>
          <w:sz w:val="22"/>
          <w:szCs w:val="22"/>
        </w:rPr>
      </w:pPr>
      <w:r>
        <w:rPr>
          <w:rFonts w:ascii="Times New Roman" w:hAnsi="Times New Roman" w:cs="Times New Roman"/>
          <w:sz w:val="22"/>
          <w:szCs w:val="22"/>
        </w:rPr>
        <w:t xml:space="preserve">размер и условия (процентная ставка, размер неустойки) просроченной кредиторской </w:t>
      </w:r>
      <w:r>
        <w:rPr>
          <w:rFonts w:ascii="Times New Roman" w:hAnsi="Times New Roman" w:cs="Times New Roman"/>
          <w:sz w:val="22"/>
          <w:szCs w:val="22"/>
        </w:rPr>
        <w:lastRenderedPageBreak/>
        <w:t xml:space="preserve">задолженности: </w:t>
      </w:r>
      <w:r>
        <w:rPr>
          <w:rFonts w:ascii="Times New Roman" w:hAnsi="Times New Roman" w:cs="Times New Roman"/>
          <w:b/>
          <w:i/>
          <w:sz w:val="22"/>
          <w:szCs w:val="22"/>
        </w:rPr>
        <w:t>за просрочку выплаты по основному долгу установлена неустойка в размере 0,02% от суммы просроченной задолженности за каждый день просрочки, за просрочку выплаты процентов/комиссий за пользование кредитом – неустойка в размере 0,05% от суммы просроченной задолженности за каждый день просрочки, в случае неисполнения/просрочки исполнения обязательств по пунктам 12-18, 24 пункта 9.1 договора - неустойка в размере 0,01% от суммы кредита; при этом задолженность перед данным кредитором по всем договорам не является просроченной;</w:t>
      </w:r>
    </w:p>
    <w:p w:rsidR="00822DFD" w:rsidRDefault="00A852B8">
      <w:pPr>
        <w:pStyle w:val="ConsPlusNormal"/>
        <w:spacing w:before="60" w:line="228" w:lineRule="auto"/>
        <w:ind w:firstLine="540"/>
        <w:jc w:val="both"/>
        <w:rPr>
          <w:rFonts w:ascii="Times New Roman" w:hAnsi="Times New Roman" w:cs="Times New Roman"/>
          <w:b/>
          <w:i/>
          <w:sz w:val="22"/>
          <w:szCs w:val="22"/>
        </w:rPr>
      </w:pPr>
      <w:r>
        <w:rPr>
          <w:rFonts w:ascii="Times New Roman" w:hAnsi="Times New Roman" w:cs="Times New Roman"/>
          <w:sz w:val="22"/>
          <w:szCs w:val="22"/>
        </w:rPr>
        <w:t xml:space="preserve">дата заключения кредитного договора (договора займа) (в случае если кредиторская задолженность возникла в связи с заключением кредитного договора (договора займа): </w:t>
      </w:r>
      <w:r>
        <w:rPr>
          <w:rFonts w:ascii="Times New Roman" w:hAnsi="Times New Roman" w:cs="Times New Roman"/>
          <w:b/>
          <w:i/>
          <w:sz w:val="22"/>
          <w:szCs w:val="22"/>
        </w:rPr>
        <w:t>27.09.2018;</w:t>
      </w:r>
    </w:p>
    <w:p w:rsidR="00822DFD" w:rsidRDefault="00A852B8">
      <w:pPr>
        <w:pStyle w:val="ConsPlusNormal"/>
        <w:spacing w:before="60" w:line="228" w:lineRule="auto"/>
        <w:ind w:firstLine="539"/>
        <w:jc w:val="both"/>
        <w:rPr>
          <w:rFonts w:ascii="Times New Roman" w:hAnsi="Times New Roman" w:cs="Times New Roman"/>
          <w:sz w:val="22"/>
          <w:szCs w:val="22"/>
        </w:rPr>
      </w:pPr>
      <w:r>
        <w:rPr>
          <w:rFonts w:ascii="Times New Roman" w:hAnsi="Times New Roman" w:cs="Times New Roman"/>
          <w:sz w:val="22"/>
          <w:szCs w:val="22"/>
        </w:rPr>
        <w:t xml:space="preserve">дата прекращения кредитного договора (договора займа), в том числе в связи с его исполнением (в случае если кредиторская задолженность возникла в связи с заключением кредитного договора (договора займа)): </w:t>
      </w:r>
      <w:r>
        <w:rPr>
          <w:rFonts w:ascii="Times New Roman" w:hAnsi="Times New Roman" w:cs="Times New Roman"/>
          <w:b/>
          <w:i/>
          <w:sz w:val="22"/>
          <w:szCs w:val="22"/>
        </w:rPr>
        <w:t>договор исполняется и не прекращен</w:t>
      </w:r>
      <w:r>
        <w:rPr>
          <w:rFonts w:ascii="Times New Roman" w:hAnsi="Times New Roman" w:cs="Times New Roman"/>
          <w:sz w:val="22"/>
          <w:szCs w:val="22"/>
        </w:rPr>
        <w:t>;</w:t>
      </w:r>
    </w:p>
    <w:p w:rsidR="00822DFD" w:rsidRDefault="00A852B8">
      <w:pPr>
        <w:pStyle w:val="ConsPlusNormal"/>
        <w:spacing w:before="60" w:line="228" w:lineRule="auto"/>
        <w:ind w:firstLine="540"/>
        <w:jc w:val="both"/>
        <w:rPr>
          <w:rFonts w:ascii="Times New Roman" w:hAnsi="Times New Roman" w:cs="Times New Roman"/>
          <w:sz w:val="22"/>
          <w:szCs w:val="22"/>
        </w:rPr>
      </w:pPr>
      <w:r>
        <w:rPr>
          <w:rFonts w:ascii="Times New Roman" w:hAnsi="Times New Roman" w:cs="Times New Roman"/>
          <w:sz w:val="22"/>
          <w:szCs w:val="22"/>
        </w:rPr>
        <w:t xml:space="preserve">сведения о том, является ли основной кредитор организацией, подконтрольной членам органов управления эмитента и (или) лицу, контролирующему эмитента: </w:t>
      </w:r>
      <w:r>
        <w:rPr>
          <w:rFonts w:ascii="Times New Roman" w:hAnsi="Times New Roman" w:cs="Times New Roman"/>
          <w:b/>
          <w:i/>
          <w:sz w:val="22"/>
          <w:szCs w:val="22"/>
        </w:rPr>
        <w:t>не является</w:t>
      </w:r>
      <w:r>
        <w:rPr>
          <w:rFonts w:ascii="Times New Roman" w:hAnsi="Times New Roman" w:cs="Times New Roman"/>
          <w:sz w:val="22"/>
          <w:szCs w:val="22"/>
        </w:rPr>
        <w:t>.</w:t>
      </w:r>
    </w:p>
    <w:p w:rsidR="00822DFD" w:rsidRDefault="00822DFD">
      <w:pPr>
        <w:pStyle w:val="ConsPlusNormal"/>
        <w:spacing w:before="60" w:line="228" w:lineRule="auto"/>
        <w:ind w:firstLine="540"/>
        <w:jc w:val="both"/>
        <w:rPr>
          <w:rFonts w:ascii="Times New Roman" w:hAnsi="Times New Roman" w:cs="Times New Roman"/>
          <w:sz w:val="22"/>
          <w:szCs w:val="22"/>
        </w:rPr>
      </w:pPr>
    </w:p>
    <w:p w:rsidR="00822DFD" w:rsidRDefault="00A852B8">
      <w:pPr>
        <w:pStyle w:val="ConsPlusNormal"/>
        <w:spacing w:line="228" w:lineRule="auto"/>
        <w:ind w:firstLine="540"/>
        <w:jc w:val="both"/>
        <w:rPr>
          <w:rFonts w:ascii="Times New Roman" w:hAnsi="Times New Roman" w:cs="Times New Roman"/>
          <w:b/>
          <w:i/>
          <w:sz w:val="22"/>
          <w:szCs w:val="22"/>
        </w:rPr>
      </w:pPr>
      <w:r>
        <w:rPr>
          <w:rFonts w:ascii="Times New Roman" w:hAnsi="Times New Roman" w:cs="Times New Roman"/>
          <w:b/>
          <w:i/>
          <w:sz w:val="22"/>
          <w:szCs w:val="22"/>
        </w:rPr>
        <w:t>(2)</w:t>
      </w:r>
    </w:p>
    <w:p w:rsidR="001C3F43" w:rsidRDefault="001C3F43" w:rsidP="001C3F43">
      <w:pPr>
        <w:pStyle w:val="ConsPlusNormal"/>
        <w:spacing w:before="60" w:line="228" w:lineRule="auto"/>
        <w:ind w:firstLine="540"/>
        <w:jc w:val="both"/>
        <w:rPr>
          <w:rFonts w:ascii="Times New Roman" w:hAnsi="Times New Roman" w:cs="Times New Roman"/>
          <w:b/>
          <w:i/>
          <w:sz w:val="22"/>
          <w:szCs w:val="22"/>
        </w:rPr>
      </w:pPr>
      <w:r>
        <w:rPr>
          <w:rFonts w:ascii="Times New Roman" w:hAnsi="Times New Roman" w:cs="Times New Roman"/>
          <w:sz w:val="22"/>
          <w:szCs w:val="22"/>
        </w:rPr>
        <w:t xml:space="preserve">фамилия, имя отчество (последнее при наличии) фирменное наименование (для некоммерческих организаций): </w:t>
      </w:r>
      <w:r>
        <w:rPr>
          <w:rFonts w:ascii="Times New Roman" w:hAnsi="Times New Roman" w:cs="Times New Roman"/>
          <w:b/>
          <w:i/>
          <w:sz w:val="22"/>
          <w:szCs w:val="22"/>
        </w:rPr>
        <w:t>Сафарян Амбарцум Азатович,</w:t>
      </w:r>
    </w:p>
    <w:p w:rsidR="002C498B" w:rsidRPr="002C498B" w:rsidRDefault="002C498B" w:rsidP="002C498B">
      <w:pPr>
        <w:pStyle w:val="ConsPlusNormal"/>
        <w:spacing w:before="60" w:line="228" w:lineRule="auto"/>
        <w:ind w:firstLine="539"/>
        <w:jc w:val="both"/>
        <w:rPr>
          <w:rFonts w:ascii="Times New Roman" w:hAnsi="Times New Roman" w:cs="Times New Roman"/>
          <w:b/>
          <w:i/>
          <w:sz w:val="22"/>
          <w:szCs w:val="22"/>
        </w:rPr>
      </w:pPr>
      <w:r w:rsidRPr="002C498B">
        <w:rPr>
          <w:rFonts w:ascii="Times New Roman" w:hAnsi="Times New Roman" w:cs="Times New Roman"/>
          <w:sz w:val="22"/>
          <w:szCs w:val="22"/>
        </w:rPr>
        <w:t>основной государственный регистрационный номер индивидуального предпринимателя (ОГРНИП) (если применимо):</w:t>
      </w:r>
      <w:r>
        <w:rPr>
          <w:rFonts w:ascii="Times New Roman" w:hAnsi="Times New Roman" w:cs="Times New Roman"/>
          <w:sz w:val="22"/>
          <w:szCs w:val="22"/>
        </w:rPr>
        <w:t xml:space="preserve"> </w:t>
      </w:r>
      <w:r w:rsidRPr="002C498B">
        <w:rPr>
          <w:rFonts w:ascii="Times New Roman" w:hAnsi="Times New Roman" w:cs="Times New Roman"/>
          <w:b/>
          <w:i/>
          <w:sz w:val="22"/>
          <w:szCs w:val="22"/>
        </w:rPr>
        <w:t>не имеется;</w:t>
      </w:r>
    </w:p>
    <w:p w:rsidR="001C3F43" w:rsidRDefault="001C3F43" w:rsidP="001C3F43">
      <w:pPr>
        <w:pStyle w:val="ConsPlusNormal"/>
        <w:spacing w:before="60" w:line="228" w:lineRule="auto"/>
        <w:ind w:firstLine="540"/>
        <w:jc w:val="both"/>
        <w:rPr>
          <w:rFonts w:ascii="Times New Roman" w:hAnsi="Times New Roman" w:cs="Times New Roman"/>
          <w:sz w:val="22"/>
          <w:szCs w:val="22"/>
        </w:rPr>
      </w:pPr>
      <w:r>
        <w:rPr>
          <w:rFonts w:ascii="Times New Roman" w:hAnsi="Times New Roman" w:cs="Times New Roman"/>
          <w:sz w:val="22"/>
          <w:szCs w:val="22"/>
        </w:rPr>
        <w:t xml:space="preserve">сумма кредиторской задолженности: </w:t>
      </w:r>
      <w:r w:rsidR="00132C8E">
        <w:rPr>
          <w:rFonts w:ascii="Times New Roman" w:hAnsi="Times New Roman" w:cs="Times New Roman"/>
          <w:b/>
          <w:i/>
          <w:sz w:val="22"/>
          <w:szCs w:val="22"/>
        </w:rPr>
        <w:t>1 966 324 626,87</w:t>
      </w:r>
      <w:r w:rsidRPr="00BE1136">
        <w:rPr>
          <w:rFonts w:ascii="Times New Roman" w:hAnsi="Times New Roman" w:cs="Times New Roman"/>
          <w:sz w:val="22"/>
          <w:szCs w:val="22"/>
        </w:rPr>
        <w:t xml:space="preserve"> </w:t>
      </w:r>
      <w:r>
        <w:rPr>
          <w:rFonts w:ascii="Times New Roman" w:hAnsi="Times New Roman" w:cs="Times New Roman"/>
          <w:b/>
          <w:bCs/>
          <w:i/>
          <w:iCs/>
          <w:sz w:val="22"/>
          <w:szCs w:val="22"/>
        </w:rPr>
        <w:t>рубл</w:t>
      </w:r>
      <w:r w:rsidR="002C498B">
        <w:rPr>
          <w:rFonts w:ascii="Times New Roman" w:hAnsi="Times New Roman" w:cs="Times New Roman"/>
          <w:b/>
          <w:bCs/>
          <w:i/>
          <w:iCs/>
          <w:sz w:val="22"/>
          <w:szCs w:val="22"/>
        </w:rPr>
        <w:t>я</w:t>
      </w:r>
      <w:r>
        <w:rPr>
          <w:rFonts w:ascii="Times New Roman" w:hAnsi="Times New Roman" w:cs="Times New Roman"/>
          <w:b/>
          <w:i/>
          <w:sz w:val="22"/>
          <w:szCs w:val="22"/>
        </w:rPr>
        <w:t>;</w:t>
      </w:r>
    </w:p>
    <w:p w:rsidR="001C3F43" w:rsidRPr="0012552D" w:rsidRDefault="001C3F43" w:rsidP="0012552D">
      <w:pPr>
        <w:pStyle w:val="ConsPlusNormal"/>
        <w:spacing w:before="60" w:line="228" w:lineRule="auto"/>
        <w:ind w:firstLine="540"/>
        <w:jc w:val="both"/>
        <w:rPr>
          <w:rFonts w:ascii="Times New Roman" w:hAnsi="Times New Roman" w:cs="Times New Roman"/>
          <w:sz w:val="22"/>
          <w:szCs w:val="22"/>
        </w:rPr>
      </w:pPr>
      <w:r w:rsidRPr="0012552D">
        <w:rPr>
          <w:rFonts w:ascii="Times New Roman" w:hAnsi="Times New Roman" w:cs="Times New Roman"/>
          <w:sz w:val="22"/>
          <w:szCs w:val="22"/>
        </w:rPr>
        <w:t xml:space="preserve">доля основного кредитора в объеме кредиторской задолженности, а если эмитентом составляется и раскрывается консолидированная финансовая отчетность, - доля внешнегруппового кредитора в объеме кредиторской задолженности, приходящейся на внешнегрупповых кредиторов: </w:t>
      </w:r>
      <w:r w:rsidR="00132C8E" w:rsidRPr="00F0688E">
        <w:rPr>
          <w:rFonts w:ascii="Times New Roman" w:hAnsi="Times New Roman" w:cs="Times New Roman"/>
          <w:b/>
          <w:i/>
          <w:sz w:val="22"/>
          <w:szCs w:val="22"/>
        </w:rPr>
        <w:t>28</w:t>
      </w:r>
      <w:r w:rsidR="002C498B" w:rsidRPr="00F0688E">
        <w:rPr>
          <w:rFonts w:ascii="Times New Roman" w:hAnsi="Times New Roman" w:cs="Times New Roman"/>
          <w:b/>
          <w:i/>
          <w:sz w:val="22"/>
          <w:szCs w:val="22"/>
        </w:rPr>
        <w:t>,</w:t>
      </w:r>
      <w:r w:rsidR="00132C8E">
        <w:rPr>
          <w:rFonts w:ascii="Times New Roman" w:hAnsi="Times New Roman" w:cs="Times New Roman"/>
          <w:b/>
          <w:i/>
          <w:sz w:val="22"/>
          <w:szCs w:val="22"/>
        </w:rPr>
        <w:t>91</w:t>
      </w:r>
      <w:r w:rsidRPr="0012552D">
        <w:rPr>
          <w:rFonts w:ascii="Times New Roman" w:hAnsi="Times New Roman" w:cs="Times New Roman"/>
          <w:b/>
          <w:i/>
          <w:sz w:val="22"/>
          <w:szCs w:val="22"/>
        </w:rPr>
        <w:t>%;</w:t>
      </w:r>
    </w:p>
    <w:p w:rsidR="002C498B" w:rsidRDefault="002C498B" w:rsidP="002C498B">
      <w:pPr>
        <w:pStyle w:val="ConsPlusNormal"/>
        <w:spacing w:before="60" w:line="228" w:lineRule="auto"/>
        <w:ind w:firstLine="540"/>
        <w:jc w:val="both"/>
        <w:rPr>
          <w:rFonts w:ascii="Times New Roman" w:hAnsi="Times New Roman" w:cs="Times New Roman"/>
          <w:sz w:val="22"/>
          <w:szCs w:val="22"/>
        </w:rPr>
      </w:pPr>
      <w:r>
        <w:rPr>
          <w:rFonts w:ascii="Times New Roman" w:hAnsi="Times New Roman" w:cs="Times New Roman"/>
          <w:sz w:val="22"/>
          <w:szCs w:val="22"/>
        </w:rPr>
        <w:t xml:space="preserve">размер и условия (процентная ставка, размер неустойки) просроченной кредиторской задолженности: </w:t>
      </w:r>
      <w:r>
        <w:rPr>
          <w:rFonts w:ascii="Times New Roman" w:hAnsi="Times New Roman" w:cs="Times New Roman"/>
          <w:b/>
          <w:i/>
          <w:sz w:val="22"/>
          <w:szCs w:val="22"/>
        </w:rPr>
        <w:t>по договор</w:t>
      </w:r>
      <w:r w:rsidR="00132C8E">
        <w:rPr>
          <w:rFonts w:ascii="Times New Roman" w:hAnsi="Times New Roman" w:cs="Times New Roman"/>
          <w:b/>
          <w:i/>
          <w:sz w:val="22"/>
          <w:szCs w:val="22"/>
        </w:rPr>
        <w:t>у от 23.11.2023</w:t>
      </w:r>
      <w:r w:rsidR="00F0688E">
        <w:rPr>
          <w:rFonts w:ascii="Times New Roman" w:hAnsi="Times New Roman" w:cs="Times New Roman"/>
          <w:b/>
          <w:i/>
          <w:sz w:val="22"/>
          <w:szCs w:val="22"/>
        </w:rPr>
        <w:t>, от 29.11.2023 и от 29.11.2023 (с договором от 17.12.2023)</w:t>
      </w:r>
      <w:r w:rsidR="00132C8E">
        <w:rPr>
          <w:rFonts w:ascii="Times New Roman" w:hAnsi="Times New Roman" w:cs="Times New Roman"/>
          <w:b/>
          <w:i/>
          <w:sz w:val="22"/>
          <w:szCs w:val="22"/>
        </w:rPr>
        <w:t xml:space="preserve"> </w:t>
      </w:r>
      <w:r>
        <w:rPr>
          <w:rFonts w:ascii="Times New Roman" w:hAnsi="Times New Roman" w:cs="Times New Roman"/>
          <w:b/>
          <w:i/>
          <w:sz w:val="22"/>
          <w:szCs w:val="22"/>
        </w:rPr>
        <w:t xml:space="preserve">за просрочку выплаты задолженности неустойка </w:t>
      </w:r>
      <w:r w:rsidR="004C2CA8">
        <w:rPr>
          <w:rFonts w:ascii="Times New Roman" w:hAnsi="Times New Roman" w:cs="Times New Roman"/>
          <w:b/>
          <w:i/>
          <w:sz w:val="22"/>
          <w:szCs w:val="22"/>
        </w:rPr>
        <w:t>не предусмотрена</w:t>
      </w:r>
      <w:r>
        <w:rPr>
          <w:rFonts w:ascii="Times New Roman" w:hAnsi="Times New Roman" w:cs="Times New Roman"/>
          <w:b/>
          <w:i/>
          <w:sz w:val="22"/>
          <w:szCs w:val="22"/>
        </w:rPr>
        <w:t>; по остальным договорам за просрочку выплаты денежного обязательства установлена неустойка в размере 0,0</w:t>
      </w:r>
      <w:r w:rsidR="004C2CA8">
        <w:rPr>
          <w:rFonts w:ascii="Times New Roman" w:hAnsi="Times New Roman" w:cs="Times New Roman"/>
          <w:b/>
          <w:i/>
          <w:sz w:val="22"/>
          <w:szCs w:val="22"/>
        </w:rPr>
        <w:t>2</w:t>
      </w:r>
      <w:r>
        <w:rPr>
          <w:rFonts w:ascii="Times New Roman" w:hAnsi="Times New Roman" w:cs="Times New Roman"/>
          <w:b/>
          <w:i/>
          <w:sz w:val="22"/>
          <w:szCs w:val="22"/>
        </w:rPr>
        <w:t>% от суммы неисполненного обязательства за каждый день просрочки, за просрочку выплаты процентов за пользование займом – неустойка в размере 0,0</w:t>
      </w:r>
      <w:r w:rsidR="004C2CA8">
        <w:rPr>
          <w:rFonts w:ascii="Times New Roman" w:hAnsi="Times New Roman" w:cs="Times New Roman"/>
          <w:b/>
          <w:i/>
          <w:sz w:val="22"/>
          <w:szCs w:val="22"/>
        </w:rPr>
        <w:t>5</w:t>
      </w:r>
      <w:r>
        <w:rPr>
          <w:rFonts w:ascii="Times New Roman" w:hAnsi="Times New Roman" w:cs="Times New Roman"/>
          <w:b/>
          <w:i/>
          <w:sz w:val="22"/>
          <w:szCs w:val="22"/>
        </w:rPr>
        <w:t>% от суммы неисполненного обязательства за каждый день просрочки; при этом задолженность перед данным кредитором по всем договорам не является просроченной;</w:t>
      </w:r>
    </w:p>
    <w:p w:rsidR="002C498B" w:rsidRDefault="002C498B" w:rsidP="002C498B">
      <w:pPr>
        <w:pStyle w:val="ConsPlusNormal"/>
        <w:spacing w:before="60" w:line="228" w:lineRule="auto"/>
        <w:ind w:firstLine="540"/>
        <w:jc w:val="both"/>
        <w:rPr>
          <w:rFonts w:ascii="Times New Roman" w:hAnsi="Times New Roman" w:cs="Times New Roman"/>
          <w:b/>
          <w:i/>
          <w:sz w:val="22"/>
          <w:szCs w:val="22"/>
        </w:rPr>
      </w:pPr>
      <w:r>
        <w:rPr>
          <w:rFonts w:ascii="Times New Roman" w:hAnsi="Times New Roman" w:cs="Times New Roman"/>
          <w:sz w:val="22"/>
          <w:szCs w:val="22"/>
        </w:rPr>
        <w:t xml:space="preserve">дата заключения кредитного договора (договора займа) (в случае если кредиторская задолженность возникла в связи с заключением кредитного договора (договора займа): </w:t>
      </w:r>
      <w:r w:rsidR="00132C8E" w:rsidRPr="00F0688E">
        <w:rPr>
          <w:rFonts w:ascii="Times New Roman" w:hAnsi="Times New Roman" w:cs="Times New Roman"/>
          <w:b/>
          <w:i/>
          <w:sz w:val="22"/>
          <w:szCs w:val="22"/>
        </w:rPr>
        <w:t xml:space="preserve">23.11.2023, </w:t>
      </w:r>
      <w:r w:rsidR="00F0688E" w:rsidRPr="00F0688E">
        <w:rPr>
          <w:rFonts w:ascii="Times New Roman" w:hAnsi="Times New Roman" w:cs="Times New Roman"/>
          <w:b/>
          <w:i/>
          <w:color w:val="000000"/>
          <w:sz w:val="22"/>
          <w:szCs w:val="22"/>
          <w:shd w:val="clear" w:color="auto" w:fill="FFFFFF"/>
        </w:rPr>
        <w:t xml:space="preserve">29.11.2023, 29.11.2023 (с договором от 17.12.2023), </w:t>
      </w:r>
      <w:r w:rsidR="00132C8E" w:rsidRPr="00F0688E">
        <w:rPr>
          <w:rFonts w:ascii="Times New Roman" w:hAnsi="Times New Roman" w:cs="Times New Roman"/>
          <w:b/>
          <w:i/>
          <w:sz w:val="22"/>
          <w:szCs w:val="22"/>
        </w:rPr>
        <w:t>08.04.2024, 03.05.2024,</w:t>
      </w:r>
      <w:r w:rsidR="00132C8E">
        <w:rPr>
          <w:rFonts w:ascii="Times New Roman" w:hAnsi="Times New Roman" w:cs="Times New Roman"/>
          <w:b/>
          <w:i/>
          <w:sz w:val="22"/>
          <w:szCs w:val="22"/>
        </w:rPr>
        <w:t xml:space="preserve"> </w:t>
      </w:r>
      <w:r w:rsidR="00F0688E" w:rsidRPr="00F0688E">
        <w:rPr>
          <w:rFonts w:ascii="Times New Roman" w:hAnsi="Times New Roman" w:cs="Times New Roman"/>
          <w:b/>
          <w:i/>
          <w:color w:val="000000"/>
          <w:sz w:val="22"/>
          <w:szCs w:val="22"/>
          <w:shd w:val="clear" w:color="auto" w:fill="FFFFFF"/>
        </w:rPr>
        <w:t>16.05.2024, 06.06.2024,</w:t>
      </w:r>
      <w:r w:rsidR="00F0688E">
        <w:rPr>
          <w:color w:val="000000"/>
          <w:sz w:val="18"/>
          <w:szCs w:val="18"/>
          <w:shd w:val="clear" w:color="auto" w:fill="FFFFFF"/>
        </w:rPr>
        <w:t xml:space="preserve"> </w:t>
      </w:r>
      <w:r w:rsidR="00132C8E">
        <w:rPr>
          <w:rFonts w:ascii="Times New Roman" w:hAnsi="Times New Roman" w:cs="Times New Roman"/>
          <w:b/>
          <w:i/>
          <w:sz w:val="22"/>
          <w:szCs w:val="22"/>
        </w:rPr>
        <w:t>25.07.2024, 08.08.2024, 14.08.2024,25.09.20</w:t>
      </w:r>
      <w:r w:rsidR="00F0688E">
        <w:rPr>
          <w:rFonts w:ascii="Times New Roman" w:hAnsi="Times New Roman" w:cs="Times New Roman"/>
          <w:b/>
          <w:i/>
          <w:sz w:val="22"/>
          <w:szCs w:val="22"/>
        </w:rPr>
        <w:t>2</w:t>
      </w:r>
      <w:r w:rsidR="00132C8E">
        <w:rPr>
          <w:rFonts w:ascii="Times New Roman" w:hAnsi="Times New Roman" w:cs="Times New Roman"/>
          <w:b/>
          <w:i/>
          <w:sz w:val="22"/>
          <w:szCs w:val="22"/>
        </w:rPr>
        <w:t xml:space="preserve">4, </w:t>
      </w:r>
      <w:r w:rsidR="00F0688E" w:rsidRPr="00F0688E">
        <w:rPr>
          <w:rFonts w:ascii="Times New Roman" w:hAnsi="Times New Roman" w:cs="Times New Roman"/>
          <w:b/>
          <w:i/>
          <w:color w:val="000000"/>
          <w:sz w:val="22"/>
          <w:szCs w:val="22"/>
          <w:shd w:val="clear" w:color="auto" w:fill="FFFFFF"/>
        </w:rPr>
        <w:t>15.10.2024,</w:t>
      </w:r>
      <w:r w:rsidR="00F0688E">
        <w:rPr>
          <w:color w:val="000000"/>
          <w:sz w:val="18"/>
          <w:szCs w:val="18"/>
          <w:shd w:val="clear" w:color="auto" w:fill="FFFFFF"/>
        </w:rPr>
        <w:t xml:space="preserve"> </w:t>
      </w:r>
      <w:r w:rsidR="00132C8E">
        <w:rPr>
          <w:rFonts w:ascii="Times New Roman" w:hAnsi="Times New Roman" w:cs="Times New Roman"/>
          <w:b/>
          <w:i/>
          <w:sz w:val="22"/>
          <w:szCs w:val="22"/>
        </w:rPr>
        <w:t xml:space="preserve">18.10.2024, 18.10.2024, 07.11.2024, 26.11.2024, 11.12.2024, </w:t>
      </w:r>
      <w:r w:rsidR="008F23E6">
        <w:rPr>
          <w:rFonts w:ascii="Times New Roman" w:hAnsi="Times New Roman" w:cs="Times New Roman"/>
          <w:b/>
          <w:i/>
          <w:sz w:val="22"/>
          <w:szCs w:val="22"/>
        </w:rPr>
        <w:t xml:space="preserve">22.11.2019 (с соглашением от </w:t>
      </w:r>
      <w:r w:rsidR="00132C8E">
        <w:rPr>
          <w:rFonts w:ascii="Times New Roman" w:hAnsi="Times New Roman" w:cs="Times New Roman"/>
          <w:b/>
          <w:i/>
          <w:sz w:val="22"/>
          <w:szCs w:val="22"/>
        </w:rPr>
        <w:t xml:space="preserve">28.12.2024), </w:t>
      </w:r>
      <w:r w:rsidR="008F23E6">
        <w:rPr>
          <w:rFonts w:ascii="Times New Roman" w:hAnsi="Times New Roman" w:cs="Times New Roman"/>
          <w:b/>
          <w:i/>
          <w:sz w:val="22"/>
          <w:szCs w:val="22"/>
        </w:rPr>
        <w:t xml:space="preserve">30.01.2018 (с соглашением от </w:t>
      </w:r>
      <w:r w:rsidR="00132C8E">
        <w:rPr>
          <w:rFonts w:ascii="Times New Roman" w:hAnsi="Times New Roman" w:cs="Times New Roman"/>
          <w:b/>
          <w:i/>
          <w:sz w:val="22"/>
          <w:szCs w:val="22"/>
        </w:rPr>
        <w:t>28.12.2024)</w:t>
      </w:r>
      <w:r>
        <w:rPr>
          <w:rFonts w:ascii="Times New Roman" w:hAnsi="Times New Roman" w:cs="Times New Roman"/>
          <w:b/>
          <w:i/>
          <w:sz w:val="22"/>
          <w:szCs w:val="22"/>
        </w:rPr>
        <w:t>;</w:t>
      </w:r>
    </w:p>
    <w:p w:rsidR="001C3F43" w:rsidRDefault="001C3F43" w:rsidP="001C3F43">
      <w:pPr>
        <w:pStyle w:val="ConsPlusNormal"/>
        <w:spacing w:before="60" w:line="228" w:lineRule="auto"/>
        <w:ind w:firstLine="539"/>
        <w:jc w:val="both"/>
        <w:rPr>
          <w:rFonts w:ascii="Times New Roman" w:hAnsi="Times New Roman" w:cs="Times New Roman"/>
          <w:sz w:val="22"/>
          <w:szCs w:val="22"/>
        </w:rPr>
      </w:pPr>
      <w:r>
        <w:rPr>
          <w:rFonts w:ascii="Times New Roman" w:hAnsi="Times New Roman" w:cs="Times New Roman"/>
          <w:sz w:val="22"/>
          <w:szCs w:val="22"/>
        </w:rPr>
        <w:t xml:space="preserve">дата прекращения кредитного договора (договора займа), в том числе в связи с его исполнением (в случае если кредиторская задолженность возникла в связи с заключением кредитного договора (договора займа)): </w:t>
      </w:r>
      <w:r>
        <w:rPr>
          <w:rFonts w:ascii="Times New Roman" w:hAnsi="Times New Roman" w:cs="Times New Roman"/>
          <w:b/>
          <w:i/>
          <w:sz w:val="22"/>
          <w:szCs w:val="22"/>
        </w:rPr>
        <w:t>договоры исполняются и не прекращены</w:t>
      </w:r>
      <w:r>
        <w:rPr>
          <w:rFonts w:ascii="Times New Roman" w:hAnsi="Times New Roman" w:cs="Times New Roman"/>
          <w:sz w:val="22"/>
          <w:szCs w:val="22"/>
        </w:rPr>
        <w:t>;</w:t>
      </w:r>
    </w:p>
    <w:p w:rsidR="001C3F43" w:rsidRDefault="001C3F43" w:rsidP="001C3F43">
      <w:pPr>
        <w:pStyle w:val="ConsPlusNormal"/>
        <w:spacing w:before="60" w:line="228" w:lineRule="auto"/>
        <w:ind w:firstLine="540"/>
        <w:jc w:val="both"/>
        <w:rPr>
          <w:rFonts w:ascii="Times New Roman" w:hAnsi="Times New Roman" w:cs="Times New Roman"/>
          <w:sz w:val="22"/>
          <w:szCs w:val="22"/>
        </w:rPr>
      </w:pPr>
      <w:r>
        <w:rPr>
          <w:rFonts w:ascii="Times New Roman" w:hAnsi="Times New Roman" w:cs="Times New Roman"/>
          <w:sz w:val="22"/>
          <w:szCs w:val="22"/>
        </w:rPr>
        <w:t xml:space="preserve">сведения о том, является ли основной кредитор организацией, подконтрольной членам органов управления эмитента и (или) лицу, контролирующему эмитента: </w:t>
      </w:r>
      <w:r w:rsidR="002C498B">
        <w:rPr>
          <w:rFonts w:ascii="Times New Roman" w:hAnsi="Times New Roman" w:cs="Times New Roman"/>
          <w:b/>
          <w:i/>
          <w:sz w:val="22"/>
          <w:szCs w:val="22"/>
        </w:rPr>
        <w:t>не</w:t>
      </w:r>
      <w:r>
        <w:rPr>
          <w:rFonts w:ascii="Times New Roman" w:hAnsi="Times New Roman" w:cs="Times New Roman"/>
          <w:b/>
          <w:i/>
          <w:sz w:val="22"/>
          <w:szCs w:val="22"/>
        </w:rPr>
        <w:t xml:space="preserve"> является</w:t>
      </w:r>
      <w:r w:rsidR="002C498B">
        <w:rPr>
          <w:rFonts w:ascii="Times New Roman" w:hAnsi="Times New Roman" w:cs="Times New Roman"/>
          <w:b/>
          <w:i/>
          <w:sz w:val="22"/>
          <w:szCs w:val="22"/>
        </w:rPr>
        <w:t>.</w:t>
      </w:r>
    </w:p>
    <w:p w:rsidR="001C3F43" w:rsidRDefault="001C3F43">
      <w:pPr>
        <w:pStyle w:val="ConsPlusNormal"/>
        <w:ind w:firstLine="540"/>
        <w:jc w:val="both"/>
        <w:rPr>
          <w:rFonts w:ascii="Times New Roman" w:hAnsi="Times New Roman" w:cs="Times New Roman"/>
          <w:sz w:val="22"/>
          <w:szCs w:val="22"/>
        </w:rPr>
      </w:pPr>
    </w:p>
    <w:p w:rsidR="00680D7A" w:rsidRDefault="00680D7A">
      <w:pPr>
        <w:pStyle w:val="ConsPlusNormal"/>
        <w:ind w:firstLine="540"/>
        <w:jc w:val="both"/>
        <w:rPr>
          <w:rFonts w:ascii="Times New Roman" w:hAnsi="Times New Roman" w:cs="Times New Roman"/>
          <w:sz w:val="22"/>
          <w:szCs w:val="22"/>
        </w:rPr>
      </w:pPr>
    </w:p>
    <w:p w:rsidR="00822DFD" w:rsidRDefault="00A852B8">
      <w:pPr>
        <w:pStyle w:val="ConsPlusNormal"/>
        <w:ind w:firstLine="540"/>
        <w:jc w:val="both"/>
        <w:outlineLvl w:val="3"/>
        <w:rPr>
          <w:rFonts w:ascii="Times New Roman" w:hAnsi="Times New Roman" w:cs="Times New Roman"/>
          <w:b/>
          <w:sz w:val="22"/>
          <w:szCs w:val="22"/>
        </w:rPr>
      </w:pPr>
      <w:bookmarkStart w:id="29" w:name="_Toc178326970"/>
      <w:r>
        <w:rPr>
          <w:rFonts w:ascii="Times New Roman" w:hAnsi="Times New Roman" w:cs="Times New Roman"/>
          <w:b/>
          <w:sz w:val="22"/>
          <w:szCs w:val="22"/>
        </w:rPr>
        <w:t>1.7.2. Сведения об обязательствах эмитента из предоставленного обеспечения</w:t>
      </w:r>
      <w:bookmarkEnd w:id="29"/>
    </w:p>
    <w:p w:rsidR="00822DFD" w:rsidRDefault="00A852B8">
      <w:pPr>
        <w:pStyle w:val="ConsPlusNormal"/>
        <w:spacing w:before="160"/>
        <w:ind w:firstLine="540"/>
        <w:jc w:val="both"/>
        <w:rPr>
          <w:b/>
          <w:i/>
        </w:rPr>
      </w:pPr>
      <w:r>
        <w:rPr>
          <w:rFonts w:ascii="Times New Roman" w:hAnsi="Times New Roman" w:cs="Times New Roman"/>
          <w:sz w:val="22"/>
          <w:szCs w:val="22"/>
        </w:rPr>
        <w:t>Сведения о размере обеспечения (в том числе в форме залога, поручительства, независимой гарантии), предоставленного эмитентом, (если эмитентом составляется и раскрывается консолидированная финансовая отчетность, - о размере обеспечения, предоставленного лицами, входящими в группу эмитента, иным лицам, входящим в группу эмитента, и лицам, не входящим в нее), а также о совершенных эмитентом (организациями, входящими в группу эмитента) сделках по предоставлению такого обеспечения, имеющих для эмитента (группы эмитента) существенное значение.</w:t>
      </w:r>
    </w:p>
    <w:p w:rsidR="00822DFD" w:rsidRDefault="00A852B8">
      <w:pPr>
        <w:ind w:firstLine="540"/>
        <w:jc w:val="right"/>
        <w:rPr>
          <w:sz w:val="22"/>
          <w:szCs w:val="22"/>
        </w:rPr>
      </w:pPr>
      <w:r>
        <w:rPr>
          <w:i/>
          <w:sz w:val="22"/>
          <w:szCs w:val="22"/>
        </w:rPr>
        <w:t>Единица измерения:</w:t>
      </w:r>
      <w:r>
        <w:rPr>
          <w:b/>
          <w:bCs/>
          <w:i/>
          <w:iCs/>
          <w:sz w:val="22"/>
          <w:szCs w:val="22"/>
        </w:rPr>
        <w:t xml:space="preserve"> тыс</w:t>
      </w:r>
      <w:r w:rsidR="002037E4">
        <w:rPr>
          <w:b/>
          <w:bCs/>
          <w:i/>
          <w:iCs/>
          <w:sz w:val="22"/>
          <w:szCs w:val="22"/>
        </w:rPr>
        <w:t>.</w:t>
      </w:r>
      <w:r>
        <w:rPr>
          <w:b/>
          <w:bCs/>
          <w:i/>
          <w:iCs/>
          <w:sz w:val="22"/>
          <w:szCs w:val="22"/>
        </w:rPr>
        <w:t>руб.</w:t>
      </w:r>
    </w:p>
    <w:tbl>
      <w:tblPr>
        <w:tblW w:w="9355" w:type="dxa"/>
        <w:tblInd w:w="72" w:type="dxa"/>
        <w:tblLayout w:type="fixed"/>
        <w:tblCellMar>
          <w:left w:w="72" w:type="dxa"/>
          <w:right w:w="72" w:type="dxa"/>
        </w:tblCellMar>
        <w:tblLook w:val="04A0" w:firstRow="1" w:lastRow="0" w:firstColumn="1" w:lastColumn="0" w:noHBand="0" w:noVBand="1"/>
      </w:tblPr>
      <w:tblGrid>
        <w:gridCol w:w="6946"/>
        <w:gridCol w:w="2409"/>
      </w:tblGrid>
      <w:tr w:rsidR="00822DFD">
        <w:tc>
          <w:tcPr>
            <w:tcW w:w="6946" w:type="dxa"/>
            <w:tcBorders>
              <w:top w:val="single" w:sz="6" w:space="0" w:color="auto"/>
              <w:left w:val="single" w:sz="6" w:space="0" w:color="auto"/>
              <w:bottom w:val="single" w:sz="6" w:space="0" w:color="auto"/>
              <w:right w:val="single" w:sz="6" w:space="0" w:color="auto"/>
            </w:tcBorders>
          </w:tcPr>
          <w:p w:rsidR="00822DFD" w:rsidRDefault="00A852B8">
            <w:pPr>
              <w:spacing w:line="228" w:lineRule="auto"/>
              <w:jc w:val="center"/>
              <w:rPr>
                <w:sz w:val="22"/>
                <w:szCs w:val="22"/>
              </w:rPr>
            </w:pPr>
            <w:r>
              <w:rPr>
                <w:sz w:val="22"/>
                <w:szCs w:val="22"/>
              </w:rPr>
              <w:t>Наименование показателя</w:t>
            </w:r>
          </w:p>
        </w:tc>
        <w:tc>
          <w:tcPr>
            <w:tcW w:w="2409" w:type="dxa"/>
            <w:tcBorders>
              <w:top w:val="single" w:sz="6" w:space="0" w:color="auto"/>
              <w:left w:val="single" w:sz="6" w:space="0" w:color="auto"/>
              <w:bottom w:val="single" w:sz="6" w:space="0" w:color="auto"/>
              <w:right w:val="single" w:sz="6" w:space="0" w:color="auto"/>
            </w:tcBorders>
          </w:tcPr>
          <w:p w:rsidR="00822DFD" w:rsidRDefault="00A852B8" w:rsidP="00F05579">
            <w:pPr>
              <w:spacing w:line="228" w:lineRule="auto"/>
              <w:jc w:val="center"/>
              <w:rPr>
                <w:b/>
                <w:i/>
                <w:sz w:val="22"/>
                <w:szCs w:val="22"/>
              </w:rPr>
            </w:pPr>
            <w:r>
              <w:rPr>
                <w:b/>
                <w:i/>
                <w:sz w:val="22"/>
                <w:szCs w:val="22"/>
              </w:rPr>
              <w:t xml:space="preserve">на </w:t>
            </w:r>
            <w:r w:rsidR="00F05579">
              <w:rPr>
                <w:b/>
                <w:i/>
                <w:sz w:val="22"/>
                <w:szCs w:val="22"/>
              </w:rPr>
              <w:t>31.12</w:t>
            </w:r>
            <w:r w:rsidR="007338F9">
              <w:rPr>
                <w:b/>
                <w:i/>
                <w:sz w:val="22"/>
                <w:szCs w:val="22"/>
              </w:rPr>
              <w:t>.2024</w:t>
            </w:r>
            <w:r>
              <w:rPr>
                <w:b/>
                <w:i/>
                <w:sz w:val="22"/>
                <w:szCs w:val="22"/>
              </w:rPr>
              <w:t xml:space="preserve"> г.</w:t>
            </w:r>
          </w:p>
        </w:tc>
      </w:tr>
      <w:tr w:rsidR="00132C8E">
        <w:tc>
          <w:tcPr>
            <w:tcW w:w="6946" w:type="dxa"/>
            <w:tcBorders>
              <w:top w:val="single" w:sz="6" w:space="0" w:color="auto"/>
              <w:left w:val="single" w:sz="6" w:space="0" w:color="auto"/>
              <w:bottom w:val="single" w:sz="6" w:space="0" w:color="auto"/>
              <w:right w:val="single" w:sz="6" w:space="0" w:color="auto"/>
            </w:tcBorders>
          </w:tcPr>
          <w:p w:rsidR="00132C8E" w:rsidRDefault="00132C8E">
            <w:pPr>
              <w:spacing w:line="228" w:lineRule="auto"/>
              <w:rPr>
                <w:sz w:val="22"/>
                <w:szCs w:val="22"/>
              </w:rPr>
            </w:pPr>
            <w:r>
              <w:rPr>
                <w:sz w:val="22"/>
                <w:szCs w:val="22"/>
              </w:rPr>
              <w:t>Размер* обеспечения**, предоставленного лицами, входящими в группу эмитента:</w:t>
            </w:r>
          </w:p>
        </w:tc>
        <w:tc>
          <w:tcPr>
            <w:tcW w:w="2409" w:type="dxa"/>
            <w:tcBorders>
              <w:top w:val="single" w:sz="6" w:space="0" w:color="auto"/>
              <w:left w:val="single" w:sz="6" w:space="0" w:color="auto"/>
              <w:bottom w:val="single" w:sz="6" w:space="0" w:color="auto"/>
              <w:right w:val="single" w:sz="6" w:space="0" w:color="auto"/>
            </w:tcBorders>
          </w:tcPr>
          <w:p w:rsidR="00132C8E" w:rsidRPr="00BC5C1A" w:rsidRDefault="00132C8E" w:rsidP="00132C8E">
            <w:pPr>
              <w:spacing w:line="228" w:lineRule="auto"/>
              <w:jc w:val="center"/>
              <w:rPr>
                <w:b/>
                <w:i/>
                <w:sz w:val="22"/>
                <w:szCs w:val="22"/>
              </w:rPr>
            </w:pPr>
            <w:r>
              <w:rPr>
                <w:b/>
                <w:i/>
                <w:sz w:val="22"/>
                <w:szCs w:val="22"/>
              </w:rPr>
              <w:t>3 154 664</w:t>
            </w:r>
          </w:p>
        </w:tc>
      </w:tr>
      <w:tr w:rsidR="00132C8E">
        <w:tc>
          <w:tcPr>
            <w:tcW w:w="6946" w:type="dxa"/>
            <w:tcBorders>
              <w:top w:val="single" w:sz="6" w:space="0" w:color="auto"/>
              <w:left w:val="single" w:sz="6" w:space="0" w:color="auto"/>
              <w:bottom w:val="single" w:sz="6" w:space="0" w:color="auto"/>
              <w:right w:val="single" w:sz="6" w:space="0" w:color="auto"/>
            </w:tcBorders>
          </w:tcPr>
          <w:p w:rsidR="00132C8E" w:rsidRDefault="00132C8E">
            <w:pPr>
              <w:spacing w:line="228" w:lineRule="auto"/>
              <w:rPr>
                <w:sz w:val="22"/>
                <w:szCs w:val="22"/>
              </w:rPr>
            </w:pPr>
            <w:r>
              <w:rPr>
                <w:sz w:val="22"/>
                <w:szCs w:val="22"/>
              </w:rPr>
              <w:t xml:space="preserve">   лицам, входящим в группу эмитента</w:t>
            </w:r>
          </w:p>
        </w:tc>
        <w:tc>
          <w:tcPr>
            <w:tcW w:w="2409" w:type="dxa"/>
            <w:tcBorders>
              <w:top w:val="single" w:sz="6" w:space="0" w:color="auto"/>
              <w:left w:val="single" w:sz="6" w:space="0" w:color="auto"/>
              <w:bottom w:val="single" w:sz="6" w:space="0" w:color="auto"/>
              <w:right w:val="single" w:sz="6" w:space="0" w:color="auto"/>
            </w:tcBorders>
          </w:tcPr>
          <w:p w:rsidR="00132C8E" w:rsidRPr="00BC5C1A" w:rsidRDefault="00132C8E" w:rsidP="00377EEF">
            <w:pPr>
              <w:spacing w:line="228" w:lineRule="auto"/>
              <w:jc w:val="center"/>
              <w:rPr>
                <w:b/>
                <w:i/>
                <w:sz w:val="22"/>
                <w:szCs w:val="22"/>
              </w:rPr>
            </w:pPr>
            <w:r w:rsidRPr="00BC5C1A">
              <w:rPr>
                <w:b/>
                <w:i/>
                <w:sz w:val="22"/>
                <w:szCs w:val="22"/>
              </w:rPr>
              <w:t>0</w:t>
            </w:r>
          </w:p>
        </w:tc>
      </w:tr>
      <w:tr w:rsidR="00132C8E">
        <w:tc>
          <w:tcPr>
            <w:tcW w:w="6946" w:type="dxa"/>
            <w:tcBorders>
              <w:top w:val="single" w:sz="6" w:space="0" w:color="auto"/>
              <w:left w:val="single" w:sz="6" w:space="0" w:color="auto"/>
              <w:bottom w:val="single" w:sz="6" w:space="0" w:color="auto"/>
              <w:right w:val="single" w:sz="6" w:space="0" w:color="auto"/>
            </w:tcBorders>
          </w:tcPr>
          <w:p w:rsidR="00132C8E" w:rsidRDefault="00132C8E">
            <w:pPr>
              <w:spacing w:line="228" w:lineRule="auto"/>
              <w:rPr>
                <w:sz w:val="22"/>
                <w:szCs w:val="22"/>
              </w:rPr>
            </w:pPr>
            <w:r>
              <w:rPr>
                <w:sz w:val="22"/>
                <w:szCs w:val="22"/>
              </w:rPr>
              <w:lastRenderedPageBreak/>
              <w:t xml:space="preserve">   лицам, не входящим в группу эмитента</w:t>
            </w:r>
          </w:p>
        </w:tc>
        <w:tc>
          <w:tcPr>
            <w:tcW w:w="2409" w:type="dxa"/>
            <w:tcBorders>
              <w:top w:val="single" w:sz="6" w:space="0" w:color="auto"/>
              <w:left w:val="single" w:sz="6" w:space="0" w:color="auto"/>
              <w:bottom w:val="single" w:sz="6" w:space="0" w:color="auto"/>
              <w:right w:val="single" w:sz="6" w:space="0" w:color="auto"/>
            </w:tcBorders>
          </w:tcPr>
          <w:p w:rsidR="00132C8E" w:rsidRPr="00BC5C1A" w:rsidRDefault="00132C8E" w:rsidP="00132C8E">
            <w:pPr>
              <w:spacing w:line="228" w:lineRule="auto"/>
              <w:jc w:val="center"/>
              <w:rPr>
                <w:b/>
                <w:i/>
                <w:sz w:val="22"/>
                <w:szCs w:val="22"/>
              </w:rPr>
            </w:pPr>
            <w:r>
              <w:rPr>
                <w:b/>
                <w:i/>
                <w:sz w:val="22"/>
                <w:szCs w:val="22"/>
              </w:rPr>
              <w:t>3 154 644</w:t>
            </w:r>
          </w:p>
        </w:tc>
      </w:tr>
      <w:tr w:rsidR="00132C8E">
        <w:tc>
          <w:tcPr>
            <w:tcW w:w="6946" w:type="dxa"/>
            <w:tcBorders>
              <w:top w:val="single" w:sz="6" w:space="0" w:color="auto"/>
              <w:left w:val="single" w:sz="6" w:space="0" w:color="auto"/>
              <w:bottom w:val="single" w:sz="6" w:space="0" w:color="auto"/>
              <w:right w:val="single" w:sz="6" w:space="0" w:color="auto"/>
            </w:tcBorders>
          </w:tcPr>
          <w:p w:rsidR="00132C8E" w:rsidRDefault="00132C8E">
            <w:pPr>
              <w:spacing w:line="228" w:lineRule="auto"/>
              <w:rPr>
                <w:sz w:val="22"/>
                <w:szCs w:val="22"/>
              </w:rPr>
            </w:pPr>
            <w:r>
              <w:rPr>
                <w:sz w:val="22"/>
                <w:szCs w:val="22"/>
              </w:rPr>
              <w:t xml:space="preserve">В том числе размер* обеспечения** </w:t>
            </w:r>
            <w:r>
              <w:rPr>
                <w:b/>
                <w:sz w:val="22"/>
                <w:szCs w:val="22"/>
                <w:u w:val="single"/>
              </w:rPr>
              <w:t>в форме залога</w:t>
            </w:r>
            <w:r>
              <w:rPr>
                <w:sz w:val="22"/>
                <w:szCs w:val="22"/>
              </w:rPr>
              <w:t>, предоставленного лицами, входящими в группу эмитента:</w:t>
            </w:r>
          </w:p>
        </w:tc>
        <w:tc>
          <w:tcPr>
            <w:tcW w:w="2409" w:type="dxa"/>
            <w:tcBorders>
              <w:top w:val="single" w:sz="6" w:space="0" w:color="auto"/>
              <w:left w:val="single" w:sz="6" w:space="0" w:color="auto"/>
              <w:bottom w:val="single" w:sz="6" w:space="0" w:color="auto"/>
              <w:right w:val="single" w:sz="6" w:space="0" w:color="auto"/>
            </w:tcBorders>
          </w:tcPr>
          <w:p w:rsidR="00132C8E" w:rsidRPr="00BC5C1A" w:rsidRDefault="00132C8E" w:rsidP="00377EEF">
            <w:pPr>
              <w:spacing w:line="228" w:lineRule="auto"/>
              <w:jc w:val="center"/>
              <w:rPr>
                <w:b/>
                <w:i/>
                <w:sz w:val="22"/>
                <w:szCs w:val="22"/>
              </w:rPr>
            </w:pPr>
            <w:r>
              <w:rPr>
                <w:b/>
                <w:i/>
                <w:sz w:val="22"/>
                <w:szCs w:val="22"/>
              </w:rPr>
              <w:t>95 525</w:t>
            </w:r>
          </w:p>
        </w:tc>
      </w:tr>
      <w:tr w:rsidR="00132C8E">
        <w:tc>
          <w:tcPr>
            <w:tcW w:w="6946" w:type="dxa"/>
            <w:tcBorders>
              <w:top w:val="single" w:sz="6" w:space="0" w:color="auto"/>
              <w:left w:val="single" w:sz="6" w:space="0" w:color="auto"/>
              <w:bottom w:val="single" w:sz="6" w:space="0" w:color="auto"/>
              <w:right w:val="single" w:sz="6" w:space="0" w:color="auto"/>
            </w:tcBorders>
          </w:tcPr>
          <w:p w:rsidR="00132C8E" w:rsidRDefault="00132C8E">
            <w:pPr>
              <w:spacing w:line="228" w:lineRule="auto"/>
              <w:rPr>
                <w:sz w:val="22"/>
                <w:szCs w:val="22"/>
              </w:rPr>
            </w:pPr>
            <w:r>
              <w:rPr>
                <w:sz w:val="22"/>
                <w:szCs w:val="22"/>
              </w:rPr>
              <w:t xml:space="preserve">   лицам, входящим в группу эмитента</w:t>
            </w:r>
          </w:p>
        </w:tc>
        <w:tc>
          <w:tcPr>
            <w:tcW w:w="2409" w:type="dxa"/>
            <w:tcBorders>
              <w:top w:val="single" w:sz="6" w:space="0" w:color="auto"/>
              <w:left w:val="single" w:sz="6" w:space="0" w:color="auto"/>
              <w:bottom w:val="single" w:sz="6" w:space="0" w:color="auto"/>
              <w:right w:val="single" w:sz="6" w:space="0" w:color="auto"/>
            </w:tcBorders>
          </w:tcPr>
          <w:p w:rsidR="00132C8E" w:rsidRPr="00BC5C1A" w:rsidRDefault="00132C8E" w:rsidP="00377EEF">
            <w:pPr>
              <w:spacing w:line="228" w:lineRule="auto"/>
              <w:jc w:val="center"/>
              <w:rPr>
                <w:b/>
                <w:i/>
                <w:sz w:val="22"/>
                <w:szCs w:val="22"/>
              </w:rPr>
            </w:pPr>
            <w:r w:rsidRPr="00BC5C1A">
              <w:rPr>
                <w:b/>
                <w:i/>
                <w:sz w:val="22"/>
                <w:szCs w:val="22"/>
              </w:rPr>
              <w:t>0</w:t>
            </w:r>
          </w:p>
        </w:tc>
      </w:tr>
      <w:tr w:rsidR="00132C8E">
        <w:tc>
          <w:tcPr>
            <w:tcW w:w="6946" w:type="dxa"/>
            <w:tcBorders>
              <w:top w:val="single" w:sz="6" w:space="0" w:color="auto"/>
              <w:left w:val="single" w:sz="6" w:space="0" w:color="auto"/>
              <w:bottom w:val="single" w:sz="6" w:space="0" w:color="auto"/>
              <w:right w:val="single" w:sz="6" w:space="0" w:color="auto"/>
            </w:tcBorders>
          </w:tcPr>
          <w:p w:rsidR="00132C8E" w:rsidRDefault="00132C8E">
            <w:pPr>
              <w:spacing w:line="228" w:lineRule="auto"/>
              <w:rPr>
                <w:sz w:val="22"/>
                <w:szCs w:val="22"/>
              </w:rPr>
            </w:pPr>
            <w:r>
              <w:rPr>
                <w:sz w:val="22"/>
                <w:szCs w:val="22"/>
              </w:rPr>
              <w:t xml:space="preserve">   лицам, не входящим в группу эмитента</w:t>
            </w:r>
          </w:p>
        </w:tc>
        <w:tc>
          <w:tcPr>
            <w:tcW w:w="2409" w:type="dxa"/>
            <w:tcBorders>
              <w:top w:val="single" w:sz="6" w:space="0" w:color="auto"/>
              <w:left w:val="single" w:sz="6" w:space="0" w:color="auto"/>
              <w:bottom w:val="single" w:sz="6" w:space="0" w:color="auto"/>
              <w:right w:val="single" w:sz="6" w:space="0" w:color="auto"/>
            </w:tcBorders>
          </w:tcPr>
          <w:p w:rsidR="00132C8E" w:rsidRPr="00BC5C1A" w:rsidRDefault="00132C8E" w:rsidP="00377EEF">
            <w:pPr>
              <w:spacing w:line="228" w:lineRule="auto"/>
              <w:jc w:val="center"/>
              <w:rPr>
                <w:b/>
                <w:i/>
                <w:sz w:val="22"/>
                <w:szCs w:val="22"/>
              </w:rPr>
            </w:pPr>
            <w:r>
              <w:rPr>
                <w:b/>
                <w:i/>
                <w:sz w:val="22"/>
                <w:szCs w:val="22"/>
              </w:rPr>
              <w:t>95 525</w:t>
            </w:r>
          </w:p>
        </w:tc>
      </w:tr>
      <w:tr w:rsidR="00132C8E">
        <w:tc>
          <w:tcPr>
            <w:tcW w:w="6946" w:type="dxa"/>
            <w:tcBorders>
              <w:top w:val="single" w:sz="6" w:space="0" w:color="auto"/>
              <w:left w:val="single" w:sz="6" w:space="0" w:color="auto"/>
              <w:bottom w:val="single" w:sz="6" w:space="0" w:color="auto"/>
              <w:right w:val="single" w:sz="6" w:space="0" w:color="auto"/>
            </w:tcBorders>
          </w:tcPr>
          <w:p w:rsidR="00132C8E" w:rsidRDefault="00132C8E">
            <w:pPr>
              <w:spacing w:line="228" w:lineRule="auto"/>
              <w:rPr>
                <w:sz w:val="22"/>
                <w:szCs w:val="22"/>
              </w:rPr>
            </w:pPr>
            <w:r>
              <w:rPr>
                <w:sz w:val="22"/>
                <w:szCs w:val="22"/>
              </w:rPr>
              <w:t xml:space="preserve">В том числе размер* обеспечения** </w:t>
            </w:r>
            <w:r>
              <w:rPr>
                <w:b/>
                <w:sz w:val="22"/>
                <w:szCs w:val="22"/>
                <w:u w:val="single"/>
              </w:rPr>
              <w:t>в форме поручительства</w:t>
            </w:r>
            <w:r>
              <w:rPr>
                <w:sz w:val="22"/>
                <w:szCs w:val="22"/>
              </w:rPr>
              <w:t>, предоставленного лицами, входящими в группу эмитента:</w:t>
            </w:r>
          </w:p>
        </w:tc>
        <w:tc>
          <w:tcPr>
            <w:tcW w:w="2409" w:type="dxa"/>
            <w:tcBorders>
              <w:top w:val="single" w:sz="6" w:space="0" w:color="auto"/>
              <w:left w:val="single" w:sz="6" w:space="0" w:color="auto"/>
              <w:bottom w:val="single" w:sz="6" w:space="0" w:color="auto"/>
              <w:right w:val="single" w:sz="6" w:space="0" w:color="auto"/>
            </w:tcBorders>
          </w:tcPr>
          <w:p w:rsidR="00132C8E" w:rsidRPr="00BC5C1A" w:rsidRDefault="00132C8E" w:rsidP="00132C8E">
            <w:pPr>
              <w:spacing w:line="228" w:lineRule="auto"/>
              <w:jc w:val="center"/>
              <w:rPr>
                <w:b/>
                <w:i/>
                <w:sz w:val="22"/>
                <w:szCs w:val="22"/>
              </w:rPr>
            </w:pPr>
            <w:r>
              <w:rPr>
                <w:b/>
                <w:i/>
                <w:sz w:val="22"/>
                <w:szCs w:val="22"/>
              </w:rPr>
              <w:t>3 031 634</w:t>
            </w:r>
          </w:p>
        </w:tc>
      </w:tr>
      <w:tr w:rsidR="00132C8E">
        <w:tc>
          <w:tcPr>
            <w:tcW w:w="6946" w:type="dxa"/>
            <w:tcBorders>
              <w:top w:val="single" w:sz="6" w:space="0" w:color="auto"/>
              <w:left w:val="single" w:sz="6" w:space="0" w:color="auto"/>
              <w:bottom w:val="single" w:sz="6" w:space="0" w:color="auto"/>
              <w:right w:val="single" w:sz="6" w:space="0" w:color="auto"/>
            </w:tcBorders>
          </w:tcPr>
          <w:p w:rsidR="00132C8E" w:rsidRDefault="00132C8E">
            <w:pPr>
              <w:spacing w:line="228" w:lineRule="auto"/>
              <w:rPr>
                <w:sz w:val="22"/>
                <w:szCs w:val="22"/>
              </w:rPr>
            </w:pPr>
            <w:r>
              <w:rPr>
                <w:sz w:val="22"/>
                <w:szCs w:val="22"/>
              </w:rPr>
              <w:t xml:space="preserve">   лицам, входящим в группу эмитента</w:t>
            </w:r>
          </w:p>
        </w:tc>
        <w:tc>
          <w:tcPr>
            <w:tcW w:w="2409" w:type="dxa"/>
            <w:tcBorders>
              <w:top w:val="single" w:sz="6" w:space="0" w:color="auto"/>
              <w:left w:val="single" w:sz="6" w:space="0" w:color="auto"/>
              <w:bottom w:val="single" w:sz="6" w:space="0" w:color="auto"/>
              <w:right w:val="single" w:sz="6" w:space="0" w:color="auto"/>
            </w:tcBorders>
          </w:tcPr>
          <w:p w:rsidR="00132C8E" w:rsidRPr="00BC5C1A" w:rsidRDefault="00132C8E" w:rsidP="00377EEF">
            <w:pPr>
              <w:spacing w:line="228" w:lineRule="auto"/>
              <w:jc w:val="center"/>
              <w:rPr>
                <w:b/>
                <w:i/>
                <w:sz w:val="22"/>
                <w:szCs w:val="22"/>
              </w:rPr>
            </w:pPr>
            <w:r w:rsidRPr="00BC5C1A">
              <w:rPr>
                <w:b/>
                <w:i/>
                <w:sz w:val="22"/>
                <w:szCs w:val="22"/>
              </w:rPr>
              <w:t>0</w:t>
            </w:r>
          </w:p>
        </w:tc>
      </w:tr>
      <w:tr w:rsidR="00132C8E">
        <w:tc>
          <w:tcPr>
            <w:tcW w:w="6946" w:type="dxa"/>
            <w:tcBorders>
              <w:top w:val="single" w:sz="6" w:space="0" w:color="auto"/>
              <w:left w:val="single" w:sz="6" w:space="0" w:color="auto"/>
              <w:bottom w:val="single" w:sz="6" w:space="0" w:color="auto"/>
              <w:right w:val="single" w:sz="6" w:space="0" w:color="auto"/>
            </w:tcBorders>
          </w:tcPr>
          <w:p w:rsidR="00132C8E" w:rsidRDefault="00132C8E">
            <w:pPr>
              <w:spacing w:line="228" w:lineRule="auto"/>
              <w:rPr>
                <w:sz w:val="22"/>
                <w:szCs w:val="22"/>
              </w:rPr>
            </w:pPr>
            <w:r>
              <w:rPr>
                <w:sz w:val="22"/>
                <w:szCs w:val="22"/>
              </w:rPr>
              <w:t xml:space="preserve">   лицам, не входящим в группу эмитента</w:t>
            </w:r>
          </w:p>
        </w:tc>
        <w:tc>
          <w:tcPr>
            <w:tcW w:w="2409" w:type="dxa"/>
            <w:tcBorders>
              <w:top w:val="single" w:sz="6" w:space="0" w:color="auto"/>
              <w:left w:val="single" w:sz="6" w:space="0" w:color="auto"/>
              <w:bottom w:val="single" w:sz="6" w:space="0" w:color="auto"/>
              <w:right w:val="single" w:sz="6" w:space="0" w:color="auto"/>
            </w:tcBorders>
          </w:tcPr>
          <w:p w:rsidR="00132C8E" w:rsidRPr="00BC5C1A" w:rsidRDefault="00132C8E" w:rsidP="00132C8E">
            <w:pPr>
              <w:spacing w:line="228" w:lineRule="auto"/>
              <w:jc w:val="center"/>
              <w:rPr>
                <w:b/>
                <w:i/>
                <w:sz w:val="22"/>
                <w:szCs w:val="22"/>
              </w:rPr>
            </w:pPr>
            <w:r>
              <w:rPr>
                <w:b/>
                <w:i/>
                <w:sz w:val="22"/>
                <w:szCs w:val="22"/>
              </w:rPr>
              <w:t>3 031 634</w:t>
            </w:r>
          </w:p>
        </w:tc>
      </w:tr>
      <w:tr w:rsidR="00132C8E">
        <w:tc>
          <w:tcPr>
            <w:tcW w:w="6946" w:type="dxa"/>
            <w:tcBorders>
              <w:top w:val="single" w:sz="6" w:space="0" w:color="auto"/>
              <w:left w:val="single" w:sz="6" w:space="0" w:color="auto"/>
              <w:bottom w:val="single" w:sz="6" w:space="0" w:color="auto"/>
              <w:right w:val="single" w:sz="6" w:space="0" w:color="auto"/>
            </w:tcBorders>
          </w:tcPr>
          <w:p w:rsidR="00132C8E" w:rsidRDefault="00132C8E">
            <w:pPr>
              <w:spacing w:line="228" w:lineRule="auto"/>
              <w:rPr>
                <w:sz w:val="22"/>
                <w:szCs w:val="22"/>
              </w:rPr>
            </w:pPr>
            <w:r>
              <w:rPr>
                <w:sz w:val="22"/>
                <w:szCs w:val="22"/>
              </w:rPr>
              <w:t xml:space="preserve">В том числе размер* обеспечения** </w:t>
            </w:r>
            <w:r>
              <w:rPr>
                <w:b/>
                <w:sz w:val="22"/>
                <w:szCs w:val="22"/>
                <w:u w:val="single"/>
              </w:rPr>
              <w:t>в форме независимой гарантии</w:t>
            </w:r>
            <w:r>
              <w:rPr>
                <w:sz w:val="22"/>
                <w:szCs w:val="22"/>
              </w:rPr>
              <w:t>, предоставленного лицами, входящими в группу эмитента:</w:t>
            </w:r>
          </w:p>
        </w:tc>
        <w:tc>
          <w:tcPr>
            <w:tcW w:w="2409" w:type="dxa"/>
            <w:tcBorders>
              <w:top w:val="single" w:sz="6" w:space="0" w:color="auto"/>
              <w:left w:val="single" w:sz="6" w:space="0" w:color="auto"/>
              <w:bottom w:val="single" w:sz="6" w:space="0" w:color="auto"/>
              <w:right w:val="single" w:sz="6" w:space="0" w:color="auto"/>
            </w:tcBorders>
          </w:tcPr>
          <w:p w:rsidR="00132C8E" w:rsidRPr="00BC5C1A" w:rsidRDefault="00132C8E" w:rsidP="00377EEF">
            <w:pPr>
              <w:spacing w:line="228" w:lineRule="auto"/>
              <w:jc w:val="center"/>
              <w:rPr>
                <w:b/>
                <w:i/>
                <w:sz w:val="22"/>
                <w:szCs w:val="22"/>
              </w:rPr>
            </w:pPr>
            <w:r>
              <w:rPr>
                <w:b/>
                <w:i/>
                <w:sz w:val="22"/>
                <w:szCs w:val="22"/>
              </w:rPr>
              <w:t>27 505</w:t>
            </w:r>
          </w:p>
        </w:tc>
      </w:tr>
      <w:tr w:rsidR="00132C8E">
        <w:tc>
          <w:tcPr>
            <w:tcW w:w="6946" w:type="dxa"/>
            <w:tcBorders>
              <w:top w:val="single" w:sz="6" w:space="0" w:color="auto"/>
              <w:left w:val="single" w:sz="6" w:space="0" w:color="auto"/>
              <w:bottom w:val="single" w:sz="6" w:space="0" w:color="auto"/>
              <w:right w:val="single" w:sz="6" w:space="0" w:color="auto"/>
            </w:tcBorders>
          </w:tcPr>
          <w:p w:rsidR="00132C8E" w:rsidRDefault="00132C8E">
            <w:pPr>
              <w:spacing w:line="228" w:lineRule="auto"/>
              <w:rPr>
                <w:sz w:val="22"/>
                <w:szCs w:val="22"/>
              </w:rPr>
            </w:pPr>
            <w:r>
              <w:rPr>
                <w:sz w:val="22"/>
                <w:szCs w:val="22"/>
              </w:rPr>
              <w:t xml:space="preserve">   лицам, входящим в группу эмитента</w:t>
            </w:r>
          </w:p>
        </w:tc>
        <w:tc>
          <w:tcPr>
            <w:tcW w:w="2409" w:type="dxa"/>
            <w:tcBorders>
              <w:top w:val="single" w:sz="6" w:space="0" w:color="auto"/>
              <w:left w:val="single" w:sz="6" w:space="0" w:color="auto"/>
              <w:bottom w:val="single" w:sz="6" w:space="0" w:color="auto"/>
              <w:right w:val="single" w:sz="6" w:space="0" w:color="auto"/>
            </w:tcBorders>
          </w:tcPr>
          <w:p w:rsidR="00132C8E" w:rsidRPr="00BC5C1A" w:rsidRDefault="00132C8E" w:rsidP="00377EEF">
            <w:pPr>
              <w:spacing w:line="228" w:lineRule="auto"/>
              <w:jc w:val="center"/>
              <w:rPr>
                <w:b/>
                <w:i/>
                <w:sz w:val="22"/>
                <w:szCs w:val="22"/>
              </w:rPr>
            </w:pPr>
            <w:r w:rsidRPr="00BC5C1A">
              <w:rPr>
                <w:b/>
                <w:i/>
                <w:sz w:val="22"/>
                <w:szCs w:val="22"/>
              </w:rPr>
              <w:t>0</w:t>
            </w:r>
          </w:p>
        </w:tc>
      </w:tr>
      <w:tr w:rsidR="00132C8E">
        <w:tc>
          <w:tcPr>
            <w:tcW w:w="6946" w:type="dxa"/>
            <w:tcBorders>
              <w:top w:val="single" w:sz="6" w:space="0" w:color="auto"/>
              <w:left w:val="single" w:sz="6" w:space="0" w:color="auto"/>
              <w:bottom w:val="single" w:sz="6" w:space="0" w:color="auto"/>
              <w:right w:val="single" w:sz="6" w:space="0" w:color="auto"/>
            </w:tcBorders>
          </w:tcPr>
          <w:p w:rsidR="00132C8E" w:rsidRDefault="00132C8E">
            <w:pPr>
              <w:spacing w:line="228" w:lineRule="auto"/>
              <w:rPr>
                <w:sz w:val="22"/>
                <w:szCs w:val="22"/>
              </w:rPr>
            </w:pPr>
            <w:r>
              <w:rPr>
                <w:sz w:val="22"/>
                <w:szCs w:val="22"/>
              </w:rPr>
              <w:t xml:space="preserve">   лицам, не входящим в группу эмитента</w:t>
            </w:r>
          </w:p>
        </w:tc>
        <w:tc>
          <w:tcPr>
            <w:tcW w:w="2409" w:type="dxa"/>
            <w:tcBorders>
              <w:top w:val="single" w:sz="6" w:space="0" w:color="auto"/>
              <w:left w:val="single" w:sz="6" w:space="0" w:color="auto"/>
              <w:bottom w:val="single" w:sz="6" w:space="0" w:color="auto"/>
              <w:right w:val="single" w:sz="6" w:space="0" w:color="auto"/>
            </w:tcBorders>
          </w:tcPr>
          <w:p w:rsidR="00132C8E" w:rsidRPr="00BC5C1A" w:rsidRDefault="00132C8E" w:rsidP="00132C8E">
            <w:pPr>
              <w:spacing w:line="228" w:lineRule="auto"/>
              <w:jc w:val="center"/>
              <w:rPr>
                <w:b/>
                <w:i/>
                <w:sz w:val="22"/>
                <w:szCs w:val="22"/>
              </w:rPr>
            </w:pPr>
            <w:r>
              <w:rPr>
                <w:b/>
                <w:i/>
                <w:sz w:val="22"/>
                <w:szCs w:val="22"/>
              </w:rPr>
              <w:t>27 505</w:t>
            </w:r>
          </w:p>
        </w:tc>
      </w:tr>
    </w:tbl>
    <w:p w:rsidR="00822DFD" w:rsidRDefault="00A852B8">
      <w:pPr>
        <w:spacing w:before="60" w:line="228" w:lineRule="auto"/>
        <w:jc w:val="both"/>
        <w:rPr>
          <w:i/>
        </w:rPr>
      </w:pPr>
      <w:r>
        <w:rPr>
          <w:i/>
        </w:rPr>
        <w:t xml:space="preserve">* При наличии в группе эмитента солидарных обеспечений </w:t>
      </w:r>
      <w:r w:rsidR="00EC1DDA">
        <w:rPr>
          <w:i/>
        </w:rPr>
        <w:t xml:space="preserve">нескольких лиц </w:t>
      </w:r>
      <w:r>
        <w:rPr>
          <w:i/>
        </w:rPr>
        <w:t>по одному основному обязательству такие солидарные обеспечения учитывались однократно.</w:t>
      </w:r>
    </w:p>
    <w:p w:rsidR="00822DFD" w:rsidRDefault="00A852B8">
      <w:pPr>
        <w:spacing w:before="60" w:line="228" w:lineRule="auto"/>
        <w:jc w:val="both"/>
        <w:rPr>
          <w:i/>
        </w:rPr>
      </w:pPr>
      <w:r>
        <w:rPr>
          <w:i/>
        </w:rPr>
        <w:t>** Указан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p w:rsidR="00822DFD" w:rsidRPr="00321BA0" w:rsidRDefault="00A852B8">
      <w:pPr>
        <w:pStyle w:val="ConsPlusNormal"/>
        <w:spacing w:before="240" w:line="228" w:lineRule="auto"/>
        <w:ind w:firstLine="539"/>
        <w:jc w:val="both"/>
        <w:rPr>
          <w:rFonts w:ascii="Times New Roman" w:hAnsi="Times New Roman" w:cs="Times New Roman"/>
          <w:sz w:val="22"/>
          <w:szCs w:val="22"/>
        </w:rPr>
      </w:pPr>
      <w:r>
        <w:rPr>
          <w:rFonts w:ascii="Times New Roman" w:hAnsi="Times New Roman" w:cs="Times New Roman"/>
          <w:sz w:val="22"/>
          <w:szCs w:val="22"/>
        </w:rPr>
        <w:t>Сведения о совершенных эмитентом (организациями, входящими в группу эмитента) сделках по предоставлению обеспечения, имеющих для эмитента (группы эмитента) существенное значение:</w:t>
      </w:r>
    </w:p>
    <w:p w:rsidR="00822DFD" w:rsidRDefault="00A852B8">
      <w:pPr>
        <w:pStyle w:val="ConsPlusNormal"/>
        <w:spacing w:before="160" w:line="228" w:lineRule="auto"/>
        <w:ind w:firstLine="540"/>
        <w:jc w:val="both"/>
        <w:rPr>
          <w:rFonts w:ascii="Times New Roman" w:hAnsi="Times New Roman" w:cs="Times New Roman"/>
          <w:b/>
          <w:i/>
          <w:sz w:val="22"/>
          <w:szCs w:val="22"/>
        </w:rPr>
      </w:pPr>
      <w:r>
        <w:rPr>
          <w:rFonts w:ascii="Times New Roman" w:hAnsi="Times New Roman" w:cs="Times New Roman"/>
          <w:sz w:val="22"/>
          <w:szCs w:val="22"/>
        </w:rPr>
        <w:t xml:space="preserve">Определенный эмитентом уровень существенности размера предоставленного обеспечения, который не должен быть более 10 процентов от размера обеспечения, предоставленного организациями, входящими в группу эмитента, лицам, не входящим в группу эмитента: </w:t>
      </w:r>
      <w:r>
        <w:rPr>
          <w:rFonts w:ascii="Times New Roman" w:hAnsi="Times New Roman" w:cs="Times New Roman"/>
          <w:b/>
          <w:i/>
          <w:sz w:val="22"/>
          <w:szCs w:val="22"/>
        </w:rPr>
        <w:t>10 процентов от размера обеспечения, предоставленного организациями, входящими в группу эмитента, лицам, не входящим в группу эмитента.</w:t>
      </w:r>
    </w:p>
    <w:p w:rsidR="00822DFD" w:rsidRDefault="00A852B8" w:rsidP="00BF54A2">
      <w:pPr>
        <w:pStyle w:val="ConsPlusNormal"/>
        <w:spacing w:before="160" w:after="60" w:line="228" w:lineRule="auto"/>
        <w:ind w:firstLine="539"/>
        <w:jc w:val="both"/>
        <w:rPr>
          <w:rFonts w:ascii="Times New Roman" w:hAnsi="Times New Roman" w:cs="Times New Roman"/>
          <w:b/>
          <w:i/>
          <w:sz w:val="22"/>
          <w:szCs w:val="22"/>
        </w:rPr>
      </w:pPr>
      <w:r>
        <w:rPr>
          <w:rFonts w:ascii="Times New Roman" w:hAnsi="Times New Roman" w:cs="Times New Roman"/>
          <w:b/>
          <w:i/>
          <w:sz w:val="22"/>
          <w:szCs w:val="22"/>
        </w:rPr>
        <w:t>(1)</w:t>
      </w:r>
    </w:p>
    <w:p w:rsidR="00822DFD" w:rsidRDefault="00A852B8" w:rsidP="00BF54A2">
      <w:pPr>
        <w:pStyle w:val="ConsPlusNormal"/>
        <w:spacing w:before="60" w:line="228" w:lineRule="auto"/>
        <w:ind w:firstLine="539"/>
        <w:jc w:val="both"/>
        <w:rPr>
          <w:rFonts w:ascii="Times New Roman" w:hAnsi="Times New Roman" w:cs="Times New Roman"/>
          <w:sz w:val="22"/>
          <w:szCs w:val="22"/>
        </w:rPr>
      </w:pPr>
      <w:r>
        <w:rPr>
          <w:rFonts w:ascii="Times New Roman" w:hAnsi="Times New Roman" w:cs="Times New Roman"/>
          <w:sz w:val="22"/>
          <w:szCs w:val="22"/>
        </w:rPr>
        <w:t xml:space="preserve">размер предоставленного обеспечения: </w:t>
      </w:r>
      <w:r w:rsidR="0043414C" w:rsidRPr="00813252">
        <w:rPr>
          <w:rFonts w:ascii="Times New Roman" w:hAnsi="Times New Roman" w:cs="Times New Roman"/>
          <w:b/>
          <w:bCs/>
          <w:i/>
          <w:iCs/>
          <w:sz w:val="22"/>
          <w:szCs w:val="22"/>
        </w:rPr>
        <w:t>1</w:t>
      </w:r>
      <w:r w:rsidR="0043414C">
        <w:rPr>
          <w:rFonts w:ascii="Times New Roman" w:hAnsi="Times New Roman" w:cs="Times New Roman"/>
          <w:b/>
          <w:bCs/>
          <w:i/>
          <w:iCs/>
          <w:sz w:val="22"/>
          <w:szCs w:val="22"/>
        </w:rPr>
        <w:t> </w:t>
      </w:r>
      <w:r w:rsidR="0043414C" w:rsidRPr="00813252">
        <w:rPr>
          <w:rFonts w:ascii="Times New Roman" w:hAnsi="Times New Roman" w:cs="Times New Roman"/>
          <w:b/>
          <w:bCs/>
          <w:i/>
          <w:iCs/>
          <w:sz w:val="22"/>
          <w:szCs w:val="22"/>
        </w:rPr>
        <w:t>968</w:t>
      </w:r>
      <w:r w:rsidR="0043414C">
        <w:rPr>
          <w:rFonts w:ascii="Times New Roman" w:hAnsi="Times New Roman" w:cs="Times New Roman"/>
          <w:b/>
          <w:bCs/>
          <w:i/>
          <w:iCs/>
          <w:sz w:val="22"/>
          <w:szCs w:val="22"/>
          <w:lang w:val="en-US"/>
        </w:rPr>
        <w:t> </w:t>
      </w:r>
      <w:r w:rsidR="0043414C" w:rsidRPr="00813252">
        <w:rPr>
          <w:rFonts w:ascii="Times New Roman" w:hAnsi="Times New Roman" w:cs="Times New Roman"/>
          <w:b/>
          <w:bCs/>
          <w:i/>
          <w:iCs/>
          <w:sz w:val="22"/>
          <w:szCs w:val="22"/>
        </w:rPr>
        <w:t>492</w:t>
      </w:r>
      <w:r w:rsidR="0043414C">
        <w:rPr>
          <w:rFonts w:ascii="Times New Roman" w:hAnsi="Times New Roman" w:cs="Times New Roman"/>
          <w:b/>
          <w:bCs/>
          <w:i/>
          <w:iCs/>
          <w:sz w:val="22"/>
          <w:szCs w:val="22"/>
          <w:lang w:val="en-US"/>
        </w:rPr>
        <w:t> </w:t>
      </w:r>
      <w:r w:rsidR="0043414C" w:rsidRPr="00813252">
        <w:rPr>
          <w:rFonts w:ascii="Times New Roman" w:hAnsi="Times New Roman" w:cs="Times New Roman"/>
          <w:b/>
          <w:bCs/>
          <w:i/>
          <w:iCs/>
          <w:sz w:val="22"/>
          <w:szCs w:val="22"/>
        </w:rPr>
        <w:t>314,15</w:t>
      </w:r>
      <w:r w:rsidR="0043414C">
        <w:rPr>
          <w:rFonts w:ascii="Times New Roman" w:hAnsi="Times New Roman" w:cs="Times New Roman"/>
          <w:b/>
          <w:bCs/>
          <w:i/>
          <w:iCs/>
          <w:sz w:val="22"/>
          <w:szCs w:val="22"/>
        </w:rPr>
        <w:t xml:space="preserve"> рубля</w:t>
      </w:r>
      <w:r w:rsidRPr="0043414C">
        <w:rPr>
          <w:rFonts w:ascii="Times New Roman" w:hAnsi="Times New Roman" w:cs="Times New Roman"/>
          <w:b/>
          <w:bCs/>
          <w:i/>
          <w:iCs/>
          <w:sz w:val="22"/>
          <w:szCs w:val="22"/>
        </w:rPr>
        <w:t>;</w:t>
      </w:r>
    </w:p>
    <w:p w:rsidR="00822DFD" w:rsidRDefault="00A852B8">
      <w:pPr>
        <w:pStyle w:val="ConsPlusNormal"/>
        <w:spacing w:before="160" w:line="228" w:lineRule="auto"/>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стороны: </w:t>
      </w:r>
      <w:r w:rsidRPr="00321BA0">
        <w:rPr>
          <w:rFonts w:ascii="Times New Roman" w:hAnsi="Times New Roman" w:cs="Times New Roman"/>
          <w:b/>
          <w:i/>
          <w:sz w:val="22"/>
          <w:szCs w:val="22"/>
        </w:rPr>
        <w:t>кредитор (</w:t>
      </w:r>
      <w:r w:rsidR="00020158">
        <w:rPr>
          <w:rFonts w:ascii="Times New Roman" w:hAnsi="Times New Roman" w:cs="Times New Roman"/>
          <w:b/>
          <w:i/>
          <w:sz w:val="22"/>
          <w:szCs w:val="22"/>
        </w:rPr>
        <w:t>б</w:t>
      </w:r>
      <w:r w:rsidRPr="00321BA0">
        <w:rPr>
          <w:rFonts w:ascii="Times New Roman" w:hAnsi="Times New Roman" w:cs="Times New Roman"/>
          <w:b/>
          <w:i/>
          <w:sz w:val="22"/>
          <w:szCs w:val="22"/>
        </w:rPr>
        <w:t>анк)</w:t>
      </w:r>
      <w:r>
        <w:rPr>
          <w:rFonts w:ascii="Times New Roman" w:hAnsi="Times New Roman" w:cs="Times New Roman"/>
          <w:sz w:val="22"/>
          <w:szCs w:val="22"/>
        </w:rPr>
        <w:t xml:space="preserve"> - </w:t>
      </w:r>
      <w:r>
        <w:rPr>
          <w:rFonts w:ascii="Times New Roman" w:hAnsi="Times New Roman" w:cs="Times New Roman"/>
          <w:b/>
          <w:bCs/>
          <w:i/>
          <w:iCs/>
          <w:sz w:val="22"/>
          <w:szCs w:val="22"/>
        </w:rPr>
        <w:t xml:space="preserve">Банк ВТБ (публичное акционерное общество), </w:t>
      </w:r>
      <w:r w:rsidRPr="00232B06">
        <w:rPr>
          <w:rFonts w:ascii="Times New Roman" w:hAnsi="Times New Roman" w:cs="Times New Roman"/>
          <w:b/>
          <w:bCs/>
          <w:i/>
          <w:iCs/>
          <w:sz w:val="22"/>
          <w:szCs w:val="22"/>
        </w:rPr>
        <w:t>поручитель – эмитент,</w:t>
      </w:r>
      <w:r>
        <w:rPr>
          <w:rFonts w:ascii="Times New Roman" w:hAnsi="Times New Roman" w:cs="Times New Roman"/>
          <w:b/>
          <w:bCs/>
          <w:i/>
          <w:iCs/>
          <w:sz w:val="22"/>
          <w:szCs w:val="22"/>
        </w:rPr>
        <w:t xml:space="preserve"> заемщик по обеспеченной (основной) сделке (выгодоприобретатель) - Общество с ограниченной ответственностью «Ресторанная Объединенная Сеть и Новейшие Технологии Евроамериканского Развития РЕСТОРАНТС»;</w:t>
      </w:r>
    </w:p>
    <w:p w:rsidR="00822DFD" w:rsidRDefault="00A852B8">
      <w:pPr>
        <w:pStyle w:val="ConsPlusNormal"/>
        <w:spacing w:before="160" w:line="228" w:lineRule="auto"/>
        <w:ind w:firstLine="540"/>
        <w:jc w:val="both"/>
        <w:rPr>
          <w:rFonts w:ascii="Times New Roman" w:hAnsi="Times New Roman" w:cs="Times New Roman"/>
          <w:b/>
          <w:bCs/>
          <w:i/>
          <w:iCs/>
          <w:sz w:val="22"/>
          <w:szCs w:val="22"/>
        </w:rPr>
      </w:pPr>
      <w:r>
        <w:rPr>
          <w:rFonts w:ascii="Times New Roman" w:hAnsi="Times New Roman" w:cs="Times New Roman"/>
          <w:bCs/>
          <w:iCs/>
          <w:sz w:val="22"/>
          <w:szCs w:val="22"/>
        </w:rPr>
        <w:t xml:space="preserve">вид, содержание и размер обеспеченного обязательства, срок его исполнения: </w:t>
      </w:r>
      <w:r>
        <w:rPr>
          <w:rFonts w:ascii="Times New Roman" w:hAnsi="Times New Roman" w:cs="Times New Roman"/>
          <w:b/>
          <w:bCs/>
          <w:i/>
          <w:iCs/>
          <w:sz w:val="22"/>
          <w:szCs w:val="22"/>
        </w:rPr>
        <w:t>Кредитное соглашение № 02766/МР от 27.09.2018 г., заключенное между кредитором и заемщиком, в соответствии с которым банк предоставляет заемщику денежные средства, а заемщик обязуется вернуть полученные денежные средства и уплатить проценты за пользование кредитом на следующих основных условиях:</w:t>
      </w:r>
    </w:p>
    <w:p w:rsidR="00822DFD" w:rsidRDefault="00A852B8">
      <w:pPr>
        <w:spacing w:line="228" w:lineRule="auto"/>
        <w:ind w:firstLine="540"/>
        <w:rPr>
          <w:b/>
          <w:bCs/>
          <w:i/>
          <w:iCs/>
          <w:sz w:val="22"/>
          <w:szCs w:val="22"/>
        </w:rPr>
      </w:pPr>
      <w:r>
        <w:rPr>
          <w:b/>
          <w:bCs/>
          <w:i/>
          <w:iCs/>
          <w:sz w:val="22"/>
          <w:szCs w:val="22"/>
        </w:rPr>
        <w:t>- размер кредита: 2</w:t>
      </w:r>
      <w:r w:rsidR="00917A88">
        <w:rPr>
          <w:b/>
          <w:bCs/>
          <w:i/>
          <w:iCs/>
          <w:sz w:val="22"/>
          <w:szCs w:val="22"/>
        </w:rPr>
        <w:t> </w:t>
      </w:r>
      <w:r>
        <w:rPr>
          <w:b/>
          <w:bCs/>
          <w:i/>
          <w:iCs/>
          <w:sz w:val="22"/>
          <w:szCs w:val="22"/>
        </w:rPr>
        <w:t>403</w:t>
      </w:r>
      <w:r w:rsidR="00917A88">
        <w:rPr>
          <w:b/>
          <w:bCs/>
          <w:i/>
          <w:iCs/>
          <w:sz w:val="22"/>
          <w:szCs w:val="22"/>
        </w:rPr>
        <w:t> </w:t>
      </w:r>
      <w:r>
        <w:rPr>
          <w:b/>
          <w:bCs/>
          <w:i/>
          <w:iCs/>
          <w:sz w:val="22"/>
          <w:szCs w:val="22"/>
        </w:rPr>
        <w:t>536</w:t>
      </w:r>
      <w:r w:rsidR="00917A88">
        <w:rPr>
          <w:b/>
          <w:bCs/>
          <w:i/>
          <w:iCs/>
          <w:sz w:val="22"/>
          <w:szCs w:val="22"/>
        </w:rPr>
        <w:t> </w:t>
      </w:r>
      <w:r>
        <w:rPr>
          <w:b/>
          <w:bCs/>
          <w:i/>
          <w:iCs/>
          <w:sz w:val="22"/>
          <w:szCs w:val="22"/>
        </w:rPr>
        <w:t xml:space="preserve">585,30 рублей, </w:t>
      </w:r>
    </w:p>
    <w:p w:rsidR="00822DFD" w:rsidRDefault="00A852B8">
      <w:pPr>
        <w:spacing w:line="228" w:lineRule="auto"/>
        <w:ind w:firstLine="540"/>
        <w:rPr>
          <w:b/>
          <w:bCs/>
          <w:i/>
          <w:iCs/>
          <w:sz w:val="22"/>
          <w:szCs w:val="22"/>
        </w:rPr>
      </w:pPr>
      <w:r>
        <w:rPr>
          <w:b/>
          <w:bCs/>
          <w:i/>
          <w:iCs/>
          <w:sz w:val="22"/>
          <w:szCs w:val="22"/>
        </w:rPr>
        <w:t>- процентная ставка: 8,6 процента годовых,</w:t>
      </w:r>
    </w:p>
    <w:p w:rsidR="00822DFD" w:rsidRDefault="00A852B8">
      <w:pPr>
        <w:spacing w:line="228" w:lineRule="auto"/>
        <w:ind w:firstLine="540"/>
        <w:rPr>
          <w:b/>
          <w:bCs/>
          <w:i/>
          <w:iCs/>
          <w:sz w:val="22"/>
          <w:szCs w:val="22"/>
        </w:rPr>
      </w:pPr>
      <w:r>
        <w:rPr>
          <w:b/>
          <w:bCs/>
          <w:i/>
          <w:iCs/>
          <w:sz w:val="22"/>
          <w:szCs w:val="22"/>
        </w:rPr>
        <w:t>- срок погашения кредита: до 11.03.2025 г. (включительно) в соответствии с графиком погашения (возврата) кредита;</w:t>
      </w:r>
    </w:p>
    <w:p w:rsidR="00822DFD" w:rsidRDefault="00A852B8">
      <w:pPr>
        <w:pStyle w:val="ConsPlusNormal"/>
        <w:spacing w:before="160" w:line="228" w:lineRule="auto"/>
        <w:ind w:firstLine="540"/>
        <w:jc w:val="both"/>
        <w:rPr>
          <w:rFonts w:ascii="Times New Roman" w:hAnsi="Times New Roman" w:cs="Times New Roman"/>
          <w:b/>
          <w:bCs/>
          <w:i/>
          <w:iCs/>
          <w:sz w:val="22"/>
          <w:szCs w:val="22"/>
        </w:rPr>
      </w:pPr>
      <w:r>
        <w:rPr>
          <w:rFonts w:ascii="Times New Roman" w:hAnsi="Times New Roman" w:cs="Times New Roman"/>
          <w:bCs/>
          <w:iCs/>
          <w:sz w:val="22"/>
          <w:szCs w:val="22"/>
        </w:rPr>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r>
        <w:rPr>
          <w:rFonts w:ascii="Times New Roman" w:hAnsi="Times New Roman" w:cs="Times New Roman"/>
          <w:b/>
          <w:bCs/>
          <w:i/>
          <w:iCs/>
          <w:sz w:val="22"/>
          <w:szCs w:val="22"/>
        </w:rPr>
        <w:t>: поручительство, солидарное, размер – в полном объеме обязательств заемщика по кредитному соглашению № 02766/МР от 27.09.2018 г., срок поручительства – по 11.03.2028 г. (включительно);</w:t>
      </w:r>
    </w:p>
    <w:p w:rsidR="00B6377E" w:rsidRPr="00277A7E" w:rsidRDefault="00A852B8" w:rsidP="0005110D">
      <w:pPr>
        <w:pStyle w:val="11"/>
        <w:spacing w:before="160" w:after="0" w:line="228" w:lineRule="auto"/>
        <w:ind w:firstLine="539"/>
        <w:jc w:val="both"/>
      </w:pPr>
      <w:r w:rsidRPr="003267C8">
        <w:rPr>
          <w:b w:val="0"/>
          <w:i w:val="0"/>
        </w:rPr>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r>
        <w:t xml:space="preserve"> </w:t>
      </w:r>
      <w:r w:rsidR="00B86F4B">
        <w:t xml:space="preserve">в </w:t>
      </w:r>
      <w:r w:rsidR="00B6377E">
        <w:t xml:space="preserve">отношении выданных эмитентом поручительств, гарантий, заключение которых </w:t>
      </w:r>
      <w:r w:rsidR="00B6377E" w:rsidRPr="00277A7E">
        <w:t>необходимо для целей регулирования кредитной нагрузки дочерних обществ (ООО «РОСИНТЕР РЕСТОРАНТС», ООО «Развитие РОСТ»), в том числе улучшения условий ране</w:t>
      </w:r>
      <w:r w:rsidR="00B6377E">
        <w:t>е заключенных кредитных сделок, а также для целей получения необходимого для основной деятельности оборудования на условиях лизинга, аренды площадей расположения ресторанов, эмитент при управлении рисками в связи с данными сделками исходит из того, что</w:t>
      </w:r>
      <w:r w:rsidR="00B6377E" w:rsidRPr="00277A7E">
        <w:t xml:space="preserve"> основная деятельность </w:t>
      </w:r>
      <w:r w:rsidR="00B6377E">
        <w:t>эмитента</w:t>
      </w:r>
      <w:r w:rsidR="00B6377E" w:rsidRPr="00277A7E">
        <w:t xml:space="preserve"> осуществляется посредством участия в уставных капиталах дочерних и зависимых компаний и управления такими компаниями, заключение обеспечительных сделок соответствует целям деятельности </w:t>
      </w:r>
      <w:r w:rsidR="00B6377E">
        <w:t>эмитента</w:t>
      </w:r>
      <w:r w:rsidR="00B6377E" w:rsidRPr="00277A7E">
        <w:t xml:space="preserve"> и его дочерних организаций, и будет </w:t>
      </w:r>
      <w:r w:rsidR="00B6377E" w:rsidRPr="00277A7E">
        <w:lastRenderedPageBreak/>
        <w:t xml:space="preserve">способствовать выполнению стратегии </w:t>
      </w:r>
      <w:r w:rsidR="00B6377E">
        <w:t>эмитента</w:t>
      </w:r>
      <w:r w:rsidR="00B6377E" w:rsidRPr="00277A7E">
        <w:t xml:space="preserve"> по обеспечению эффективности бизнеса.</w:t>
      </w:r>
    </w:p>
    <w:p w:rsidR="00822DFD" w:rsidRDefault="00822DFD">
      <w:pPr>
        <w:pStyle w:val="ConsPlusNormal"/>
        <w:spacing w:before="160" w:line="228" w:lineRule="auto"/>
        <w:ind w:firstLine="540"/>
        <w:jc w:val="both"/>
        <w:rPr>
          <w:rFonts w:ascii="Times New Roman" w:hAnsi="Times New Roman" w:cs="Times New Roman"/>
          <w:sz w:val="22"/>
          <w:szCs w:val="22"/>
        </w:rPr>
      </w:pPr>
    </w:p>
    <w:p w:rsidR="00822DFD" w:rsidRDefault="00A852B8">
      <w:pPr>
        <w:pStyle w:val="ConsPlusNormal"/>
        <w:spacing w:before="60" w:line="228" w:lineRule="auto"/>
        <w:ind w:firstLine="539"/>
        <w:jc w:val="both"/>
        <w:rPr>
          <w:rFonts w:ascii="Times New Roman" w:hAnsi="Times New Roman" w:cs="Times New Roman"/>
          <w:b/>
          <w:i/>
          <w:sz w:val="22"/>
          <w:szCs w:val="22"/>
        </w:rPr>
      </w:pPr>
      <w:r>
        <w:rPr>
          <w:rFonts w:ascii="Times New Roman" w:hAnsi="Times New Roman" w:cs="Times New Roman"/>
          <w:b/>
          <w:i/>
          <w:sz w:val="22"/>
          <w:szCs w:val="22"/>
        </w:rPr>
        <w:t>(2)</w:t>
      </w:r>
    </w:p>
    <w:p w:rsidR="00822DFD" w:rsidRDefault="00A852B8">
      <w:pPr>
        <w:pStyle w:val="ConsPlusNormal"/>
        <w:spacing w:before="60" w:line="228" w:lineRule="auto"/>
        <w:ind w:firstLine="539"/>
        <w:jc w:val="both"/>
        <w:rPr>
          <w:rFonts w:ascii="Times New Roman" w:hAnsi="Times New Roman" w:cs="Times New Roman"/>
          <w:sz w:val="22"/>
          <w:szCs w:val="22"/>
        </w:rPr>
      </w:pPr>
      <w:r>
        <w:rPr>
          <w:rFonts w:ascii="Times New Roman" w:hAnsi="Times New Roman" w:cs="Times New Roman"/>
          <w:sz w:val="22"/>
          <w:szCs w:val="22"/>
        </w:rPr>
        <w:t xml:space="preserve">размер предоставленного обеспечения: </w:t>
      </w:r>
      <w:r w:rsidR="0043414C" w:rsidRPr="00813252">
        <w:rPr>
          <w:rFonts w:ascii="Times New Roman" w:hAnsi="Times New Roman" w:cs="Times New Roman"/>
          <w:b/>
          <w:bCs/>
          <w:i/>
          <w:iCs/>
          <w:sz w:val="22"/>
          <w:szCs w:val="22"/>
        </w:rPr>
        <w:t>1</w:t>
      </w:r>
      <w:r w:rsidR="0043414C">
        <w:rPr>
          <w:rFonts w:ascii="Times New Roman" w:hAnsi="Times New Roman" w:cs="Times New Roman"/>
          <w:b/>
          <w:bCs/>
          <w:i/>
          <w:iCs/>
          <w:sz w:val="22"/>
          <w:szCs w:val="22"/>
        </w:rPr>
        <w:t> </w:t>
      </w:r>
      <w:r w:rsidR="0043414C" w:rsidRPr="00813252">
        <w:rPr>
          <w:rFonts w:ascii="Times New Roman" w:hAnsi="Times New Roman" w:cs="Times New Roman"/>
          <w:b/>
          <w:bCs/>
          <w:i/>
          <w:iCs/>
          <w:sz w:val="22"/>
          <w:szCs w:val="22"/>
        </w:rPr>
        <w:t>968</w:t>
      </w:r>
      <w:r w:rsidR="0043414C">
        <w:rPr>
          <w:rFonts w:ascii="Times New Roman" w:hAnsi="Times New Roman" w:cs="Times New Roman"/>
          <w:b/>
          <w:bCs/>
          <w:i/>
          <w:iCs/>
          <w:sz w:val="22"/>
          <w:szCs w:val="22"/>
          <w:lang w:val="en-US"/>
        </w:rPr>
        <w:t> </w:t>
      </w:r>
      <w:r w:rsidR="0043414C" w:rsidRPr="00813252">
        <w:rPr>
          <w:rFonts w:ascii="Times New Roman" w:hAnsi="Times New Roman" w:cs="Times New Roman"/>
          <w:b/>
          <w:bCs/>
          <w:i/>
          <w:iCs/>
          <w:sz w:val="22"/>
          <w:szCs w:val="22"/>
        </w:rPr>
        <w:t>492</w:t>
      </w:r>
      <w:r w:rsidR="0043414C">
        <w:rPr>
          <w:rFonts w:ascii="Times New Roman" w:hAnsi="Times New Roman" w:cs="Times New Roman"/>
          <w:b/>
          <w:bCs/>
          <w:i/>
          <w:iCs/>
          <w:sz w:val="22"/>
          <w:szCs w:val="22"/>
          <w:lang w:val="en-US"/>
        </w:rPr>
        <w:t> </w:t>
      </w:r>
      <w:r w:rsidR="0043414C" w:rsidRPr="00813252">
        <w:rPr>
          <w:rFonts w:ascii="Times New Roman" w:hAnsi="Times New Roman" w:cs="Times New Roman"/>
          <w:b/>
          <w:bCs/>
          <w:i/>
          <w:iCs/>
          <w:sz w:val="22"/>
          <w:szCs w:val="22"/>
        </w:rPr>
        <w:t>314,15</w:t>
      </w:r>
      <w:r w:rsidR="0043414C">
        <w:rPr>
          <w:rFonts w:ascii="Times New Roman" w:hAnsi="Times New Roman" w:cs="Times New Roman"/>
          <w:b/>
          <w:bCs/>
          <w:i/>
          <w:iCs/>
          <w:sz w:val="22"/>
          <w:szCs w:val="22"/>
        </w:rPr>
        <w:t xml:space="preserve"> рубля</w:t>
      </w:r>
      <w:r w:rsidRPr="0043414C">
        <w:rPr>
          <w:rFonts w:ascii="Times New Roman" w:hAnsi="Times New Roman" w:cs="Times New Roman"/>
          <w:b/>
          <w:bCs/>
          <w:i/>
          <w:iCs/>
          <w:sz w:val="22"/>
          <w:szCs w:val="22"/>
        </w:rPr>
        <w:t>;</w:t>
      </w:r>
    </w:p>
    <w:p w:rsidR="00822DFD" w:rsidRDefault="00A852B8">
      <w:pPr>
        <w:pStyle w:val="ConsPlusNormal"/>
        <w:spacing w:before="160" w:line="228" w:lineRule="auto"/>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стороны: </w:t>
      </w:r>
      <w:r w:rsidRPr="00321BA0">
        <w:rPr>
          <w:rFonts w:ascii="Times New Roman" w:hAnsi="Times New Roman" w:cs="Times New Roman"/>
          <w:b/>
          <w:i/>
          <w:sz w:val="22"/>
          <w:szCs w:val="22"/>
        </w:rPr>
        <w:t>кредитор (</w:t>
      </w:r>
      <w:r w:rsidR="00137909">
        <w:rPr>
          <w:rFonts w:ascii="Times New Roman" w:hAnsi="Times New Roman" w:cs="Times New Roman"/>
          <w:b/>
          <w:i/>
          <w:sz w:val="22"/>
          <w:szCs w:val="22"/>
        </w:rPr>
        <w:t>б</w:t>
      </w:r>
      <w:r w:rsidRPr="00321BA0">
        <w:rPr>
          <w:rFonts w:ascii="Times New Roman" w:hAnsi="Times New Roman" w:cs="Times New Roman"/>
          <w:b/>
          <w:i/>
          <w:sz w:val="22"/>
          <w:szCs w:val="22"/>
        </w:rPr>
        <w:t>анк)</w:t>
      </w:r>
      <w:r>
        <w:rPr>
          <w:rFonts w:ascii="Times New Roman" w:hAnsi="Times New Roman" w:cs="Times New Roman"/>
          <w:sz w:val="22"/>
          <w:szCs w:val="22"/>
        </w:rPr>
        <w:t xml:space="preserve"> - </w:t>
      </w:r>
      <w:r>
        <w:rPr>
          <w:rFonts w:ascii="Times New Roman" w:hAnsi="Times New Roman" w:cs="Times New Roman"/>
          <w:b/>
          <w:bCs/>
          <w:i/>
          <w:iCs/>
          <w:sz w:val="22"/>
          <w:szCs w:val="22"/>
        </w:rPr>
        <w:t>Банк ВТБ (публичное акционерное общество</w:t>
      </w:r>
      <w:r w:rsidRPr="00232B06">
        <w:rPr>
          <w:rFonts w:ascii="Times New Roman" w:hAnsi="Times New Roman" w:cs="Times New Roman"/>
          <w:b/>
          <w:bCs/>
          <w:i/>
          <w:iCs/>
          <w:sz w:val="22"/>
          <w:szCs w:val="22"/>
        </w:rPr>
        <w:t>), поручитель – Общество с ограниченной ответственностью «Развитие РОСТ», заемщик по</w:t>
      </w:r>
      <w:r>
        <w:rPr>
          <w:rFonts w:ascii="Times New Roman" w:hAnsi="Times New Roman" w:cs="Times New Roman"/>
          <w:b/>
          <w:bCs/>
          <w:i/>
          <w:iCs/>
          <w:sz w:val="22"/>
          <w:szCs w:val="22"/>
        </w:rPr>
        <w:t xml:space="preserve"> обеспеченной (основной) сделке (выгодоприобретатель) - Общество с ограниченной ответственностью «Ресторанная Объединенная Сеть и Новейшие Технологии Евроамериканского Развития РЕСТОРАНТС»;</w:t>
      </w:r>
    </w:p>
    <w:p w:rsidR="00822DFD" w:rsidRDefault="00A852B8">
      <w:pPr>
        <w:pStyle w:val="ConsPlusNormal"/>
        <w:spacing w:before="160" w:line="228" w:lineRule="auto"/>
        <w:ind w:firstLine="540"/>
        <w:jc w:val="both"/>
        <w:rPr>
          <w:rFonts w:ascii="Times New Roman" w:hAnsi="Times New Roman" w:cs="Times New Roman"/>
          <w:b/>
          <w:bCs/>
          <w:i/>
          <w:iCs/>
          <w:sz w:val="22"/>
          <w:szCs w:val="22"/>
        </w:rPr>
      </w:pPr>
      <w:r>
        <w:rPr>
          <w:rFonts w:ascii="Times New Roman" w:hAnsi="Times New Roman" w:cs="Times New Roman"/>
          <w:bCs/>
          <w:iCs/>
          <w:sz w:val="22"/>
          <w:szCs w:val="22"/>
        </w:rPr>
        <w:t xml:space="preserve">вид, содержание и размер обеспеченного обязательства, срок его исполнения: </w:t>
      </w:r>
      <w:r>
        <w:rPr>
          <w:rFonts w:ascii="Times New Roman" w:hAnsi="Times New Roman" w:cs="Times New Roman"/>
          <w:b/>
          <w:bCs/>
          <w:i/>
          <w:iCs/>
          <w:sz w:val="22"/>
          <w:szCs w:val="22"/>
        </w:rPr>
        <w:t xml:space="preserve">Кредитное соглашение № 02766/МР от 27.09.2018 г., заключенное между кредитором и заемщиком, в соответствии с которым </w:t>
      </w:r>
      <w:r w:rsidR="00020158">
        <w:rPr>
          <w:rFonts w:ascii="Times New Roman" w:hAnsi="Times New Roman" w:cs="Times New Roman"/>
          <w:b/>
          <w:bCs/>
          <w:i/>
          <w:iCs/>
          <w:sz w:val="22"/>
          <w:szCs w:val="22"/>
        </w:rPr>
        <w:t>б</w:t>
      </w:r>
      <w:r>
        <w:rPr>
          <w:rFonts w:ascii="Times New Roman" w:hAnsi="Times New Roman" w:cs="Times New Roman"/>
          <w:b/>
          <w:bCs/>
          <w:i/>
          <w:iCs/>
          <w:sz w:val="22"/>
          <w:szCs w:val="22"/>
        </w:rPr>
        <w:t xml:space="preserve">анк предоставляет </w:t>
      </w:r>
      <w:r w:rsidR="00020158">
        <w:rPr>
          <w:rFonts w:ascii="Times New Roman" w:hAnsi="Times New Roman" w:cs="Times New Roman"/>
          <w:b/>
          <w:bCs/>
          <w:i/>
          <w:iCs/>
          <w:sz w:val="22"/>
          <w:szCs w:val="22"/>
        </w:rPr>
        <w:t xml:space="preserve">заемщику </w:t>
      </w:r>
      <w:r>
        <w:rPr>
          <w:rFonts w:ascii="Times New Roman" w:hAnsi="Times New Roman" w:cs="Times New Roman"/>
          <w:b/>
          <w:bCs/>
          <w:i/>
          <w:iCs/>
          <w:sz w:val="22"/>
          <w:szCs w:val="22"/>
        </w:rPr>
        <w:t>денежные средства: а заемщик обязуется вернуть полученные денежные средства и уплатить проценты за пользование кредитом на следующих основных условиях:</w:t>
      </w:r>
    </w:p>
    <w:p w:rsidR="00822DFD" w:rsidRDefault="00A852B8">
      <w:pPr>
        <w:spacing w:line="228" w:lineRule="auto"/>
        <w:ind w:firstLine="540"/>
        <w:rPr>
          <w:b/>
          <w:bCs/>
          <w:i/>
          <w:iCs/>
          <w:sz w:val="22"/>
          <w:szCs w:val="22"/>
        </w:rPr>
      </w:pPr>
      <w:r>
        <w:rPr>
          <w:b/>
          <w:bCs/>
          <w:i/>
          <w:iCs/>
          <w:sz w:val="22"/>
          <w:szCs w:val="22"/>
        </w:rPr>
        <w:t xml:space="preserve">- размер кредита: </w:t>
      </w:r>
      <w:r w:rsidR="00917A88">
        <w:rPr>
          <w:b/>
          <w:bCs/>
          <w:i/>
          <w:iCs/>
          <w:sz w:val="22"/>
          <w:szCs w:val="22"/>
        </w:rPr>
        <w:t xml:space="preserve">2 403 536 585,30 </w:t>
      </w:r>
      <w:r>
        <w:rPr>
          <w:b/>
          <w:bCs/>
          <w:i/>
          <w:iCs/>
          <w:sz w:val="22"/>
          <w:szCs w:val="22"/>
        </w:rPr>
        <w:t xml:space="preserve">рублей, </w:t>
      </w:r>
    </w:p>
    <w:p w:rsidR="00822DFD" w:rsidRDefault="00A852B8">
      <w:pPr>
        <w:spacing w:line="228" w:lineRule="auto"/>
        <w:ind w:firstLine="540"/>
        <w:rPr>
          <w:b/>
          <w:bCs/>
          <w:i/>
          <w:iCs/>
          <w:sz w:val="22"/>
          <w:szCs w:val="22"/>
        </w:rPr>
      </w:pPr>
      <w:r>
        <w:rPr>
          <w:b/>
          <w:bCs/>
          <w:i/>
          <w:iCs/>
          <w:sz w:val="22"/>
          <w:szCs w:val="22"/>
        </w:rPr>
        <w:t>- процентная ставка: 8,6 процента годовых,</w:t>
      </w:r>
    </w:p>
    <w:p w:rsidR="00822DFD" w:rsidRDefault="00A852B8">
      <w:pPr>
        <w:spacing w:line="228" w:lineRule="auto"/>
        <w:ind w:firstLine="540"/>
        <w:rPr>
          <w:b/>
          <w:bCs/>
          <w:i/>
          <w:iCs/>
          <w:sz w:val="22"/>
          <w:szCs w:val="22"/>
        </w:rPr>
      </w:pPr>
      <w:r>
        <w:rPr>
          <w:b/>
          <w:bCs/>
          <w:i/>
          <w:iCs/>
          <w:sz w:val="22"/>
          <w:szCs w:val="22"/>
        </w:rPr>
        <w:t>- срок погашения кредита: до 11.03.2025 г. (включительно) в соответствии с графиком погашения (возврата) кредита;</w:t>
      </w:r>
    </w:p>
    <w:p w:rsidR="00822DFD" w:rsidRDefault="00A852B8">
      <w:pPr>
        <w:pStyle w:val="ConsPlusNormal"/>
        <w:spacing w:before="160" w:line="228" w:lineRule="auto"/>
        <w:ind w:firstLine="540"/>
        <w:jc w:val="both"/>
        <w:rPr>
          <w:rFonts w:ascii="Times New Roman" w:hAnsi="Times New Roman" w:cs="Times New Roman"/>
          <w:b/>
          <w:bCs/>
          <w:i/>
          <w:iCs/>
          <w:sz w:val="22"/>
          <w:szCs w:val="22"/>
        </w:rPr>
      </w:pPr>
      <w:r>
        <w:rPr>
          <w:rFonts w:ascii="Times New Roman" w:hAnsi="Times New Roman" w:cs="Times New Roman"/>
          <w:bCs/>
          <w:iCs/>
          <w:sz w:val="22"/>
          <w:szCs w:val="22"/>
        </w:rPr>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r>
        <w:rPr>
          <w:rFonts w:ascii="Times New Roman" w:hAnsi="Times New Roman" w:cs="Times New Roman"/>
          <w:b/>
          <w:bCs/>
          <w:i/>
          <w:iCs/>
          <w:sz w:val="22"/>
          <w:szCs w:val="22"/>
        </w:rPr>
        <w:t>: поручительство, солидарное, размер – в полном объеме обязательств заемщика по кредитному соглашению № 02766/МР от 27.09.2018 г., срок поручительства – по 11.03.2028 г. (включительно);</w:t>
      </w:r>
    </w:p>
    <w:p w:rsidR="00B6377E" w:rsidRPr="00277A7E" w:rsidRDefault="00A852B8" w:rsidP="0005110D">
      <w:pPr>
        <w:pStyle w:val="11"/>
        <w:spacing w:before="160" w:after="0" w:line="228" w:lineRule="auto"/>
        <w:ind w:firstLine="539"/>
        <w:jc w:val="both"/>
      </w:pPr>
      <w:r w:rsidRPr="003267C8">
        <w:rPr>
          <w:b w:val="0"/>
          <w:i w:val="0"/>
          <w:spacing w:val="-2"/>
        </w:rPr>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r>
        <w:rPr>
          <w:spacing w:val="-2"/>
        </w:rPr>
        <w:t xml:space="preserve"> </w:t>
      </w:r>
      <w:r w:rsidR="00B86F4B">
        <w:t xml:space="preserve">в </w:t>
      </w:r>
      <w:r w:rsidR="00B6377E">
        <w:t xml:space="preserve">отношении выданных эмитентом поручительств, гарантий, заключение которых </w:t>
      </w:r>
      <w:r w:rsidR="00B6377E" w:rsidRPr="00277A7E">
        <w:t>необходимо для целей регулирования кредитной нагрузки дочерних обществ (ООО «РОСИНТЕР РЕСТОРАНТС», ООО «Развитие РОСТ»), в том числе улучшения условий ране</w:t>
      </w:r>
      <w:r w:rsidR="00B6377E">
        <w:t>е заключенных кредитных сделок, а также для целей получения необходимого для основной деятельности оборудования на условиях лизинга, аренды площадей расположения ресторанов, эмитент при управлении рисками в связи с данными сделками исходит из того, что</w:t>
      </w:r>
      <w:r w:rsidR="00B6377E" w:rsidRPr="00277A7E">
        <w:t xml:space="preserve"> основная деятельность </w:t>
      </w:r>
      <w:r w:rsidR="00B6377E">
        <w:t>эмитента</w:t>
      </w:r>
      <w:r w:rsidR="00B6377E" w:rsidRPr="00277A7E">
        <w:t xml:space="preserve"> осуществляется посредством участия в уставных капиталах дочерних и зависимых компаний и управления такими компаниями, заключение обеспечительных сделок соответствует целям деятельности </w:t>
      </w:r>
      <w:r w:rsidR="00B6377E">
        <w:t>эмитента</w:t>
      </w:r>
      <w:r w:rsidR="00B6377E" w:rsidRPr="00277A7E">
        <w:t xml:space="preserve"> и его дочерних организаций, и будет способствовать выполнению стратегии </w:t>
      </w:r>
      <w:r w:rsidR="00B6377E">
        <w:t>эмитента</w:t>
      </w:r>
      <w:r w:rsidR="00B6377E" w:rsidRPr="00277A7E">
        <w:t xml:space="preserve"> по обеспечению эффективности бизнеса.</w:t>
      </w:r>
    </w:p>
    <w:p w:rsidR="00321BA0" w:rsidRDefault="00321BA0" w:rsidP="00321BA0">
      <w:pPr>
        <w:pStyle w:val="ConsPlusNormal"/>
        <w:ind w:firstLine="539"/>
        <w:jc w:val="both"/>
        <w:rPr>
          <w:rFonts w:ascii="Times New Roman" w:hAnsi="Times New Roman" w:cs="Times New Roman"/>
          <w:sz w:val="22"/>
          <w:szCs w:val="22"/>
        </w:rPr>
      </w:pPr>
    </w:p>
    <w:p w:rsidR="00321BA0" w:rsidRDefault="00321BA0" w:rsidP="00B86F4B">
      <w:pPr>
        <w:pStyle w:val="ConsPlusNormal"/>
        <w:spacing w:before="160" w:after="60" w:line="228" w:lineRule="auto"/>
        <w:ind w:firstLine="539"/>
        <w:jc w:val="both"/>
        <w:rPr>
          <w:rFonts w:ascii="Times New Roman" w:hAnsi="Times New Roman" w:cs="Times New Roman"/>
          <w:b/>
          <w:i/>
          <w:sz w:val="22"/>
          <w:szCs w:val="22"/>
        </w:rPr>
      </w:pPr>
      <w:r>
        <w:rPr>
          <w:rFonts w:ascii="Times New Roman" w:hAnsi="Times New Roman" w:cs="Times New Roman"/>
          <w:b/>
          <w:i/>
          <w:sz w:val="22"/>
          <w:szCs w:val="22"/>
        </w:rPr>
        <w:t>(3)</w:t>
      </w:r>
    </w:p>
    <w:p w:rsidR="00321BA0" w:rsidRDefault="00321BA0" w:rsidP="00B86F4B">
      <w:pPr>
        <w:pStyle w:val="ConsPlusNormal"/>
        <w:spacing w:before="60" w:line="228" w:lineRule="auto"/>
        <w:ind w:firstLine="539"/>
        <w:jc w:val="both"/>
        <w:rPr>
          <w:rFonts w:ascii="Times New Roman" w:hAnsi="Times New Roman" w:cs="Times New Roman"/>
          <w:sz w:val="22"/>
          <w:szCs w:val="22"/>
        </w:rPr>
      </w:pPr>
      <w:r>
        <w:rPr>
          <w:rFonts w:ascii="Times New Roman" w:hAnsi="Times New Roman" w:cs="Times New Roman"/>
          <w:sz w:val="22"/>
          <w:szCs w:val="22"/>
        </w:rPr>
        <w:t xml:space="preserve">размер предоставленного обеспечения: </w:t>
      </w:r>
      <w:r w:rsidR="0043414C">
        <w:rPr>
          <w:rFonts w:ascii="Times New Roman" w:hAnsi="Times New Roman" w:cs="Times New Roman"/>
          <w:b/>
          <w:i/>
          <w:sz w:val="22"/>
          <w:szCs w:val="22"/>
        </w:rPr>
        <w:t>309 544 436</w:t>
      </w:r>
      <w:r>
        <w:rPr>
          <w:rFonts w:ascii="Times New Roman" w:hAnsi="Times New Roman" w:cs="Times New Roman"/>
          <w:b/>
          <w:bCs/>
          <w:i/>
          <w:iCs/>
          <w:sz w:val="22"/>
          <w:szCs w:val="22"/>
        </w:rPr>
        <w:t xml:space="preserve"> руб</w:t>
      </w:r>
      <w:r w:rsidR="0043414C">
        <w:rPr>
          <w:rFonts w:ascii="Times New Roman" w:hAnsi="Times New Roman" w:cs="Times New Roman"/>
          <w:b/>
          <w:bCs/>
          <w:i/>
          <w:iCs/>
          <w:sz w:val="22"/>
          <w:szCs w:val="22"/>
        </w:rPr>
        <w:t>лей</w:t>
      </w:r>
      <w:r w:rsidRPr="0043414C">
        <w:rPr>
          <w:rFonts w:ascii="Times New Roman" w:hAnsi="Times New Roman" w:cs="Times New Roman"/>
          <w:b/>
          <w:i/>
          <w:sz w:val="22"/>
          <w:szCs w:val="22"/>
        </w:rPr>
        <w:t>;</w:t>
      </w:r>
    </w:p>
    <w:p w:rsidR="00321BA0" w:rsidRDefault="00321BA0" w:rsidP="00321BA0">
      <w:pPr>
        <w:pStyle w:val="ConsPlusNormal"/>
        <w:spacing w:before="160" w:line="228" w:lineRule="auto"/>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стороны: </w:t>
      </w:r>
      <w:r w:rsidRPr="00321BA0">
        <w:rPr>
          <w:rFonts w:ascii="Times New Roman" w:hAnsi="Times New Roman" w:cs="Times New Roman"/>
          <w:b/>
          <w:bCs/>
          <w:i/>
          <w:iCs/>
          <w:sz w:val="22"/>
          <w:szCs w:val="22"/>
        </w:rPr>
        <w:t>кредитор (</w:t>
      </w:r>
      <w:r w:rsidR="00020158">
        <w:rPr>
          <w:rFonts w:ascii="Times New Roman" w:hAnsi="Times New Roman" w:cs="Times New Roman"/>
          <w:b/>
          <w:bCs/>
          <w:i/>
          <w:iCs/>
          <w:sz w:val="22"/>
          <w:szCs w:val="22"/>
        </w:rPr>
        <w:t>б</w:t>
      </w:r>
      <w:r w:rsidRPr="00321BA0">
        <w:rPr>
          <w:rFonts w:ascii="Times New Roman" w:hAnsi="Times New Roman" w:cs="Times New Roman"/>
          <w:b/>
          <w:bCs/>
          <w:i/>
          <w:iCs/>
          <w:sz w:val="22"/>
          <w:szCs w:val="22"/>
        </w:rPr>
        <w:t xml:space="preserve">анк) - Публичное акционерное </w:t>
      </w:r>
      <w:r w:rsidRPr="00232B06">
        <w:rPr>
          <w:rFonts w:ascii="Times New Roman" w:hAnsi="Times New Roman" w:cs="Times New Roman"/>
          <w:b/>
          <w:bCs/>
          <w:i/>
          <w:iCs/>
          <w:sz w:val="22"/>
          <w:szCs w:val="22"/>
        </w:rPr>
        <w:t>общество «Промсвязьбанк» (правопреемник Акционерного общества «Московский Индустриальный банк»), поручитель – эмитент, заемщик по обеспеченной (основной) сделке (выгодоприобретатель</w:t>
      </w:r>
      <w:r>
        <w:rPr>
          <w:rFonts w:ascii="Times New Roman" w:hAnsi="Times New Roman" w:cs="Times New Roman"/>
          <w:b/>
          <w:bCs/>
          <w:i/>
          <w:iCs/>
          <w:sz w:val="22"/>
          <w:szCs w:val="22"/>
        </w:rPr>
        <w:t>) - Общество с ограниченной ответственностью «Ресторанная Объединенная Сеть и Новейшие Технологии Евроамериканского Развития РЕСТОРАНТС»;</w:t>
      </w:r>
    </w:p>
    <w:p w:rsidR="00321BA0" w:rsidRDefault="00321BA0" w:rsidP="00321BA0">
      <w:pPr>
        <w:pStyle w:val="ConsPlusNormal"/>
        <w:spacing w:before="160" w:line="228" w:lineRule="auto"/>
        <w:ind w:firstLine="540"/>
        <w:jc w:val="both"/>
        <w:rPr>
          <w:rFonts w:ascii="Times New Roman" w:hAnsi="Times New Roman" w:cs="Times New Roman"/>
          <w:bCs/>
          <w:iCs/>
          <w:sz w:val="22"/>
          <w:szCs w:val="22"/>
        </w:rPr>
      </w:pPr>
      <w:r>
        <w:rPr>
          <w:rFonts w:ascii="Times New Roman" w:hAnsi="Times New Roman" w:cs="Times New Roman"/>
          <w:bCs/>
          <w:iCs/>
          <w:sz w:val="22"/>
          <w:szCs w:val="22"/>
        </w:rPr>
        <w:t xml:space="preserve">вид, содержание и размер обеспеченного обязательства, срок его исполнения: </w:t>
      </w:r>
    </w:p>
    <w:p w:rsidR="00321BA0" w:rsidRDefault="00321BA0" w:rsidP="00B86F4B">
      <w:pPr>
        <w:pStyle w:val="ConsPlusNormal"/>
        <w:spacing w:before="60" w:line="228" w:lineRule="auto"/>
        <w:ind w:left="568" w:hanging="284"/>
        <w:jc w:val="both"/>
        <w:rPr>
          <w:rFonts w:ascii="Times New Roman" w:hAnsi="Times New Roman" w:cs="Times New Roman"/>
          <w:b/>
          <w:bCs/>
          <w:i/>
          <w:iCs/>
          <w:sz w:val="22"/>
          <w:szCs w:val="22"/>
        </w:rPr>
      </w:pPr>
      <w:r w:rsidRPr="00B13FA6">
        <w:rPr>
          <w:rFonts w:ascii="Times New Roman" w:hAnsi="Times New Roman" w:cs="Times New Roman"/>
          <w:b/>
          <w:bCs/>
          <w:i/>
          <w:iCs/>
          <w:sz w:val="22"/>
          <w:szCs w:val="22"/>
        </w:rPr>
        <w:t xml:space="preserve">а) </w:t>
      </w:r>
      <w:r w:rsidR="00B86F4B">
        <w:rPr>
          <w:rFonts w:ascii="Times New Roman" w:hAnsi="Times New Roman" w:cs="Times New Roman"/>
          <w:b/>
          <w:bCs/>
          <w:i/>
          <w:iCs/>
          <w:sz w:val="22"/>
          <w:szCs w:val="22"/>
        </w:rPr>
        <w:t>д</w:t>
      </w:r>
      <w:r>
        <w:rPr>
          <w:rFonts w:ascii="Times New Roman" w:hAnsi="Times New Roman" w:cs="Times New Roman"/>
          <w:b/>
          <w:bCs/>
          <w:i/>
          <w:iCs/>
          <w:sz w:val="22"/>
          <w:szCs w:val="22"/>
        </w:rPr>
        <w:t xml:space="preserve">ополнительное соглашение № 31-О/19 </w:t>
      </w:r>
      <w:r w:rsidR="00B86F4B">
        <w:rPr>
          <w:rFonts w:ascii="Times New Roman" w:hAnsi="Times New Roman" w:cs="Times New Roman"/>
          <w:b/>
          <w:bCs/>
          <w:i/>
          <w:iCs/>
          <w:sz w:val="22"/>
          <w:szCs w:val="22"/>
        </w:rPr>
        <w:t xml:space="preserve">от 25.09.2019 г. </w:t>
      </w:r>
      <w:r>
        <w:rPr>
          <w:rFonts w:ascii="Times New Roman" w:hAnsi="Times New Roman" w:cs="Times New Roman"/>
          <w:b/>
          <w:bCs/>
          <w:i/>
          <w:iCs/>
          <w:sz w:val="22"/>
          <w:szCs w:val="22"/>
        </w:rPr>
        <w:t>к договору банковского счета №</w:t>
      </w:r>
      <w:r w:rsidR="00B86F4B">
        <w:rPr>
          <w:rFonts w:ascii="Times New Roman" w:hAnsi="Times New Roman" w:cs="Times New Roman"/>
          <w:b/>
          <w:bCs/>
          <w:i/>
          <w:iCs/>
          <w:sz w:val="22"/>
          <w:szCs w:val="22"/>
        </w:rPr>
        <w:t> </w:t>
      </w:r>
      <w:r>
        <w:rPr>
          <w:rFonts w:ascii="Times New Roman" w:hAnsi="Times New Roman" w:cs="Times New Roman"/>
          <w:b/>
          <w:bCs/>
          <w:i/>
          <w:iCs/>
          <w:sz w:val="22"/>
          <w:szCs w:val="22"/>
        </w:rPr>
        <w:t>28 от 06.10.201</w:t>
      </w:r>
      <w:r w:rsidR="00B86F4B">
        <w:rPr>
          <w:rFonts w:ascii="Times New Roman" w:hAnsi="Times New Roman" w:cs="Times New Roman"/>
          <w:b/>
          <w:bCs/>
          <w:i/>
          <w:iCs/>
          <w:sz w:val="22"/>
          <w:szCs w:val="22"/>
        </w:rPr>
        <w:t>5 г.</w:t>
      </w:r>
      <w:r>
        <w:rPr>
          <w:rFonts w:ascii="Times New Roman" w:hAnsi="Times New Roman" w:cs="Times New Roman"/>
          <w:b/>
          <w:bCs/>
          <w:i/>
          <w:iCs/>
          <w:sz w:val="22"/>
          <w:szCs w:val="22"/>
        </w:rPr>
        <w:t>, заключенное между кредитором и заемщиком, в соответствии с которым банк предоставляет заемщику денежные средства, а заемщик обязуется вернуть полученные денежные средства и уплатить проценты за пользование кредитом на следующих основных условиях:</w:t>
      </w:r>
    </w:p>
    <w:p w:rsidR="00321BA0" w:rsidRDefault="00321BA0" w:rsidP="00321BA0">
      <w:pPr>
        <w:spacing w:line="228" w:lineRule="auto"/>
        <w:ind w:firstLine="851"/>
        <w:rPr>
          <w:b/>
          <w:bCs/>
          <w:i/>
          <w:iCs/>
          <w:sz w:val="22"/>
          <w:szCs w:val="22"/>
        </w:rPr>
      </w:pPr>
      <w:r>
        <w:rPr>
          <w:b/>
          <w:bCs/>
          <w:i/>
          <w:iCs/>
          <w:sz w:val="22"/>
          <w:szCs w:val="22"/>
        </w:rPr>
        <w:t xml:space="preserve">- размер кредита: 95 876 014,16 рублей, </w:t>
      </w:r>
    </w:p>
    <w:p w:rsidR="00321BA0" w:rsidRDefault="00321BA0" w:rsidP="00321BA0">
      <w:pPr>
        <w:spacing w:line="228" w:lineRule="auto"/>
        <w:ind w:firstLine="851"/>
        <w:rPr>
          <w:b/>
          <w:bCs/>
          <w:i/>
          <w:iCs/>
          <w:sz w:val="22"/>
          <w:szCs w:val="22"/>
        </w:rPr>
      </w:pPr>
      <w:r>
        <w:rPr>
          <w:b/>
          <w:bCs/>
          <w:i/>
          <w:iCs/>
          <w:sz w:val="22"/>
          <w:szCs w:val="22"/>
        </w:rPr>
        <w:t>- процентная ставка: 8,6 процента годовых,</w:t>
      </w:r>
    </w:p>
    <w:p w:rsidR="00321BA0" w:rsidRDefault="00321BA0" w:rsidP="00321BA0">
      <w:pPr>
        <w:spacing w:line="228" w:lineRule="auto"/>
        <w:ind w:firstLine="851"/>
        <w:rPr>
          <w:b/>
          <w:bCs/>
          <w:i/>
          <w:iCs/>
          <w:sz w:val="22"/>
          <w:szCs w:val="22"/>
        </w:rPr>
      </w:pPr>
      <w:r>
        <w:rPr>
          <w:b/>
          <w:bCs/>
          <w:i/>
          <w:iCs/>
          <w:sz w:val="22"/>
          <w:szCs w:val="22"/>
        </w:rPr>
        <w:t>- срок погашения кредита:</w:t>
      </w:r>
      <w:r w:rsidR="00B86F4B">
        <w:rPr>
          <w:b/>
          <w:bCs/>
          <w:i/>
          <w:iCs/>
          <w:sz w:val="22"/>
          <w:szCs w:val="22"/>
        </w:rPr>
        <w:t xml:space="preserve"> </w:t>
      </w:r>
      <w:r>
        <w:rPr>
          <w:b/>
          <w:bCs/>
          <w:i/>
          <w:iCs/>
          <w:sz w:val="22"/>
          <w:szCs w:val="22"/>
        </w:rPr>
        <w:t>31.01.2025 г.;</w:t>
      </w:r>
    </w:p>
    <w:p w:rsidR="00321BA0" w:rsidRDefault="00321BA0" w:rsidP="00B86F4B">
      <w:pPr>
        <w:pStyle w:val="ConsPlusNormal"/>
        <w:spacing w:before="60" w:line="228" w:lineRule="auto"/>
        <w:ind w:left="568" w:hanging="284"/>
        <w:jc w:val="both"/>
        <w:rPr>
          <w:rFonts w:ascii="Times New Roman" w:hAnsi="Times New Roman" w:cs="Times New Roman"/>
          <w:b/>
          <w:bCs/>
          <w:i/>
          <w:iCs/>
          <w:sz w:val="22"/>
          <w:szCs w:val="22"/>
        </w:rPr>
      </w:pPr>
      <w:r w:rsidRPr="00B13FA6">
        <w:rPr>
          <w:rFonts w:ascii="Times New Roman" w:hAnsi="Times New Roman" w:cs="Times New Roman"/>
          <w:b/>
          <w:bCs/>
          <w:i/>
          <w:iCs/>
          <w:sz w:val="22"/>
          <w:szCs w:val="22"/>
        </w:rPr>
        <w:t>б)</w:t>
      </w:r>
      <w:r>
        <w:rPr>
          <w:rFonts w:ascii="Times New Roman" w:hAnsi="Times New Roman" w:cs="Times New Roman"/>
          <w:bCs/>
          <w:iCs/>
          <w:sz w:val="22"/>
          <w:szCs w:val="22"/>
        </w:rPr>
        <w:t xml:space="preserve"> </w:t>
      </w:r>
      <w:r w:rsidR="00B86F4B">
        <w:rPr>
          <w:rFonts w:ascii="Times New Roman" w:hAnsi="Times New Roman" w:cs="Times New Roman"/>
          <w:b/>
          <w:bCs/>
          <w:i/>
          <w:iCs/>
          <w:sz w:val="22"/>
          <w:szCs w:val="22"/>
        </w:rPr>
        <w:t>к</w:t>
      </w:r>
      <w:r>
        <w:rPr>
          <w:rFonts w:ascii="Times New Roman" w:hAnsi="Times New Roman" w:cs="Times New Roman"/>
          <w:b/>
          <w:bCs/>
          <w:i/>
          <w:iCs/>
          <w:sz w:val="22"/>
          <w:szCs w:val="22"/>
        </w:rPr>
        <w:t>редитный договор № 188-КЛВ/18 от 22.08.2018 г., заключенное между кредитором и заемщиком, в соответствии с которым банк предоставляет заемщику денежные средства, а заемщик обязуется вернуть полученные денежные средства и уплатить проценты за пользование кредитом на следующих основных условиях:</w:t>
      </w:r>
    </w:p>
    <w:p w:rsidR="00321BA0" w:rsidRDefault="00321BA0" w:rsidP="00321BA0">
      <w:pPr>
        <w:spacing w:line="228" w:lineRule="auto"/>
        <w:ind w:firstLine="851"/>
        <w:rPr>
          <w:b/>
          <w:bCs/>
          <w:i/>
          <w:iCs/>
          <w:sz w:val="22"/>
          <w:szCs w:val="22"/>
        </w:rPr>
      </w:pPr>
      <w:r>
        <w:rPr>
          <w:b/>
          <w:bCs/>
          <w:i/>
          <w:iCs/>
          <w:sz w:val="22"/>
          <w:szCs w:val="22"/>
        </w:rPr>
        <w:t xml:space="preserve">- размер кредита: 268 494 396,62 рублей, </w:t>
      </w:r>
    </w:p>
    <w:p w:rsidR="00321BA0" w:rsidRDefault="00321BA0" w:rsidP="00321BA0">
      <w:pPr>
        <w:spacing w:line="228" w:lineRule="auto"/>
        <w:ind w:firstLine="851"/>
        <w:rPr>
          <w:b/>
          <w:bCs/>
          <w:i/>
          <w:iCs/>
          <w:sz w:val="22"/>
          <w:szCs w:val="22"/>
        </w:rPr>
      </w:pPr>
      <w:r>
        <w:rPr>
          <w:b/>
          <w:bCs/>
          <w:i/>
          <w:iCs/>
          <w:sz w:val="22"/>
          <w:szCs w:val="22"/>
        </w:rPr>
        <w:lastRenderedPageBreak/>
        <w:t>- процентная ставка: 11,6 процента годовых,</w:t>
      </w:r>
    </w:p>
    <w:p w:rsidR="00321BA0" w:rsidRDefault="00321BA0" w:rsidP="00321BA0">
      <w:pPr>
        <w:spacing w:line="228" w:lineRule="auto"/>
        <w:ind w:firstLine="851"/>
        <w:rPr>
          <w:b/>
          <w:bCs/>
          <w:i/>
          <w:iCs/>
          <w:sz w:val="22"/>
          <w:szCs w:val="22"/>
        </w:rPr>
      </w:pPr>
      <w:r>
        <w:rPr>
          <w:b/>
          <w:bCs/>
          <w:i/>
          <w:iCs/>
          <w:sz w:val="22"/>
          <w:szCs w:val="22"/>
        </w:rPr>
        <w:t>- срок погашения кредита:</w:t>
      </w:r>
      <w:r w:rsidR="00B86F4B">
        <w:rPr>
          <w:b/>
          <w:bCs/>
          <w:i/>
          <w:iCs/>
          <w:sz w:val="22"/>
          <w:szCs w:val="22"/>
        </w:rPr>
        <w:t xml:space="preserve"> </w:t>
      </w:r>
      <w:r>
        <w:rPr>
          <w:b/>
          <w:bCs/>
          <w:i/>
          <w:iCs/>
          <w:sz w:val="22"/>
          <w:szCs w:val="22"/>
        </w:rPr>
        <w:t>31.01.2025 г.;</w:t>
      </w:r>
    </w:p>
    <w:p w:rsidR="00321BA0" w:rsidRDefault="00321BA0" w:rsidP="00B86F4B">
      <w:pPr>
        <w:pStyle w:val="ConsPlusNormal"/>
        <w:spacing w:before="60" w:line="228" w:lineRule="auto"/>
        <w:ind w:left="568" w:hanging="284"/>
        <w:jc w:val="both"/>
        <w:rPr>
          <w:rFonts w:ascii="Times New Roman" w:hAnsi="Times New Roman" w:cs="Times New Roman"/>
          <w:b/>
          <w:bCs/>
          <w:i/>
          <w:iCs/>
          <w:sz w:val="22"/>
          <w:szCs w:val="22"/>
        </w:rPr>
      </w:pPr>
      <w:r w:rsidRPr="00B13FA6">
        <w:rPr>
          <w:rFonts w:ascii="Times New Roman" w:hAnsi="Times New Roman" w:cs="Times New Roman"/>
          <w:b/>
          <w:bCs/>
          <w:i/>
          <w:iCs/>
          <w:sz w:val="22"/>
          <w:szCs w:val="22"/>
        </w:rPr>
        <w:t>в)</w:t>
      </w:r>
      <w:r>
        <w:rPr>
          <w:rFonts w:ascii="Times New Roman" w:hAnsi="Times New Roman" w:cs="Times New Roman"/>
          <w:bCs/>
          <w:iCs/>
          <w:sz w:val="22"/>
          <w:szCs w:val="22"/>
        </w:rPr>
        <w:t xml:space="preserve"> </w:t>
      </w:r>
      <w:r w:rsidR="00B86F4B">
        <w:rPr>
          <w:rFonts w:ascii="Times New Roman" w:hAnsi="Times New Roman" w:cs="Times New Roman"/>
          <w:b/>
          <w:bCs/>
          <w:i/>
          <w:iCs/>
          <w:sz w:val="22"/>
          <w:szCs w:val="22"/>
        </w:rPr>
        <w:t>к</w:t>
      </w:r>
      <w:r>
        <w:rPr>
          <w:rFonts w:ascii="Times New Roman" w:hAnsi="Times New Roman" w:cs="Times New Roman"/>
          <w:b/>
          <w:bCs/>
          <w:i/>
          <w:iCs/>
          <w:sz w:val="22"/>
          <w:szCs w:val="22"/>
        </w:rPr>
        <w:t>редитный договор № 228-КЛВ/18 от 07.11.2018 г., заключенное между кредитором и заемщиком, в соответствии с которым банк предоставляет заемщику денежные средства, а заемщик обязуется вернуть полученные денежные средства и уплатить проценты за пользование кредитом на следующих основных условиях:</w:t>
      </w:r>
    </w:p>
    <w:p w:rsidR="00321BA0" w:rsidRDefault="00321BA0" w:rsidP="00321BA0">
      <w:pPr>
        <w:spacing w:line="228" w:lineRule="auto"/>
        <w:ind w:firstLine="851"/>
        <w:rPr>
          <w:b/>
          <w:bCs/>
          <w:i/>
          <w:iCs/>
          <w:sz w:val="22"/>
          <w:szCs w:val="22"/>
        </w:rPr>
      </w:pPr>
      <w:r>
        <w:rPr>
          <w:b/>
          <w:bCs/>
          <w:i/>
          <w:iCs/>
          <w:sz w:val="22"/>
          <w:szCs w:val="22"/>
        </w:rPr>
        <w:t xml:space="preserve">- размер кредита: 230 591 051,95 рублей, </w:t>
      </w:r>
    </w:p>
    <w:p w:rsidR="00321BA0" w:rsidRDefault="00321BA0" w:rsidP="00321BA0">
      <w:pPr>
        <w:spacing w:line="228" w:lineRule="auto"/>
        <w:ind w:firstLine="851"/>
        <w:rPr>
          <w:b/>
          <w:bCs/>
          <w:i/>
          <w:iCs/>
          <w:sz w:val="22"/>
          <w:szCs w:val="22"/>
        </w:rPr>
      </w:pPr>
      <w:r>
        <w:rPr>
          <w:b/>
          <w:bCs/>
          <w:i/>
          <w:iCs/>
          <w:sz w:val="22"/>
          <w:szCs w:val="22"/>
        </w:rPr>
        <w:t>- процентная ставка: 11,6 процента годовых,</w:t>
      </w:r>
    </w:p>
    <w:p w:rsidR="00321BA0" w:rsidRDefault="00321BA0" w:rsidP="00321BA0">
      <w:pPr>
        <w:spacing w:line="228" w:lineRule="auto"/>
        <w:ind w:firstLine="851"/>
        <w:rPr>
          <w:b/>
          <w:bCs/>
          <w:i/>
          <w:iCs/>
          <w:sz w:val="22"/>
          <w:szCs w:val="22"/>
        </w:rPr>
      </w:pPr>
      <w:r>
        <w:rPr>
          <w:b/>
          <w:bCs/>
          <w:i/>
          <w:iCs/>
          <w:sz w:val="22"/>
          <w:szCs w:val="22"/>
        </w:rPr>
        <w:t>- срок погашения кредита:</w:t>
      </w:r>
      <w:r w:rsidR="00B86F4B">
        <w:rPr>
          <w:b/>
          <w:bCs/>
          <w:i/>
          <w:iCs/>
          <w:sz w:val="22"/>
          <w:szCs w:val="22"/>
        </w:rPr>
        <w:t xml:space="preserve"> </w:t>
      </w:r>
      <w:r>
        <w:rPr>
          <w:b/>
          <w:bCs/>
          <w:i/>
          <w:iCs/>
          <w:sz w:val="22"/>
          <w:szCs w:val="22"/>
        </w:rPr>
        <w:t>31.01.2025 г.;</w:t>
      </w:r>
    </w:p>
    <w:p w:rsidR="00321BA0" w:rsidRDefault="00321BA0" w:rsidP="00321BA0">
      <w:pPr>
        <w:pStyle w:val="ConsPlusNormal"/>
        <w:spacing w:before="160" w:line="228" w:lineRule="auto"/>
        <w:ind w:firstLine="567"/>
        <w:jc w:val="both"/>
        <w:rPr>
          <w:rFonts w:ascii="Times New Roman" w:hAnsi="Times New Roman" w:cs="Times New Roman"/>
          <w:b/>
          <w:bCs/>
          <w:i/>
          <w:iCs/>
          <w:sz w:val="22"/>
          <w:szCs w:val="22"/>
        </w:rPr>
      </w:pPr>
      <w:r>
        <w:rPr>
          <w:rFonts w:ascii="Times New Roman" w:hAnsi="Times New Roman" w:cs="Times New Roman"/>
          <w:bCs/>
          <w:iCs/>
          <w:sz w:val="22"/>
          <w:szCs w:val="22"/>
        </w:rPr>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r>
        <w:rPr>
          <w:rFonts w:ascii="Times New Roman" w:hAnsi="Times New Roman" w:cs="Times New Roman"/>
          <w:b/>
          <w:bCs/>
          <w:i/>
          <w:iCs/>
          <w:sz w:val="22"/>
          <w:szCs w:val="22"/>
        </w:rPr>
        <w:t xml:space="preserve">: </w:t>
      </w:r>
    </w:p>
    <w:p w:rsidR="00321BA0" w:rsidRDefault="00321BA0" w:rsidP="00B86F4B">
      <w:pPr>
        <w:pStyle w:val="ConsPlusNormal"/>
        <w:spacing w:before="60" w:line="228" w:lineRule="auto"/>
        <w:ind w:left="568" w:hanging="284"/>
        <w:jc w:val="both"/>
        <w:rPr>
          <w:rFonts w:ascii="Times New Roman" w:hAnsi="Times New Roman" w:cs="Times New Roman"/>
          <w:b/>
          <w:bCs/>
          <w:i/>
          <w:iCs/>
          <w:sz w:val="22"/>
          <w:szCs w:val="22"/>
        </w:rPr>
      </w:pPr>
      <w:r>
        <w:rPr>
          <w:rFonts w:ascii="Times New Roman" w:hAnsi="Times New Roman" w:cs="Times New Roman"/>
          <w:b/>
          <w:bCs/>
          <w:i/>
          <w:iCs/>
          <w:sz w:val="22"/>
          <w:szCs w:val="22"/>
        </w:rPr>
        <w:t xml:space="preserve">а) поручительство, солидарное, размер – в полном объеме обязательств заемщика по </w:t>
      </w:r>
      <w:r w:rsidR="00B86F4B">
        <w:rPr>
          <w:rFonts w:ascii="Times New Roman" w:hAnsi="Times New Roman" w:cs="Times New Roman"/>
          <w:b/>
          <w:bCs/>
          <w:i/>
          <w:iCs/>
          <w:sz w:val="22"/>
          <w:szCs w:val="22"/>
        </w:rPr>
        <w:t>д</w:t>
      </w:r>
      <w:r>
        <w:rPr>
          <w:rFonts w:ascii="Times New Roman" w:hAnsi="Times New Roman" w:cs="Times New Roman"/>
          <w:b/>
          <w:bCs/>
          <w:i/>
          <w:iCs/>
          <w:sz w:val="22"/>
          <w:szCs w:val="22"/>
        </w:rPr>
        <w:t>ополнительному</w:t>
      </w:r>
      <w:r w:rsidRPr="00A83951">
        <w:rPr>
          <w:rFonts w:ascii="Times New Roman" w:hAnsi="Times New Roman" w:cs="Times New Roman"/>
          <w:b/>
          <w:bCs/>
          <w:i/>
          <w:iCs/>
          <w:sz w:val="22"/>
          <w:szCs w:val="22"/>
        </w:rPr>
        <w:t xml:space="preserve"> соглашение № 31-О/19 </w:t>
      </w:r>
      <w:r w:rsidR="00B86F4B" w:rsidRPr="00A83951">
        <w:rPr>
          <w:rFonts w:ascii="Times New Roman" w:hAnsi="Times New Roman" w:cs="Times New Roman"/>
          <w:b/>
          <w:bCs/>
          <w:i/>
          <w:iCs/>
          <w:sz w:val="22"/>
          <w:szCs w:val="22"/>
        </w:rPr>
        <w:t>от 25.09.2019 г.</w:t>
      </w:r>
      <w:r w:rsidR="00B86F4B">
        <w:rPr>
          <w:rFonts w:ascii="Times New Roman" w:hAnsi="Times New Roman" w:cs="Times New Roman"/>
          <w:b/>
          <w:bCs/>
          <w:i/>
          <w:iCs/>
          <w:sz w:val="22"/>
          <w:szCs w:val="22"/>
        </w:rPr>
        <w:t xml:space="preserve"> </w:t>
      </w:r>
      <w:r w:rsidRPr="00A83951">
        <w:rPr>
          <w:rFonts w:ascii="Times New Roman" w:hAnsi="Times New Roman" w:cs="Times New Roman"/>
          <w:b/>
          <w:bCs/>
          <w:i/>
          <w:iCs/>
          <w:sz w:val="22"/>
          <w:szCs w:val="22"/>
        </w:rPr>
        <w:t>к договору банковского счета №</w:t>
      </w:r>
      <w:r w:rsidR="00B86F4B">
        <w:rPr>
          <w:rFonts w:ascii="Times New Roman" w:hAnsi="Times New Roman" w:cs="Times New Roman"/>
          <w:b/>
          <w:bCs/>
          <w:i/>
          <w:iCs/>
          <w:sz w:val="22"/>
          <w:szCs w:val="22"/>
        </w:rPr>
        <w:t> </w:t>
      </w:r>
      <w:r w:rsidRPr="00A83951">
        <w:rPr>
          <w:rFonts w:ascii="Times New Roman" w:hAnsi="Times New Roman" w:cs="Times New Roman"/>
          <w:b/>
          <w:bCs/>
          <w:i/>
          <w:iCs/>
          <w:sz w:val="22"/>
          <w:szCs w:val="22"/>
        </w:rPr>
        <w:t>28 от 06.10.201</w:t>
      </w:r>
      <w:r w:rsidR="00B86F4B">
        <w:rPr>
          <w:rFonts w:ascii="Times New Roman" w:hAnsi="Times New Roman" w:cs="Times New Roman"/>
          <w:b/>
          <w:bCs/>
          <w:i/>
          <w:iCs/>
          <w:sz w:val="22"/>
          <w:szCs w:val="22"/>
        </w:rPr>
        <w:t>5 г.</w:t>
      </w:r>
      <w:r>
        <w:rPr>
          <w:rFonts w:ascii="Times New Roman" w:hAnsi="Times New Roman" w:cs="Times New Roman"/>
          <w:b/>
          <w:bCs/>
          <w:i/>
          <w:iCs/>
          <w:sz w:val="22"/>
          <w:szCs w:val="22"/>
        </w:rPr>
        <w:t xml:space="preserve">, срок поручительства – </w:t>
      </w:r>
      <w:r w:rsidRPr="00123B09">
        <w:rPr>
          <w:rFonts w:ascii="Times New Roman" w:hAnsi="Times New Roman" w:cs="Times New Roman"/>
          <w:b/>
          <w:bCs/>
          <w:i/>
          <w:iCs/>
          <w:sz w:val="22"/>
          <w:szCs w:val="22"/>
        </w:rPr>
        <w:t xml:space="preserve">по истечении трех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w:t>
      </w:r>
      <w:r w:rsidR="00B86F4B">
        <w:rPr>
          <w:rFonts w:ascii="Times New Roman" w:hAnsi="Times New Roman" w:cs="Times New Roman"/>
          <w:b/>
          <w:bCs/>
          <w:i/>
          <w:iCs/>
          <w:sz w:val="22"/>
          <w:szCs w:val="22"/>
        </w:rPr>
        <w:t>п</w:t>
      </w:r>
      <w:r w:rsidRPr="00123B09">
        <w:rPr>
          <w:rFonts w:ascii="Times New Roman" w:hAnsi="Times New Roman" w:cs="Times New Roman"/>
          <w:b/>
          <w:bCs/>
          <w:i/>
          <w:iCs/>
          <w:sz w:val="22"/>
          <w:szCs w:val="22"/>
        </w:rPr>
        <w:t xml:space="preserve">оручителем обязательств предусмотренных </w:t>
      </w:r>
      <w:r w:rsidR="00B86F4B">
        <w:rPr>
          <w:rFonts w:ascii="Times New Roman" w:hAnsi="Times New Roman" w:cs="Times New Roman"/>
          <w:b/>
          <w:bCs/>
          <w:i/>
          <w:iCs/>
          <w:sz w:val="22"/>
          <w:szCs w:val="22"/>
        </w:rPr>
        <w:t>д</w:t>
      </w:r>
      <w:r w:rsidRPr="00123B09">
        <w:rPr>
          <w:rFonts w:ascii="Times New Roman" w:hAnsi="Times New Roman" w:cs="Times New Roman"/>
          <w:b/>
          <w:bCs/>
          <w:i/>
          <w:iCs/>
          <w:sz w:val="22"/>
          <w:szCs w:val="22"/>
        </w:rPr>
        <w:t xml:space="preserve">оговором </w:t>
      </w:r>
      <w:r w:rsidR="00B86F4B">
        <w:rPr>
          <w:rFonts w:ascii="Times New Roman" w:hAnsi="Times New Roman" w:cs="Times New Roman"/>
          <w:b/>
          <w:bCs/>
          <w:i/>
          <w:iCs/>
          <w:sz w:val="22"/>
          <w:szCs w:val="22"/>
        </w:rPr>
        <w:t>п</w:t>
      </w:r>
      <w:r w:rsidRPr="00123B09">
        <w:rPr>
          <w:rFonts w:ascii="Times New Roman" w:hAnsi="Times New Roman" w:cs="Times New Roman"/>
          <w:b/>
          <w:bCs/>
          <w:i/>
          <w:iCs/>
          <w:sz w:val="22"/>
          <w:szCs w:val="22"/>
        </w:rPr>
        <w:t>оручительства</w:t>
      </w:r>
      <w:r>
        <w:rPr>
          <w:rFonts w:ascii="Times New Roman" w:hAnsi="Times New Roman" w:cs="Times New Roman"/>
          <w:b/>
          <w:bCs/>
          <w:i/>
          <w:iCs/>
          <w:sz w:val="22"/>
          <w:szCs w:val="22"/>
        </w:rPr>
        <w:t>;</w:t>
      </w:r>
    </w:p>
    <w:p w:rsidR="00321BA0" w:rsidRDefault="00321BA0" w:rsidP="00B86F4B">
      <w:pPr>
        <w:pStyle w:val="ConsPlusNormal"/>
        <w:spacing w:before="60" w:line="228" w:lineRule="auto"/>
        <w:ind w:left="568" w:hanging="284"/>
        <w:jc w:val="both"/>
        <w:rPr>
          <w:rFonts w:ascii="Times New Roman" w:hAnsi="Times New Roman" w:cs="Times New Roman"/>
          <w:b/>
          <w:bCs/>
          <w:i/>
          <w:iCs/>
          <w:sz w:val="22"/>
          <w:szCs w:val="22"/>
        </w:rPr>
      </w:pPr>
      <w:r>
        <w:rPr>
          <w:rFonts w:ascii="Times New Roman" w:hAnsi="Times New Roman" w:cs="Times New Roman"/>
          <w:b/>
          <w:bCs/>
          <w:i/>
          <w:iCs/>
          <w:sz w:val="22"/>
          <w:szCs w:val="22"/>
        </w:rPr>
        <w:t xml:space="preserve">б) поручительство, солидарное, размер – в полном объеме обязательств заемщика по </w:t>
      </w:r>
      <w:r w:rsidR="00B86F4B">
        <w:rPr>
          <w:rFonts w:ascii="Times New Roman" w:hAnsi="Times New Roman" w:cs="Times New Roman"/>
          <w:b/>
          <w:bCs/>
          <w:i/>
          <w:iCs/>
          <w:sz w:val="22"/>
          <w:szCs w:val="22"/>
        </w:rPr>
        <w:t>к</w:t>
      </w:r>
      <w:r>
        <w:rPr>
          <w:rFonts w:ascii="Times New Roman" w:hAnsi="Times New Roman" w:cs="Times New Roman"/>
          <w:b/>
          <w:bCs/>
          <w:i/>
          <w:iCs/>
          <w:sz w:val="22"/>
          <w:szCs w:val="22"/>
        </w:rPr>
        <w:t xml:space="preserve">редитному договору № 188-КЛВ/18 от 22.08.2018 г., срок поручительства – </w:t>
      </w:r>
      <w:r w:rsidRPr="00824A0B">
        <w:rPr>
          <w:rFonts w:ascii="Times New Roman" w:hAnsi="Times New Roman" w:cs="Times New Roman"/>
          <w:b/>
          <w:bCs/>
          <w:i/>
          <w:iCs/>
          <w:sz w:val="22"/>
          <w:szCs w:val="22"/>
        </w:rPr>
        <w:t xml:space="preserve">по истечении трех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w:t>
      </w:r>
      <w:r w:rsidR="00B86F4B">
        <w:rPr>
          <w:rFonts w:ascii="Times New Roman" w:hAnsi="Times New Roman" w:cs="Times New Roman"/>
          <w:b/>
          <w:bCs/>
          <w:i/>
          <w:iCs/>
          <w:sz w:val="22"/>
          <w:szCs w:val="22"/>
        </w:rPr>
        <w:t>п</w:t>
      </w:r>
      <w:r w:rsidRPr="00824A0B">
        <w:rPr>
          <w:rFonts w:ascii="Times New Roman" w:hAnsi="Times New Roman" w:cs="Times New Roman"/>
          <w:b/>
          <w:bCs/>
          <w:i/>
          <w:iCs/>
          <w:sz w:val="22"/>
          <w:szCs w:val="22"/>
        </w:rPr>
        <w:t xml:space="preserve">оручителем обязательств предусмотренных </w:t>
      </w:r>
      <w:r w:rsidR="00B86F4B">
        <w:rPr>
          <w:rFonts w:ascii="Times New Roman" w:hAnsi="Times New Roman" w:cs="Times New Roman"/>
          <w:b/>
          <w:bCs/>
          <w:i/>
          <w:iCs/>
          <w:sz w:val="22"/>
          <w:szCs w:val="22"/>
        </w:rPr>
        <w:t>д</w:t>
      </w:r>
      <w:r w:rsidRPr="00824A0B">
        <w:rPr>
          <w:rFonts w:ascii="Times New Roman" w:hAnsi="Times New Roman" w:cs="Times New Roman"/>
          <w:b/>
          <w:bCs/>
          <w:i/>
          <w:iCs/>
          <w:sz w:val="22"/>
          <w:szCs w:val="22"/>
        </w:rPr>
        <w:t xml:space="preserve">оговором </w:t>
      </w:r>
      <w:r w:rsidR="00B86F4B">
        <w:rPr>
          <w:rFonts w:ascii="Times New Roman" w:hAnsi="Times New Roman" w:cs="Times New Roman"/>
          <w:b/>
          <w:bCs/>
          <w:i/>
          <w:iCs/>
          <w:sz w:val="22"/>
          <w:szCs w:val="22"/>
        </w:rPr>
        <w:t>п</w:t>
      </w:r>
      <w:r w:rsidRPr="00824A0B">
        <w:rPr>
          <w:rFonts w:ascii="Times New Roman" w:hAnsi="Times New Roman" w:cs="Times New Roman"/>
          <w:b/>
          <w:bCs/>
          <w:i/>
          <w:iCs/>
          <w:sz w:val="22"/>
          <w:szCs w:val="22"/>
        </w:rPr>
        <w:t>оручительства</w:t>
      </w:r>
      <w:r>
        <w:rPr>
          <w:rFonts w:ascii="Times New Roman" w:hAnsi="Times New Roman" w:cs="Times New Roman"/>
          <w:b/>
          <w:bCs/>
          <w:i/>
          <w:iCs/>
          <w:sz w:val="22"/>
          <w:szCs w:val="22"/>
        </w:rPr>
        <w:t>;</w:t>
      </w:r>
    </w:p>
    <w:p w:rsidR="00321BA0" w:rsidRDefault="00321BA0" w:rsidP="00B86F4B">
      <w:pPr>
        <w:pStyle w:val="ConsPlusNormal"/>
        <w:spacing w:before="60" w:line="228" w:lineRule="auto"/>
        <w:ind w:left="568" w:hanging="284"/>
        <w:jc w:val="both"/>
        <w:rPr>
          <w:rFonts w:ascii="Times New Roman" w:hAnsi="Times New Roman" w:cs="Times New Roman"/>
          <w:b/>
          <w:bCs/>
          <w:i/>
          <w:iCs/>
          <w:sz w:val="22"/>
          <w:szCs w:val="22"/>
        </w:rPr>
      </w:pPr>
      <w:r>
        <w:rPr>
          <w:rFonts w:ascii="Times New Roman" w:hAnsi="Times New Roman" w:cs="Times New Roman"/>
          <w:b/>
          <w:bCs/>
          <w:i/>
          <w:iCs/>
          <w:sz w:val="22"/>
          <w:szCs w:val="22"/>
        </w:rPr>
        <w:t xml:space="preserve">в) поручительство, солидарное, размер – в полном объеме обязательств заемщика по </w:t>
      </w:r>
      <w:r w:rsidR="00B86F4B">
        <w:rPr>
          <w:rFonts w:ascii="Times New Roman" w:hAnsi="Times New Roman" w:cs="Times New Roman"/>
          <w:b/>
          <w:bCs/>
          <w:i/>
          <w:iCs/>
          <w:sz w:val="22"/>
          <w:szCs w:val="22"/>
        </w:rPr>
        <w:t>к</w:t>
      </w:r>
      <w:r>
        <w:rPr>
          <w:rFonts w:ascii="Times New Roman" w:hAnsi="Times New Roman" w:cs="Times New Roman"/>
          <w:b/>
          <w:bCs/>
          <w:i/>
          <w:iCs/>
          <w:sz w:val="22"/>
          <w:szCs w:val="22"/>
        </w:rPr>
        <w:t xml:space="preserve">редитному договору № 228-КЛВ/18 от 07.11.2018 г., срок поручительства – </w:t>
      </w:r>
      <w:r w:rsidRPr="00824A0B">
        <w:rPr>
          <w:rFonts w:ascii="Times New Roman" w:hAnsi="Times New Roman" w:cs="Times New Roman"/>
          <w:b/>
          <w:bCs/>
          <w:i/>
          <w:iCs/>
          <w:sz w:val="22"/>
          <w:szCs w:val="22"/>
        </w:rPr>
        <w:t xml:space="preserve">по истечении трех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w:t>
      </w:r>
      <w:r w:rsidR="00B86F4B">
        <w:rPr>
          <w:rFonts w:ascii="Times New Roman" w:hAnsi="Times New Roman" w:cs="Times New Roman"/>
          <w:b/>
          <w:bCs/>
          <w:i/>
          <w:iCs/>
          <w:sz w:val="22"/>
          <w:szCs w:val="22"/>
        </w:rPr>
        <w:t>п</w:t>
      </w:r>
      <w:r w:rsidRPr="00824A0B">
        <w:rPr>
          <w:rFonts w:ascii="Times New Roman" w:hAnsi="Times New Roman" w:cs="Times New Roman"/>
          <w:b/>
          <w:bCs/>
          <w:i/>
          <w:iCs/>
          <w:sz w:val="22"/>
          <w:szCs w:val="22"/>
        </w:rPr>
        <w:t xml:space="preserve">оручителем обязательств предусмотренных </w:t>
      </w:r>
      <w:r w:rsidR="00B86F4B">
        <w:rPr>
          <w:rFonts w:ascii="Times New Roman" w:hAnsi="Times New Roman" w:cs="Times New Roman"/>
          <w:b/>
          <w:bCs/>
          <w:i/>
          <w:iCs/>
          <w:sz w:val="22"/>
          <w:szCs w:val="22"/>
        </w:rPr>
        <w:t>д</w:t>
      </w:r>
      <w:r w:rsidRPr="00824A0B">
        <w:rPr>
          <w:rFonts w:ascii="Times New Roman" w:hAnsi="Times New Roman" w:cs="Times New Roman"/>
          <w:b/>
          <w:bCs/>
          <w:i/>
          <w:iCs/>
          <w:sz w:val="22"/>
          <w:szCs w:val="22"/>
        </w:rPr>
        <w:t xml:space="preserve">оговором </w:t>
      </w:r>
      <w:r w:rsidR="00B86F4B">
        <w:rPr>
          <w:rFonts w:ascii="Times New Roman" w:hAnsi="Times New Roman" w:cs="Times New Roman"/>
          <w:b/>
          <w:bCs/>
          <w:i/>
          <w:iCs/>
          <w:sz w:val="22"/>
          <w:szCs w:val="22"/>
        </w:rPr>
        <w:t>п</w:t>
      </w:r>
      <w:r w:rsidRPr="00824A0B">
        <w:rPr>
          <w:rFonts w:ascii="Times New Roman" w:hAnsi="Times New Roman" w:cs="Times New Roman"/>
          <w:b/>
          <w:bCs/>
          <w:i/>
          <w:iCs/>
          <w:sz w:val="22"/>
          <w:szCs w:val="22"/>
        </w:rPr>
        <w:t>оручительства</w:t>
      </w:r>
      <w:r>
        <w:rPr>
          <w:rFonts w:ascii="Times New Roman" w:hAnsi="Times New Roman" w:cs="Times New Roman"/>
          <w:b/>
          <w:bCs/>
          <w:i/>
          <w:iCs/>
          <w:sz w:val="22"/>
          <w:szCs w:val="22"/>
        </w:rPr>
        <w:t>;</w:t>
      </w:r>
    </w:p>
    <w:p w:rsidR="00321BA0" w:rsidRPr="00B13FA6" w:rsidRDefault="00321BA0" w:rsidP="00321BA0">
      <w:pPr>
        <w:pStyle w:val="11"/>
        <w:spacing w:before="160" w:after="0" w:line="228" w:lineRule="auto"/>
        <w:ind w:firstLine="539"/>
        <w:jc w:val="both"/>
      </w:pPr>
      <w:r w:rsidRPr="003267C8">
        <w:rPr>
          <w:b w:val="0"/>
          <w:i w:val="0"/>
        </w:rPr>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r>
        <w:t xml:space="preserve"> </w:t>
      </w:r>
      <w:r w:rsidR="00B86F4B">
        <w:t>в</w:t>
      </w:r>
      <w:r>
        <w:t xml:space="preserve"> отношении выданных эмитентом поручительств, гарантий, заключение которых </w:t>
      </w:r>
      <w:r w:rsidRPr="00277A7E">
        <w:t>необходимо для целей регулирования кредитной нагрузки дочерних обществ (ООО «РОСИНТЕР РЕСТОРАНТС», ООО «Развитие РОСТ»), в том числе улучшения условий ране</w:t>
      </w:r>
      <w:r>
        <w:t>е заключенных кредитных сделок, а также для целей получения необходимого для основной деятельности оборудования на условиях лизинга, аренды площадей расположения ресторанов, эмитент при управлении рисками в связи с данными сделками исходит из того, что</w:t>
      </w:r>
      <w:r w:rsidRPr="00277A7E">
        <w:t xml:space="preserve"> основная деятельность </w:t>
      </w:r>
      <w:r>
        <w:t>эмитента</w:t>
      </w:r>
      <w:r w:rsidRPr="00277A7E">
        <w:t xml:space="preserve"> осуществляется посредством участия в уставных капиталах дочерних и зависимых компаний и управления такими компаниями, заключение обеспечительных сделок соответствует целям деятельности </w:t>
      </w:r>
      <w:r>
        <w:t>эмитента</w:t>
      </w:r>
      <w:r w:rsidRPr="00277A7E">
        <w:t xml:space="preserve"> и его дочерних организаций, и будет способствовать выполнению стратегии </w:t>
      </w:r>
      <w:r>
        <w:t>эмитента</w:t>
      </w:r>
      <w:r w:rsidRPr="00277A7E">
        <w:t xml:space="preserve"> по обеспечению эффективности бизнеса.</w:t>
      </w:r>
    </w:p>
    <w:p w:rsidR="00321BA0" w:rsidRPr="00123B09" w:rsidRDefault="00321BA0" w:rsidP="00321BA0">
      <w:pPr>
        <w:pStyle w:val="ConsPlusNormal"/>
        <w:ind w:firstLine="539"/>
        <w:jc w:val="both"/>
        <w:rPr>
          <w:rFonts w:ascii="Times New Roman" w:hAnsi="Times New Roman" w:cs="Times New Roman"/>
          <w:sz w:val="22"/>
          <w:szCs w:val="22"/>
        </w:rPr>
      </w:pPr>
    </w:p>
    <w:p w:rsidR="00321BA0" w:rsidRDefault="00321BA0" w:rsidP="00BF54A2">
      <w:pPr>
        <w:pStyle w:val="ConsPlusNormal"/>
        <w:spacing w:before="160" w:after="60" w:line="228" w:lineRule="auto"/>
        <w:ind w:firstLine="539"/>
        <w:jc w:val="both"/>
        <w:rPr>
          <w:rFonts w:ascii="Times New Roman" w:hAnsi="Times New Roman" w:cs="Times New Roman"/>
          <w:b/>
          <w:i/>
          <w:sz w:val="22"/>
          <w:szCs w:val="22"/>
        </w:rPr>
      </w:pPr>
      <w:r>
        <w:rPr>
          <w:rFonts w:ascii="Times New Roman" w:hAnsi="Times New Roman" w:cs="Times New Roman"/>
          <w:b/>
          <w:i/>
          <w:sz w:val="22"/>
          <w:szCs w:val="22"/>
        </w:rPr>
        <w:t>(4)</w:t>
      </w:r>
    </w:p>
    <w:p w:rsidR="00321BA0" w:rsidRDefault="00321BA0" w:rsidP="00BF54A2">
      <w:pPr>
        <w:pStyle w:val="ConsPlusNormal"/>
        <w:spacing w:before="60" w:line="228" w:lineRule="auto"/>
        <w:ind w:firstLine="539"/>
        <w:jc w:val="both"/>
        <w:rPr>
          <w:rFonts w:ascii="Times New Roman" w:hAnsi="Times New Roman" w:cs="Times New Roman"/>
          <w:sz w:val="22"/>
          <w:szCs w:val="22"/>
        </w:rPr>
      </w:pPr>
      <w:r>
        <w:rPr>
          <w:rFonts w:ascii="Times New Roman" w:hAnsi="Times New Roman" w:cs="Times New Roman"/>
          <w:sz w:val="22"/>
          <w:szCs w:val="22"/>
        </w:rPr>
        <w:t xml:space="preserve">размер предоставленного обеспечения: </w:t>
      </w:r>
      <w:r w:rsidR="0043414C">
        <w:rPr>
          <w:rFonts w:ascii="Times New Roman" w:hAnsi="Times New Roman" w:cs="Times New Roman"/>
          <w:b/>
          <w:i/>
          <w:sz w:val="22"/>
          <w:szCs w:val="22"/>
        </w:rPr>
        <w:t>309 544 436</w:t>
      </w:r>
      <w:r w:rsidR="0043414C">
        <w:rPr>
          <w:rFonts w:ascii="Times New Roman" w:hAnsi="Times New Roman" w:cs="Times New Roman"/>
          <w:b/>
          <w:bCs/>
          <w:i/>
          <w:iCs/>
          <w:sz w:val="22"/>
          <w:szCs w:val="22"/>
        </w:rPr>
        <w:t xml:space="preserve"> рублей</w:t>
      </w:r>
      <w:r w:rsidR="0043414C" w:rsidRPr="0043414C">
        <w:rPr>
          <w:rFonts w:ascii="Times New Roman" w:hAnsi="Times New Roman" w:cs="Times New Roman"/>
          <w:b/>
          <w:i/>
          <w:sz w:val="22"/>
          <w:szCs w:val="22"/>
        </w:rPr>
        <w:t>;</w:t>
      </w:r>
    </w:p>
    <w:p w:rsidR="00321BA0" w:rsidRDefault="00321BA0" w:rsidP="00321BA0">
      <w:pPr>
        <w:pStyle w:val="ConsPlusNormal"/>
        <w:spacing w:before="160" w:line="228" w:lineRule="auto"/>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стороны: </w:t>
      </w:r>
      <w:r w:rsidR="00137909" w:rsidRPr="00321BA0">
        <w:rPr>
          <w:rFonts w:ascii="Times New Roman" w:hAnsi="Times New Roman" w:cs="Times New Roman"/>
          <w:b/>
          <w:bCs/>
          <w:i/>
          <w:iCs/>
          <w:sz w:val="22"/>
          <w:szCs w:val="22"/>
        </w:rPr>
        <w:t>кредитор (</w:t>
      </w:r>
      <w:r w:rsidR="00137909">
        <w:rPr>
          <w:rFonts w:ascii="Times New Roman" w:hAnsi="Times New Roman" w:cs="Times New Roman"/>
          <w:b/>
          <w:bCs/>
          <w:i/>
          <w:iCs/>
          <w:sz w:val="22"/>
          <w:szCs w:val="22"/>
        </w:rPr>
        <w:t>б</w:t>
      </w:r>
      <w:r w:rsidR="00137909" w:rsidRPr="00321BA0">
        <w:rPr>
          <w:rFonts w:ascii="Times New Roman" w:hAnsi="Times New Roman" w:cs="Times New Roman"/>
          <w:b/>
          <w:bCs/>
          <w:i/>
          <w:iCs/>
          <w:sz w:val="22"/>
          <w:szCs w:val="22"/>
        </w:rPr>
        <w:t>анк) - Публичное акционерное общество «Промсвязьбанк»</w:t>
      </w:r>
      <w:r w:rsidR="00137909">
        <w:rPr>
          <w:rFonts w:ascii="Times New Roman" w:hAnsi="Times New Roman" w:cs="Times New Roman"/>
          <w:b/>
          <w:bCs/>
          <w:i/>
          <w:iCs/>
          <w:sz w:val="22"/>
          <w:szCs w:val="22"/>
        </w:rPr>
        <w:t xml:space="preserve"> (правопреемник </w:t>
      </w:r>
      <w:r w:rsidR="00137909" w:rsidRPr="00321BA0">
        <w:rPr>
          <w:rFonts w:ascii="Times New Roman" w:hAnsi="Times New Roman" w:cs="Times New Roman"/>
          <w:b/>
          <w:bCs/>
          <w:i/>
          <w:iCs/>
          <w:sz w:val="22"/>
          <w:szCs w:val="22"/>
        </w:rPr>
        <w:t xml:space="preserve">Акционерного общества </w:t>
      </w:r>
      <w:r w:rsidR="00137909">
        <w:rPr>
          <w:rFonts w:ascii="Times New Roman" w:hAnsi="Times New Roman" w:cs="Times New Roman"/>
          <w:b/>
          <w:bCs/>
          <w:i/>
          <w:iCs/>
          <w:sz w:val="22"/>
          <w:szCs w:val="22"/>
        </w:rPr>
        <w:t>«</w:t>
      </w:r>
      <w:r w:rsidR="00137909" w:rsidRPr="00321BA0">
        <w:rPr>
          <w:rFonts w:ascii="Times New Roman" w:hAnsi="Times New Roman" w:cs="Times New Roman"/>
          <w:b/>
          <w:bCs/>
          <w:i/>
          <w:iCs/>
          <w:sz w:val="22"/>
          <w:szCs w:val="22"/>
        </w:rPr>
        <w:t xml:space="preserve">Московский Индустриальный </w:t>
      </w:r>
      <w:r w:rsidR="00137909" w:rsidRPr="00232B06">
        <w:rPr>
          <w:rFonts w:ascii="Times New Roman" w:hAnsi="Times New Roman" w:cs="Times New Roman"/>
          <w:b/>
          <w:bCs/>
          <w:i/>
          <w:iCs/>
          <w:sz w:val="22"/>
          <w:szCs w:val="22"/>
        </w:rPr>
        <w:t>банк»)</w:t>
      </w:r>
      <w:r w:rsidRPr="00232B06">
        <w:rPr>
          <w:rFonts w:ascii="Times New Roman" w:hAnsi="Times New Roman" w:cs="Times New Roman"/>
          <w:b/>
          <w:i/>
          <w:sz w:val="22"/>
          <w:szCs w:val="22"/>
        </w:rPr>
        <w:t>,</w:t>
      </w:r>
      <w:r w:rsidRPr="00232B06">
        <w:rPr>
          <w:rFonts w:ascii="Times New Roman" w:hAnsi="Times New Roman" w:cs="Times New Roman"/>
          <w:b/>
          <w:bCs/>
          <w:i/>
          <w:iCs/>
          <w:sz w:val="22"/>
          <w:szCs w:val="22"/>
        </w:rPr>
        <w:t xml:space="preserve"> поручитель – Общество с ограниченной ответственностью «Развитие РОСТ», заемщик по обеспеченной (основной) сделке (выгодоприобретатель) - Общество с ограниченной ответственностью</w:t>
      </w:r>
      <w:r>
        <w:rPr>
          <w:rFonts w:ascii="Times New Roman" w:hAnsi="Times New Roman" w:cs="Times New Roman"/>
          <w:b/>
          <w:bCs/>
          <w:i/>
          <w:iCs/>
          <w:sz w:val="22"/>
          <w:szCs w:val="22"/>
        </w:rPr>
        <w:t xml:space="preserve"> «Ресторанная Объединенная Сеть и Новейшие Технологии Евроамериканского Развития РЕСТОРАНТС»;</w:t>
      </w:r>
    </w:p>
    <w:p w:rsidR="00321BA0" w:rsidRDefault="00321BA0" w:rsidP="00321BA0">
      <w:pPr>
        <w:pStyle w:val="ConsPlusNormal"/>
        <w:spacing w:before="160" w:line="228" w:lineRule="auto"/>
        <w:ind w:firstLine="540"/>
        <w:jc w:val="both"/>
        <w:rPr>
          <w:rFonts w:ascii="Times New Roman" w:hAnsi="Times New Roman" w:cs="Times New Roman"/>
          <w:bCs/>
          <w:iCs/>
          <w:sz w:val="22"/>
          <w:szCs w:val="22"/>
        </w:rPr>
      </w:pPr>
      <w:r>
        <w:rPr>
          <w:rFonts w:ascii="Times New Roman" w:hAnsi="Times New Roman" w:cs="Times New Roman"/>
          <w:bCs/>
          <w:iCs/>
          <w:sz w:val="22"/>
          <w:szCs w:val="22"/>
        </w:rPr>
        <w:t xml:space="preserve">вид, содержание и размер обеспеченного обязательства, срок его исполнения: </w:t>
      </w:r>
    </w:p>
    <w:p w:rsidR="00321BA0" w:rsidRDefault="00321BA0" w:rsidP="00B86F4B">
      <w:pPr>
        <w:pStyle w:val="ConsPlusNormal"/>
        <w:spacing w:before="60" w:line="228" w:lineRule="auto"/>
        <w:ind w:left="568" w:hanging="284"/>
        <w:jc w:val="both"/>
        <w:rPr>
          <w:rFonts w:ascii="Times New Roman" w:hAnsi="Times New Roman" w:cs="Times New Roman"/>
          <w:b/>
          <w:bCs/>
          <w:i/>
          <w:iCs/>
          <w:sz w:val="22"/>
          <w:szCs w:val="22"/>
        </w:rPr>
      </w:pPr>
      <w:r w:rsidRPr="0000794D">
        <w:rPr>
          <w:rFonts w:ascii="Times New Roman" w:hAnsi="Times New Roman" w:cs="Times New Roman"/>
          <w:b/>
          <w:bCs/>
          <w:i/>
          <w:iCs/>
          <w:sz w:val="22"/>
          <w:szCs w:val="22"/>
        </w:rPr>
        <w:t>а)</w:t>
      </w:r>
      <w:r>
        <w:rPr>
          <w:rFonts w:ascii="Times New Roman" w:hAnsi="Times New Roman" w:cs="Times New Roman"/>
          <w:bCs/>
          <w:iCs/>
          <w:sz w:val="22"/>
          <w:szCs w:val="22"/>
        </w:rPr>
        <w:t xml:space="preserve"> </w:t>
      </w:r>
      <w:r w:rsidR="00B86F4B">
        <w:rPr>
          <w:rFonts w:ascii="Times New Roman" w:hAnsi="Times New Roman" w:cs="Times New Roman"/>
          <w:b/>
          <w:bCs/>
          <w:i/>
          <w:iCs/>
          <w:sz w:val="22"/>
          <w:szCs w:val="22"/>
        </w:rPr>
        <w:t>д</w:t>
      </w:r>
      <w:r>
        <w:rPr>
          <w:rFonts w:ascii="Times New Roman" w:hAnsi="Times New Roman" w:cs="Times New Roman"/>
          <w:b/>
          <w:bCs/>
          <w:i/>
          <w:iCs/>
          <w:sz w:val="22"/>
          <w:szCs w:val="22"/>
        </w:rPr>
        <w:t xml:space="preserve">ополнительное соглашение № 31-О/19 </w:t>
      </w:r>
      <w:r w:rsidR="00B86F4B">
        <w:rPr>
          <w:rFonts w:ascii="Times New Roman" w:hAnsi="Times New Roman" w:cs="Times New Roman"/>
          <w:b/>
          <w:bCs/>
          <w:i/>
          <w:iCs/>
          <w:sz w:val="22"/>
          <w:szCs w:val="22"/>
        </w:rPr>
        <w:t xml:space="preserve">от 25.09.2019 г. </w:t>
      </w:r>
      <w:r>
        <w:rPr>
          <w:rFonts w:ascii="Times New Roman" w:hAnsi="Times New Roman" w:cs="Times New Roman"/>
          <w:b/>
          <w:bCs/>
          <w:i/>
          <w:iCs/>
          <w:sz w:val="22"/>
          <w:szCs w:val="22"/>
        </w:rPr>
        <w:t>к договору банковского счета №</w:t>
      </w:r>
      <w:r w:rsidR="00B86F4B">
        <w:rPr>
          <w:rFonts w:ascii="Times New Roman" w:hAnsi="Times New Roman" w:cs="Times New Roman"/>
          <w:b/>
          <w:bCs/>
          <w:i/>
          <w:iCs/>
          <w:sz w:val="22"/>
          <w:szCs w:val="22"/>
        </w:rPr>
        <w:t> </w:t>
      </w:r>
      <w:r>
        <w:rPr>
          <w:rFonts w:ascii="Times New Roman" w:hAnsi="Times New Roman" w:cs="Times New Roman"/>
          <w:b/>
          <w:bCs/>
          <w:i/>
          <w:iCs/>
          <w:sz w:val="22"/>
          <w:szCs w:val="22"/>
        </w:rPr>
        <w:t>28 от 06.10.201</w:t>
      </w:r>
      <w:r w:rsidR="00B86F4B">
        <w:rPr>
          <w:rFonts w:ascii="Times New Roman" w:hAnsi="Times New Roman" w:cs="Times New Roman"/>
          <w:b/>
          <w:bCs/>
          <w:i/>
          <w:iCs/>
          <w:sz w:val="22"/>
          <w:szCs w:val="22"/>
        </w:rPr>
        <w:t>5 г.</w:t>
      </w:r>
      <w:r>
        <w:rPr>
          <w:rFonts w:ascii="Times New Roman" w:hAnsi="Times New Roman" w:cs="Times New Roman"/>
          <w:b/>
          <w:bCs/>
          <w:i/>
          <w:iCs/>
          <w:sz w:val="22"/>
          <w:szCs w:val="22"/>
        </w:rPr>
        <w:t>, заключенное между кредитором и заемщиком, в соответствии с которым банк предоставляет заемщику денежные средства, а заемщик обязуется вернуть полученные денежные средства и уплатить проценты за пользование кредитом на следующих основных условиях:</w:t>
      </w:r>
    </w:p>
    <w:p w:rsidR="00321BA0" w:rsidRDefault="00321BA0" w:rsidP="00321BA0">
      <w:pPr>
        <w:spacing w:line="228" w:lineRule="auto"/>
        <w:ind w:firstLine="851"/>
        <w:rPr>
          <w:b/>
          <w:bCs/>
          <w:i/>
          <w:iCs/>
          <w:sz w:val="22"/>
          <w:szCs w:val="22"/>
        </w:rPr>
      </w:pPr>
      <w:r>
        <w:rPr>
          <w:b/>
          <w:bCs/>
          <w:i/>
          <w:iCs/>
          <w:sz w:val="22"/>
          <w:szCs w:val="22"/>
        </w:rPr>
        <w:t xml:space="preserve">- размер кредита: 95 876 014,16 рублей, </w:t>
      </w:r>
    </w:p>
    <w:p w:rsidR="00321BA0" w:rsidRDefault="00321BA0" w:rsidP="00321BA0">
      <w:pPr>
        <w:spacing w:line="228" w:lineRule="auto"/>
        <w:ind w:firstLine="851"/>
        <w:rPr>
          <w:b/>
          <w:bCs/>
          <w:i/>
          <w:iCs/>
          <w:sz w:val="22"/>
          <w:szCs w:val="22"/>
        </w:rPr>
      </w:pPr>
      <w:r>
        <w:rPr>
          <w:b/>
          <w:bCs/>
          <w:i/>
          <w:iCs/>
          <w:sz w:val="22"/>
          <w:szCs w:val="22"/>
        </w:rPr>
        <w:t>- процентная ставка: 8,6 процента годовых,</w:t>
      </w:r>
    </w:p>
    <w:p w:rsidR="00321BA0" w:rsidRDefault="00321BA0" w:rsidP="00321BA0">
      <w:pPr>
        <w:spacing w:line="228" w:lineRule="auto"/>
        <w:ind w:firstLine="851"/>
        <w:rPr>
          <w:b/>
          <w:bCs/>
          <w:i/>
          <w:iCs/>
          <w:sz w:val="22"/>
          <w:szCs w:val="22"/>
        </w:rPr>
      </w:pPr>
      <w:r>
        <w:rPr>
          <w:b/>
          <w:bCs/>
          <w:i/>
          <w:iCs/>
          <w:sz w:val="22"/>
          <w:szCs w:val="22"/>
        </w:rPr>
        <w:lastRenderedPageBreak/>
        <w:t>- срок погашения кредита:</w:t>
      </w:r>
      <w:r w:rsidR="007A427D">
        <w:rPr>
          <w:b/>
          <w:bCs/>
          <w:i/>
          <w:iCs/>
          <w:sz w:val="22"/>
          <w:szCs w:val="22"/>
        </w:rPr>
        <w:t xml:space="preserve"> </w:t>
      </w:r>
      <w:r>
        <w:rPr>
          <w:b/>
          <w:bCs/>
          <w:i/>
          <w:iCs/>
          <w:sz w:val="22"/>
          <w:szCs w:val="22"/>
        </w:rPr>
        <w:t>31.01.2025 г.;</w:t>
      </w:r>
    </w:p>
    <w:p w:rsidR="00321BA0" w:rsidRDefault="00321BA0" w:rsidP="00B86F4B">
      <w:pPr>
        <w:pStyle w:val="ConsPlusNormal"/>
        <w:spacing w:before="60" w:line="228" w:lineRule="auto"/>
        <w:ind w:left="568" w:hanging="284"/>
        <w:jc w:val="both"/>
        <w:rPr>
          <w:rFonts w:ascii="Times New Roman" w:hAnsi="Times New Roman" w:cs="Times New Roman"/>
          <w:b/>
          <w:bCs/>
          <w:i/>
          <w:iCs/>
          <w:sz w:val="22"/>
          <w:szCs w:val="22"/>
        </w:rPr>
      </w:pPr>
      <w:r w:rsidRPr="0000794D">
        <w:rPr>
          <w:rFonts w:ascii="Times New Roman" w:hAnsi="Times New Roman" w:cs="Times New Roman"/>
          <w:b/>
          <w:bCs/>
          <w:i/>
          <w:iCs/>
          <w:sz w:val="22"/>
          <w:szCs w:val="22"/>
        </w:rPr>
        <w:t>б)</w:t>
      </w:r>
      <w:r>
        <w:rPr>
          <w:rFonts w:ascii="Times New Roman" w:hAnsi="Times New Roman" w:cs="Times New Roman"/>
          <w:bCs/>
          <w:iCs/>
          <w:sz w:val="22"/>
          <w:szCs w:val="22"/>
        </w:rPr>
        <w:t xml:space="preserve"> </w:t>
      </w:r>
      <w:r w:rsidR="00B86F4B">
        <w:rPr>
          <w:rFonts w:ascii="Times New Roman" w:hAnsi="Times New Roman" w:cs="Times New Roman"/>
          <w:b/>
          <w:bCs/>
          <w:i/>
          <w:iCs/>
          <w:sz w:val="22"/>
          <w:szCs w:val="22"/>
        </w:rPr>
        <w:t>к</w:t>
      </w:r>
      <w:r>
        <w:rPr>
          <w:rFonts w:ascii="Times New Roman" w:hAnsi="Times New Roman" w:cs="Times New Roman"/>
          <w:b/>
          <w:bCs/>
          <w:i/>
          <w:iCs/>
          <w:sz w:val="22"/>
          <w:szCs w:val="22"/>
        </w:rPr>
        <w:t>редитный договор № 188-КЛВ/18 от 22.08.2018 г., заключенное между кредитором и заемщиком, в соответствии с которым банк предоставляет заемщику денежные средства, а заемщик обязуется вернуть полученные денежные средства и уплатить проценты за пользование кредитом на следующих основных условиях:</w:t>
      </w:r>
    </w:p>
    <w:p w:rsidR="00321BA0" w:rsidRDefault="00321BA0" w:rsidP="00321BA0">
      <w:pPr>
        <w:spacing w:line="228" w:lineRule="auto"/>
        <w:ind w:firstLine="851"/>
        <w:rPr>
          <w:b/>
          <w:bCs/>
          <w:i/>
          <w:iCs/>
          <w:sz w:val="22"/>
          <w:szCs w:val="22"/>
        </w:rPr>
      </w:pPr>
      <w:r>
        <w:rPr>
          <w:b/>
          <w:bCs/>
          <w:i/>
          <w:iCs/>
          <w:sz w:val="22"/>
          <w:szCs w:val="22"/>
        </w:rPr>
        <w:t xml:space="preserve">- размер кредита: 268 494 396,62 рублей, </w:t>
      </w:r>
    </w:p>
    <w:p w:rsidR="00321BA0" w:rsidRDefault="00321BA0" w:rsidP="00321BA0">
      <w:pPr>
        <w:spacing w:line="228" w:lineRule="auto"/>
        <w:ind w:firstLine="851"/>
        <w:rPr>
          <w:b/>
          <w:bCs/>
          <w:i/>
          <w:iCs/>
          <w:sz w:val="22"/>
          <w:szCs w:val="22"/>
        </w:rPr>
      </w:pPr>
      <w:r>
        <w:rPr>
          <w:b/>
          <w:bCs/>
          <w:i/>
          <w:iCs/>
          <w:sz w:val="22"/>
          <w:szCs w:val="22"/>
        </w:rPr>
        <w:t>- процентная ставка: 11,6 процента годовых,</w:t>
      </w:r>
    </w:p>
    <w:p w:rsidR="00321BA0" w:rsidRDefault="00321BA0" w:rsidP="00321BA0">
      <w:pPr>
        <w:spacing w:line="228" w:lineRule="auto"/>
        <w:ind w:firstLine="851"/>
        <w:rPr>
          <w:b/>
          <w:bCs/>
          <w:i/>
          <w:iCs/>
          <w:sz w:val="22"/>
          <w:szCs w:val="22"/>
        </w:rPr>
      </w:pPr>
      <w:r>
        <w:rPr>
          <w:b/>
          <w:bCs/>
          <w:i/>
          <w:iCs/>
          <w:sz w:val="22"/>
          <w:szCs w:val="22"/>
        </w:rPr>
        <w:t>- срок погашения кредита:</w:t>
      </w:r>
      <w:r w:rsidR="007A427D">
        <w:rPr>
          <w:b/>
          <w:bCs/>
          <w:i/>
          <w:iCs/>
          <w:sz w:val="22"/>
          <w:szCs w:val="22"/>
        </w:rPr>
        <w:t xml:space="preserve"> </w:t>
      </w:r>
      <w:r>
        <w:rPr>
          <w:b/>
          <w:bCs/>
          <w:i/>
          <w:iCs/>
          <w:sz w:val="22"/>
          <w:szCs w:val="22"/>
        </w:rPr>
        <w:t>31.01.2025 г.;</w:t>
      </w:r>
    </w:p>
    <w:p w:rsidR="00321BA0" w:rsidRDefault="00321BA0" w:rsidP="00B86F4B">
      <w:pPr>
        <w:pStyle w:val="ConsPlusNormal"/>
        <w:spacing w:before="60" w:line="228" w:lineRule="auto"/>
        <w:ind w:left="568" w:hanging="284"/>
        <w:jc w:val="both"/>
        <w:rPr>
          <w:rFonts w:ascii="Times New Roman" w:hAnsi="Times New Roman" w:cs="Times New Roman"/>
          <w:b/>
          <w:bCs/>
          <w:i/>
          <w:iCs/>
          <w:sz w:val="22"/>
          <w:szCs w:val="22"/>
        </w:rPr>
      </w:pPr>
      <w:r w:rsidRPr="0000794D">
        <w:rPr>
          <w:rFonts w:ascii="Times New Roman" w:hAnsi="Times New Roman" w:cs="Times New Roman"/>
          <w:b/>
          <w:bCs/>
          <w:i/>
          <w:iCs/>
          <w:sz w:val="22"/>
          <w:szCs w:val="22"/>
        </w:rPr>
        <w:t>в)</w:t>
      </w:r>
      <w:r>
        <w:rPr>
          <w:rFonts w:ascii="Times New Roman" w:hAnsi="Times New Roman" w:cs="Times New Roman"/>
          <w:bCs/>
          <w:iCs/>
          <w:sz w:val="22"/>
          <w:szCs w:val="22"/>
        </w:rPr>
        <w:t xml:space="preserve"> </w:t>
      </w:r>
      <w:r w:rsidR="00B86F4B">
        <w:rPr>
          <w:rFonts w:ascii="Times New Roman" w:hAnsi="Times New Roman" w:cs="Times New Roman"/>
          <w:b/>
          <w:bCs/>
          <w:i/>
          <w:iCs/>
          <w:sz w:val="22"/>
          <w:szCs w:val="22"/>
        </w:rPr>
        <w:t>к</w:t>
      </w:r>
      <w:r>
        <w:rPr>
          <w:rFonts w:ascii="Times New Roman" w:hAnsi="Times New Roman" w:cs="Times New Roman"/>
          <w:b/>
          <w:bCs/>
          <w:i/>
          <w:iCs/>
          <w:sz w:val="22"/>
          <w:szCs w:val="22"/>
        </w:rPr>
        <w:t>редитный договор № 228-КЛВ/18 от 07.11.2018 г., заключенное между кредитором и заемщиком, в соответствии с которым банк предоставляет заемщику денежные средства, а заемщик обязуется вернуть полученные денежные средства и уплатить проценты за пользование кредитом на следующих основных условиях:</w:t>
      </w:r>
    </w:p>
    <w:p w:rsidR="00321BA0" w:rsidRDefault="00321BA0" w:rsidP="00321BA0">
      <w:pPr>
        <w:spacing w:line="228" w:lineRule="auto"/>
        <w:ind w:firstLine="851"/>
        <w:rPr>
          <w:b/>
          <w:bCs/>
          <w:i/>
          <w:iCs/>
          <w:sz w:val="22"/>
          <w:szCs w:val="22"/>
        </w:rPr>
      </w:pPr>
      <w:r>
        <w:rPr>
          <w:b/>
          <w:bCs/>
          <w:i/>
          <w:iCs/>
          <w:sz w:val="22"/>
          <w:szCs w:val="22"/>
        </w:rPr>
        <w:t>- размер кредита: 230</w:t>
      </w:r>
      <w:r w:rsidR="00B86F4B">
        <w:rPr>
          <w:b/>
          <w:bCs/>
          <w:i/>
          <w:iCs/>
          <w:sz w:val="22"/>
          <w:szCs w:val="22"/>
        </w:rPr>
        <w:t> </w:t>
      </w:r>
      <w:r>
        <w:rPr>
          <w:b/>
          <w:bCs/>
          <w:i/>
          <w:iCs/>
          <w:sz w:val="22"/>
          <w:szCs w:val="22"/>
        </w:rPr>
        <w:t xml:space="preserve">591 051,95 рублей, </w:t>
      </w:r>
    </w:p>
    <w:p w:rsidR="00321BA0" w:rsidRDefault="00321BA0" w:rsidP="00321BA0">
      <w:pPr>
        <w:spacing w:line="228" w:lineRule="auto"/>
        <w:ind w:firstLine="851"/>
        <w:rPr>
          <w:b/>
          <w:bCs/>
          <w:i/>
          <w:iCs/>
          <w:sz w:val="22"/>
          <w:szCs w:val="22"/>
        </w:rPr>
      </w:pPr>
      <w:r>
        <w:rPr>
          <w:b/>
          <w:bCs/>
          <w:i/>
          <w:iCs/>
          <w:sz w:val="22"/>
          <w:szCs w:val="22"/>
        </w:rPr>
        <w:t>- процентная ставка: 11,6 процента годовых,</w:t>
      </w:r>
    </w:p>
    <w:p w:rsidR="00321BA0" w:rsidRDefault="00321BA0" w:rsidP="00321BA0">
      <w:pPr>
        <w:spacing w:line="228" w:lineRule="auto"/>
        <w:ind w:firstLine="851"/>
        <w:rPr>
          <w:b/>
          <w:bCs/>
          <w:i/>
          <w:iCs/>
          <w:sz w:val="22"/>
          <w:szCs w:val="22"/>
        </w:rPr>
      </w:pPr>
      <w:r>
        <w:rPr>
          <w:b/>
          <w:bCs/>
          <w:i/>
          <w:iCs/>
          <w:sz w:val="22"/>
          <w:szCs w:val="22"/>
        </w:rPr>
        <w:t>- срок погашения кредита:</w:t>
      </w:r>
      <w:r w:rsidR="00B86F4B">
        <w:rPr>
          <w:b/>
          <w:bCs/>
          <w:i/>
          <w:iCs/>
          <w:sz w:val="22"/>
          <w:szCs w:val="22"/>
        </w:rPr>
        <w:t xml:space="preserve"> </w:t>
      </w:r>
      <w:r>
        <w:rPr>
          <w:b/>
          <w:bCs/>
          <w:i/>
          <w:iCs/>
          <w:sz w:val="22"/>
          <w:szCs w:val="22"/>
        </w:rPr>
        <w:t>31.01.2025 г.;</w:t>
      </w:r>
    </w:p>
    <w:p w:rsidR="00321BA0" w:rsidRDefault="00321BA0" w:rsidP="00321BA0">
      <w:pPr>
        <w:pStyle w:val="ConsPlusNormal"/>
        <w:spacing w:before="160" w:line="228" w:lineRule="auto"/>
        <w:ind w:firstLine="567"/>
        <w:jc w:val="both"/>
        <w:rPr>
          <w:rFonts w:ascii="Times New Roman" w:hAnsi="Times New Roman" w:cs="Times New Roman"/>
          <w:b/>
          <w:bCs/>
          <w:i/>
          <w:iCs/>
          <w:sz w:val="22"/>
          <w:szCs w:val="22"/>
        </w:rPr>
      </w:pPr>
      <w:r>
        <w:rPr>
          <w:rFonts w:ascii="Times New Roman" w:hAnsi="Times New Roman" w:cs="Times New Roman"/>
          <w:bCs/>
          <w:iCs/>
          <w:sz w:val="22"/>
          <w:szCs w:val="22"/>
        </w:rPr>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r>
        <w:rPr>
          <w:rFonts w:ascii="Times New Roman" w:hAnsi="Times New Roman" w:cs="Times New Roman"/>
          <w:b/>
          <w:bCs/>
          <w:i/>
          <w:iCs/>
          <w:sz w:val="22"/>
          <w:szCs w:val="22"/>
        </w:rPr>
        <w:t xml:space="preserve">: </w:t>
      </w:r>
    </w:p>
    <w:p w:rsidR="00321BA0" w:rsidRDefault="00321BA0" w:rsidP="00B86F4B">
      <w:pPr>
        <w:pStyle w:val="ConsPlusNormal"/>
        <w:spacing w:before="60" w:line="228" w:lineRule="auto"/>
        <w:ind w:left="568" w:hanging="284"/>
        <w:jc w:val="both"/>
        <w:rPr>
          <w:rFonts w:ascii="Times New Roman" w:hAnsi="Times New Roman" w:cs="Times New Roman"/>
          <w:b/>
          <w:bCs/>
          <w:i/>
          <w:iCs/>
          <w:sz w:val="22"/>
          <w:szCs w:val="22"/>
        </w:rPr>
      </w:pPr>
      <w:r>
        <w:rPr>
          <w:rFonts w:ascii="Times New Roman" w:hAnsi="Times New Roman" w:cs="Times New Roman"/>
          <w:b/>
          <w:bCs/>
          <w:i/>
          <w:iCs/>
          <w:sz w:val="22"/>
          <w:szCs w:val="22"/>
        </w:rPr>
        <w:t xml:space="preserve">а) поручительство, солидарное, размер – в полном объеме обязательств заемщика по </w:t>
      </w:r>
      <w:r w:rsidR="00B86F4B">
        <w:rPr>
          <w:rFonts w:ascii="Times New Roman" w:hAnsi="Times New Roman" w:cs="Times New Roman"/>
          <w:b/>
          <w:bCs/>
          <w:i/>
          <w:iCs/>
          <w:sz w:val="22"/>
          <w:szCs w:val="22"/>
        </w:rPr>
        <w:t>д</w:t>
      </w:r>
      <w:r>
        <w:rPr>
          <w:rFonts w:ascii="Times New Roman" w:hAnsi="Times New Roman" w:cs="Times New Roman"/>
          <w:b/>
          <w:bCs/>
          <w:i/>
          <w:iCs/>
          <w:sz w:val="22"/>
          <w:szCs w:val="22"/>
        </w:rPr>
        <w:t>ополнительному</w:t>
      </w:r>
      <w:r w:rsidRPr="00A83951">
        <w:rPr>
          <w:rFonts w:ascii="Times New Roman" w:hAnsi="Times New Roman" w:cs="Times New Roman"/>
          <w:b/>
          <w:bCs/>
          <w:i/>
          <w:iCs/>
          <w:sz w:val="22"/>
          <w:szCs w:val="22"/>
        </w:rPr>
        <w:t xml:space="preserve"> соглашение № 31-О/19 </w:t>
      </w:r>
      <w:r w:rsidR="00B86F4B" w:rsidRPr="00A83951">
        <w:rPr>
          <w:rFonts w:ascii="Times New Roman" w:hAnsi="Times New Roman" w:cs="Times New Roman"/>
          <w:b/>
          <w:bCs/>
          <w:i/>
          <w:iCs/>
          <w:sz w:val="22"/>
          <w:szCs w:val="22"/>
        </w:rPr>
        <w:t>от 25.09.2019 г.</w:t>
      </w:r>
      <w:r w:rsidR="00B86F4B">
        <w:rPr>
          <w:rFonts w:ascii="Times New Roman" w:hAnsi="Times New Roman" w:cs="Times New Roman"/>
          <w:b/>
          <w:bCs/>
          <w:i/>
          <w:iCs/>
          <w:sz w:val="22"/>
          <w:szCs w:val="22"/>
        </w:rPr>
        <w:t xml:space="preserve"> </w:t>
      </w:r>
      <w:r w:rsidRPr="00A83951">
        <w:rPr>
          <w:rFonts w:ascii="Times New Roman" w:hAnsi="Times New Roman" w:cs="Times New Roman"/>
          <w:b/>
          <w:bCs/>
          <w:i/>
          <w:iCs/>
          <w:sz w:val="22"/>
          <w:szCs w:val="22"/>
        </w:rPr>
        <w:t>к договору банковского счета №</w:t>
      </w:r>
      <w:r w:rsidR="00B86F4B">
        <w:rPr>
          <w:rFonts w:ascii="Times New Roman" w:hAnsi="Times New Roman" w:cs="Times New Roman"/>
          <w:b/>
          <w:bCs/>
          <w:i/>
          <w:iCs/>
          <w:sz w:val="22"/>
          <w:szCs w:val="22"/>
        </w:rPr>
        <w:t> </w:t>
      </w:r>
      <w:r w:rsidRPr="00A83951">
        <w:rPr>
          <w:rFonts w:ascii="Times New Roman" w:hAnsi="Times New Roman" w:cs="Times New Roman"/>
          <w:b/>
          <w:bCs/>
          <w:i/>
          <w:iCs/>
          <w:sz w:val="22"/>
          <w:szCs w:val="22"/>
        </w:rPr>
        <w:t>28 от 06.10.20</w:t>
      </w:r>
      <w:r w:rsidR="00B86F4B">
        <w:rPr>
          <w:rFonts w:ascii="Times New Roman" w:hAnsi="Times New Roman" w:cs="Times New Roman"/>
          <w:b/>
          <w:bCs/>
          <w:i/>
          <w:iCs/>
          <w:sz w:val="22"/>
          <w:szCs w:val="22"/>
        </w:rPr>
        <w:t>15 г.</w:t>
      </w:r>
      <w:r>
        <w:rPr>
          <w:rFonts w:ascii="Times New Roman" w:hAnsi="Times New Roman" w:cs="Times New Roman"/>
          <w:b/>
          <w:bCs/>
          <w:i/>
          <w:iCs/>
          <w:sz w:val="22"/>
          <w:szCs w:val="22"/>
        </w:rPr>
        <w:t xml:space="preserve">, срок поручительства – </w:t>
      </w:r>
      <w:r w:rsidRPr="00824A0B">
        <w:rPr>
          <w:rFonts w:ascii="Times New Roman" w:hAnsi="Times New Roman" w:cs="Times New Roman"/>
          <w:b/>
          <w:bCs/>
          <w:i/>
          <w:iCs/>
          <w:sz w:val="22"/>
          <w:szCs w:val="22"/>
        </w:rPr>
        <w:t xml:space="preserve">по истечении трех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w:t>
      </w:r>
      <w:r w:rsidR="00B86F4B">
        <w:rPr>
          <w:rFonts w:ascii="Times New Roman" w:hAnsi="Times New Roman" w:cs="Times New Roman"/>
          <w:b/>
          <w:bCs/>
          <w:i/>
          <w:iCs/>
          <w:sz w:val="22"/>
          <w:szCs w:val="22"/>
        </w:rPr>
        <w:t>п</w:t>
      </w:r>
      <w:r w:rsidRPr="00824A0B">
        <w:rPr>
          <w:rFonts w:ascii="Times New Roman" w:hAnsi="Times New Roman" w:cs="Times New Roman"/>
          <w:b/>
          <w:bCs/>
          <w:i/>
          <w:iCs/>
          <w:sz w:val="22"/>
          <w:szCs w:val="22"/>
        </w:rPr>
        <w:t xml:space="preserve">оручителем обязательств предусмотренных </w:t>
      </w:r>
      <w:r w:rsidR="00B86F4B">
        <w:rPr>
          <w:rFonts w:ascii="Times New Roman" w:hAnsi="Times New Roman" w:cs="Times New Roman"/>
          <w:b/>
          <w:bCs/>
          <w:i/>
          <w:iCs/>
          <w:sz w:val="22"/>
          <w:szCs w:val="22"/>
        </w:rPr>
        <w:t>д</w:t>
      </w:r>
      <w:r w:rsidRPr="00824A0B">
        <w:rPr>
          <w:rFonts w:ascii="Times New Roman" w:hAnsi="Times New Roman" w:cs="Times New Roman"/>
          <w:b/>
          <w:bCs/>
          <w:i/>
          <w:iCs/>
          <w:sz w:val="22"/>
          <w:szCs w:val="22"/>
        </w:rPr>
        <w:t xml:space="preserve">оговором </w:t>
      </w:r>
      <w:r w:rsidR="00B86F4B">
        <w:rPr>
          <w:rFonts w:ascii="Times New Roman" w:hAnsi="Times New Roman" w:cs="Times New Roman"/>
          <w:b/>
          <w:bCs/>
          <w:i/>
          <w:iCs/>
          <w:sz w:val="22"/>
          <w:szCs w:val="22"/>
        </w:rPr>
        <w:t>п</w:t>
      </w:r>
      <w:r w:rsidRPr="00824A0B">
        <w:rPr>
          <w:rFonts w:ascii="Times New Roman" w:hAnsi="Times New Roman" w:cs="Times New Roman"/>
          <w:b/>
          <w:bCs/>
          <w:i/>
          <w:iCs/>
          <w:sz w:val="22"/>
          <w:szCs w:val="22"/>
        </w:rPr>
        <w:t>оручительства</w:t>
      </w:r>
      <w:r>
        <w:rPr>
          <w:rFonts w:ascii="Times New Roman" w:hAnsi="Times New Roman" w:cs="Times New Roman"/>
          <w:b/>
          <w:bCs/>
          <w:i/>
          <w:iCs/>
          <w:sz w:val="22"/>
          <w:szCs w:val="22"/>
        </w:rPr>
        <w:t>;</w:t>
      </w:r>
    </w:p>
    <w:p w:rsidR="00321BA0" w:rsidRDefault="00321BA0" w:rsidP="00B86F4B">
      <w:pPr>
        <w:pStyle w:val="ConsPlusNormal"/>
        <w:spacing w:before="60" w:line="228" w:lineRule="auto"/>
        <w:ind w:left="568" w:hanging="284"/>
        <w:jc w:val="both"/>
        <w:rPr>
          <w:rFonts w:ascii="Times New Roman" w:hAnsi="Times New Roman" w:cs="Times New Roman"/>
          <w:b/>
          <w:bCs/>
          <w:i/>
          <w:iCs/>
          <w:sz w:val="22"/>
          <w:szCs w:val="22"/>
        </w:rPr>
      </w:pPr>
      <w:r>
        <w:rPr>
          <w:rFonts w:ascii="Times New Roman" w:hAnsi="Times New Roman" w:cs="Times New Roman"/>
          <w:b/>
          <w:bCs/>
          <w:i/>
          <w:iCs/>
          <w:sz w:val="22"/>
          <w:szCs w:val="22"/>
        </w:rPr>
        <w:t xml:space="preserve">б) поручительство, солидарное, размер – в полном объеме обязательств заемщика по </w:t>
      </w:r>
      <w:r w:rsidR="00B86F4B">
        <w:rPr>
          <w:rFonts w:ascii="Times New Roman" w:hAnsi="Times New Roman" w:cs="Times New Roman"/>
          <w:b/>
          <w:bCs/>
          <w:i/>
          <w:iCs/>
          <w:sz w:val="22"/>
          <w:szCs w:val="22"/>
        </w:rPr>
        <w:t>к</w:t>
      </w:r>
      <w:r>
        <w:rPr>
          <w:rFonts w:ascii="Times New Roman" w:hAnsi="Times New Roman" w:cs="Times New Roman"/>
          <w:b/>
          <w:bCs/>
          <w:i/>
          <w:iCs/>
          <w:sz w:val="22"/>
          <w:szCs w:val="22"/>
        </w:rPr>
        <w:t xml:space="preserve">редитному договору № 188-КЛВ/18 от 22.08.2018 г., срок поручительства – </w:t>
      </w:r>
      <w:r w:rsidRPr="00824A0B">
        <w:rPr>
          <w:rFonts w:ascii="Times New Roman" w:hAnsi="Times New Roman" w:cs="Times New Roman"/>
          <w:b/>
          <w:bCs/>
          <w:i/>
          <w:iCs/>
          <w:sz w:val="22"/>
          <w:szCs w:val="22"/>
        </w:rPr>
        <w:t xml:space="preserve">по истечении трех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w:t>
      </w:r>
      <w:r w:rsidR="00B86F4B">
        <w:rPr>
          <w:rFonts w:ascii="Times New Roman" w:hAnsi="Times New Roman" w:cs="Times New Roman"/>
          <w:b/>
          <w:bCs/>
          <w:i/>
          <w:iCs/>
          <w:sz w:val="22"/>
          <w:szCs w:val="22"/>
        </w:rPr>
        <w:t>п</w:t>
      </w:r>
      <w:r w:rsidRPr="00824A0B">
        <w:rPr>
          <w:rFonts w:ascii="Times New Roman" w:hAnsi="Times New Roman" w:cs="Times New Roman"/>
          <w:b/>
          <w:bCs/>
          <w:i/>
          <w:iCs/>
          <w:sz w:val="22"/>
          <w:szCs w:val="22"/>
        </w:rPr>
        <w:t xml:space="preserve">оручителем обязательств предусмотренных </w:t>
      </w:r>
      <w:r w:rsidR="00B86F4B">
        <w:rPr>
          <w:rFonts w:ascii="Times New Roman" w:hAnsi="Times New Roman" w:cs="Times New Roman"/>
          <w:b/>
          <w:bCs/>
          <w:i/>
          <w:iCs/>
          <w:sz w:val="22"/>
          <w:szCs w:val="22"/>
        </w:rPr>
        <w:t>д</w:t>
      </w:r>
      <w:r w:rsidRPr="00824A0B">
        <w:rPr>
          <w:rFonts w:ascii="Times New Roman" w:hAnsi="Times New Roman" w:cs="Times New Roman"/>
          <w:b/>
          <w:bCs/>
          <w:i/>
          <w:iCs/>
          <w:sz w:val="22"/>
          <w:szCs w:val="22"/>
        </w:rPr>
        <w:t xml:space="preserve">оговором </w:t>
      </w:r>
      <w:r w:rsidR="00B86F4B">
        <w:rPr>
          <w:rFonts w:ascii="Times New Roman" w:hAnsi="Times New Roman" w:cs="Times New Roman"/>
          <w:b/>
          <w:bCs/>
          <w:i/>
          <w:iCs/>
          <w:sz w:val="22"/>
          <w:szCs w:val="22"/>
        </w:rPr>
        <w:t>п</w:t>
      </w:r>
      <w:r w:rsidRPr="00824A0B">
        <w:rPr>
          <w:rFonts w:ascii="Times New Roman" w:hAnsi="Times New Roman" w:cs="Times New Roman"/>
          <w:b/>
          <w:bCs/>
          <w:i/>
          <w:iCs/>
          <w:sz w:val="22"/>
          <w:szCs w:val="22"/>
        </w:rPr>
        <w:t>оручительства</w:t>
      </w:r>
      <w:r>
        <w:rPr>
          <w:rFonts w:ascii="Times New Roman" w:hAnsi="Times New Roman" w:cs="Times New Roman"/>
          <w:b/>
          <w:bCs/>
          <w:i/>
          <w:iCs/>
          <w:sz w:val="22"/>
          <w:szCs w:val="22"/>
        </w:rPr>
        <w:t>;</w:t>
      </w:r>
    </w:p>
    <w:p w:rsidR="00321BA0" w:rsidRDefault="00321BA0" w:rsidP="00B86F4B">
      <w:pPr>
        <w:pStyle w:val="ConsPlusNormal"/>
        <w:spacing w:before="60" w:line="228" w:lineRule="auto"/>
        <w:ind w:left="568" w:hanging="284"/>
        <w:jc w:val="both"/>
        <w:rPr>
          <w:rFonts w:ascii="Times New Roman" w:hAnsi="Times New Roman" w:cs="Times New Roman"/>
          <w:b/>
          <w:bCs/>
          <w:i/>
          <w:iCs/>
          <w:sz w:val="22"/>
          <w:szCs w:val="22"/>
        </w:rPr>
      </w:pPr>
      <w:r>
        <w:rPr>
          <w:rFonts w:ascii="Times New Roman" w:hAnsi="Times New Roman" w:cs="Times New Roman"/>
          <w:b/>
          <w:bCs/>
          <w:i/>
          <w:iCs/>
          <w:sz w:val="22"/>
          <w:szCs w:val="22"/>
        </w:rPr>
        <w:t xml:space="preserve">в) поручительство, солидарное, размер – в полном объеме обязательств заемщика по </w:t>
      </w:r>
      <w:r w:rsidR="00B86F4B">
        <w:rPr>
          <w:rFonts w:ascii="Times New Roman" w:hAnsi="Times New Roman" w:cs="Times New Roman"/>
          <w:b/>
          <w:bCs/>
          <w:i/>
          <w:iCs/>
          <w:sz w:val="22"/>
          <w:szCs w:val="22"/>
        </w:rPr>
        <w:t>к</w:t>
      </w:r>
      <w:r>
        <w:rPr>
          <w:rFonts w:ascii="Times New Roman" w:hAnsi="Times New Roman" w:cs="Times New Roman"/>
          <w:b/>
          <w:bCs/>
          <w:i/>
          <w:iCs/>
          <w:sz w:val="22"/>
          <w:szCs w:val="22"/>
        </w:rPr>
        <w:t xml:space="preserve">редитному договору № 228-КЛВ/18 от 07.11.2018 г., срок поручительства – </w:t>
      </w:r>
      <w:r w:rsidRPr="00824A0B">
        <w:rPr>
          <w:rFonts w:ascii="Times New Roman" w:hAnsi="Times New Roman" w:cs="Times New Roman"/>
          <w:b/>
          <w:bCs/>
          <w:i/>
          <w:iCs/>
          <w:sz w:val="22"/>
          <w:szCs w:val="22"/>
        </w:rPr>
        <w:t xml:space="preserve">по истечении трех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w:t>
      </w:r>
      <w:r w:rsidR="00B86F4B">
        <w:rPr>
          <w:rFonts w:ascii="Times New Roman" w:hAnsi="Times New Roman" w:cs="Times New Roman"/>
          <w:b/>
          <w:bCs/>
          <w:i/>
          <w:iCs/>
          <w:sz w:val="22"/>
          <w:szCs w:val="22"/>
        </w:rPr>
        <w:t>п</w:t>
      </w:r>
      <w:r w:rsidRPr="00824A0B">
        <w:rPr>
          <w:rFonts w:ascii="Times New Roman" w:hAnsi="Times New Roman" w:cs="Times New Roman"/>
          <w:b/>
          <w:bCs/>
          <w:i/>
          <w:iCs/>
          <w:sz w:val="22"/>
          <w:szCs w:val="22"/>
        </w:rPr>
        <w:t xml:space="preserve">оручителем обязательств предусмотренных </w:t>
      </w:r>
      <w:r w:rsidR="00B86F4B">
        <w:rPr>
          <w:rFonts w:ascii="Times New Roman" w:hAnsi="Times New Roman" w:cs="Times New Roman"/>
          <w:b/>
          <w:bCs/>
          <w:i/>
          <w:iCs/>
          <w:sz w:val="22"/>
          <w:szCs w:val="22"/>
        </w:rPr>
        <w:t>д</w:t>
      </w:r>
      <w:r w:rsidRPr="00824A0B">
        <w:rPr>
          <w:rFonts w:ascii="Times New Roman" w:hAnsi="Times New Roman" w:cs="Times New Roman"/>
          <w:b/>
          <w:bCs/>
          <w:i/>
          <w:iCs/>
          <w:sz w:val="22"/>
          <w:szCs w:val="22"/>
        </w:rPr>
        <w:t xml:space="preserve">оговором </w:t>
      </w:r>
      <w:r w:rsidR="00B86F4B">
        <w:rPr>
          <w:rFonts w:ascii="Times New Roman" w:hAnsi="Times New Roman" w:cs="Times New Roman"/>
          <w:b/>
          <w:bCs/>
          <w:i/>
          <w:iCs/>
          <w:sz w:val="22"/>
          <w:szCs w:val="22"/>
        </w:rPr>
        <w:t>п</w:t>
      </w:r>
      <w:r w:rsidRPr="00824A0B">
        <w:rPr>
          <w:rFonts w:ascii="Times New Roman" w:hAnsi="Times New Roman" w:cs="Times New Roman"/>
          <w:b/>
          <w:bCs/>
          <w:i/>
          <w:iCs/>
          <w:sz w:val="22"/>
          <w:szCs w:val="22"/>
        </w:rPr>
        <w:t>оручительства</w:t>
      </w:r>
      <w:r>
        <w:rPr>
          <w:rFonts w:ascii="Times New Roman" w:hAnsi="Times New Roman" w:cs="Times New Roman"/>
          <w:b/>
          <w:bCs/>
          <w:i/>
          <w:iCs/>
          <w:sz w:val="22"/>
          <w:szCs w:val="22"/>
        </w:rPr>
        <w:t>;</w:t>
      </w:r>
    </w:p>
    <w:p w:rsidR="00321BA0" w:rsidRPr="00277A7E" w:rsidRDefault="00321BA0" w:rsidP="00321BA0">
      <w:pPr>
        <w:pStyle w:val="11"/>
        <w:spacing w:before="160" w:after="0" w:line="228" w:lineRule="auto"/>
        <w:ind w:firstLine="539"/>
        <w:jc w:val="both"/>
      </w:pPr>
      <w:r w:rsidRPr="003267C8">
        <w:rPr>
          <w:b w:val="0"/>
          <w:i w:val="0"/>
        </w:rPr>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r>
        <w:t xml:space="preserve"> </w:t>
      </w:r>
      <w:r w:rsidR="00B86F4B">
        <w:t>в</w:t>
      </w:r>
      <w:r>
        <w:t xml:space="preserve"> отношении выданных эмитентом поручительств, гарантий, заключение которых </w:t>
      </w:r>
      <w:r w:rsidRPr="00277A7E">
        <w:t>необходимо для целей регулирования кредитной нагрузки дочерних обществ (ООО «РОСИНТЕР РЕСТОРАНТС», ООО «Развитие РОСТ»), в том числе улучшения условий ране</w:t>
      </w:r>
      <w:r>
        <w:t>е заключенных кредитных сделок, а также для целей получения необходимого для основной деятельности оборудования на условиях лизинга, аренды площадей расположения ресторанов, эмитент при управлении рисками в связи с данными сделками исходит из того, что</w:t>
      </w:r>
      <w:r w:rsidRPr="00277A7E">
        <w:t xml:space="preserve"> основная деятельность </w:t>
      </w:r>
      <w:r>
        <w:t>эмитента</w:t>
      </w:r>
      <w:r w:rsidRPr="00277A7E">
        <w:t xml:space="preserve"> осуществляется посредством участия в уставных капиталах дочерних и зависимых компаний и управления такими компаниями, заключение обеспечительных сделок соответствует целям деятельности </w:t>
      </w:r>
      <w:r>
        <w:t>эмитента</w:t>
      </w:r>
      <w:r w:rsidRPr="00277A7E">
        <w:t xml:space="preserve"> и его дочерних организаций, и будет способствовать выполнению стратегии </w:t>
      </w:r>
      <w:r>
        <w:t>эмитента</w:t>
      </w:r>
      <w:r w:rsidRPr="00277A7E">
        <w:t xml:space="preserve"> по обеспечению эффективности бизнеса.</w:t>
      </w:r>
    </w:p>
    <w:p w:rsidR="00321BA0" w:rsidRDefault="00321BA0" w:rsidP="00321BA0">
      <w:pPr>
        <w:pStyle w:val="ConsPlusNormal"/>
        <w:ind w:firstLine="539"/>
        <w:jc w:val="both"/>
        <w:rPr>
          <w:rFonts w:ascii="Times New Roman" w:hAnsi="Times New Roman" w:cs="Times New Roman"/>
          <w:sz w:val="22"/>
          <w:szCs w:val="22"/>
        </w:rPr>
      </w:pPr>
    </w:p>
    <w:p w:rsidR="00321BA0" w:rsidRDefault="00321BA0" w:rsidP="00BF54A2">
      <w:pPr>
        <w:pStyle w:val="ConsPlusNormal"/>
        <w:spacing w:before="160" w:after="60" w:line="228" w:lineRule="auto"/>
        <w:ind w:firstLine="539"/>
        <w:jc w:val="both"/>
        <w:rPr>
          <w:rFonts w:ascii="Times New Roman" w:hAnsi="Times New Roman" w:cs="Times New Roman"/>
          <w:b/>
          <w:i/>
          <w:sz w:val="22"/>
          <w:szCs w:val="22"/>
        </w:rPr>
      </w:pPr>
      <w:r>
        <w:rPr>
          <w:rFonts w:ascii="Times New Roman" w:hAnsi="Times New Roman" w:cs="Times New Roman"/>
          <w:b/>
          <w:i/>
          <w:sz w:val="22"/>
          <w:szCs w:val="22"/>
        </w:rPr>
        <w:t>(5)</w:t>
      </w:r>
    </w:p>
    <w:p w:rsidR="00321BA0" w:rsidRDefault="00321BA0" w:rsidP="00BF54A2">
      <w:pPr>
        <w:pStyle w:val="ConsPlusNormal"/>
        <w:spacing w:before="60" w:line="228" w:lineRule="auto"/>
        <w:ind w:firstLine="539"/>
        <w:jc w:val="both"/>
        <w:rPr>
          <w:rFonts w:ascii="Times New Roman" w:hAnsi="Times New Roman" w:cs="Times New Roman"/>
          <w:sz w:val="22"/>
          <w:szCs w:val="22"/>
        </w:rPr>
      </w:pPr>
      <w:r>
        <w:rPr>
          <w:rFonts w:ascii="Times New Roman" w:hAnsi="Times New Roman" w:cs="Times New Roman"/>
          <w:sz w:val="22"/>
          <w:szCs w:val="22"/>
        </w:rPr>
        <w:t xml:space="preserve">размер предоставленного обеспечения: </w:t>
      </w:r>
      <w:r w:rsidR="0043414C">
        <w:rPr>
          <w:rFonts w:ascii="Times New Roman" w:hAnsi="Times New Roman" w:cs="Times New Roman"/>
          <w:b/>
          <w:i/>
          <w:sz w:val="22"/>
          <w:szCs w:val="22"/>
        </w:rPr>
        <w:t>309 544 436</w:t>
      </w:r>
      <w:r w:rsidR="0043414C">
        <w:rPr>
          <w:rFonts w:ascii="Times New Roman" w:hAnsi="Times New Roman" w:cs="Times New Roman"/>
          <w:b/>
          <w:bCs/>
          <w:i/>
          <w:iCs/>
          <w:sz w:val="22"/>
          <w:szCs w:val="22"/>
        </w:rPr>
        <w:t xml:space="preserve"> рублей</w:t>
      </w:r>
      <w:r w:rsidR="0043414C" w:rsidRPr="0043414C">
        <w:rPr>
          <w:rFonts w:ascii="Times New Roman" w:hAnsi="Times New Roman" w:cs="Times New Roman"/>
          <w:b/>
          <w:i/>
          <w:sz w:val="22"/>
          <w:szCs w:val="22"/>
        </w:rPr>
        <w:t>;</w:t>
      </w:r>
    </w:p>
    <w:p w:rsidR="00321BA0" w:rsidRDefault="00321BA0" w:rsidP="00321BA0">
      <w:pPr>
        <w:pStyle w:val="ConsPlusNormal"/>
        <w:spacing w:before="160" w:line="228" w:lineRule="auto"/>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стороны: </w:t>
      </w:r>
      <w:r w:rsidR="00137909" w:rsidRPr="00321BA0">
        <w:rPr>
          <w:rFonts w:ascii="Times New Roman" w:hAnsi="Times New Roman" w:cs="Times New Roman"/>
          <w:b/>
          <w:bCs/>
          <w:i/>
          <w:iCs/>
          <w:sz w:val="22"/>
          <w:szCs w:val="22"/>
        </w:rPr>
        <w:t>кредитор (</w:t>
      </w:r>
      <w:r w:rsidR="00137909">
        <w:rPr>
          <w:rFonts w:ascii="Times New Roman" w:hAnsi="Times New Roman" w:cs="Times New Roman"/>
          <w:b/>
          <w:bCs/>
          <w:i/>
          <w:iCs/>
          <w:sz w:val="22"/>
          <w:szCs w:val="22"/>
        </w:rPr>
        <w:t>б</w:t>
      </w:r>
      <w:r w:rsidR="00137909" w:rsidRPr="00321BA0">
        <w:rPr>
          <w:rFonts w:ascii="Times New Roman" w:hAnsi="Times New Roman" w:cs="Times New Roman"/>
          <w:b/>
          <w:bCs/>
          <w:i/>
          <w:iCs/>
          <w:sz w:val="22"/>
          <w:szCs w:val="22"/>
        </w:rPr>
        <w:t>анк) - Публичное акционерное общество «Промсвязьбанк»</w:t>
      </w:r>
      <w:r w:rsidR="00137909">
        <w:rPr>
          <w:rFonts w:ascii="Times New Roman" w:hAnsi="Times New Roman" w:cs="Times New Roman"/>
          <w:b/>
          <w:bCs/>
          <w:i/>
          <w:iCs/>
          <w:sz w:val="22"/>
          <w:szCs w:val="22"/>
        </w:rPr>
        <w:t xml:space="preserve"> (правопреемник </w:t>
      </w:r>
      <w:r w:rsidR="00137909" w:rsidRPr="00321BA0">
        <w:rPr>
          <w:rFonts w:ascii="Times New Roman" w:hAnsi="Times New Roman" w:cs="Times New Roman"/>
          <w:b/>
          <w:bCs/>
          <w:i/>
          <w:iCs/>
          <w:sz w:val="22"/>
          <w:szCs w:val="22"/>
        </w:rPr>
        <w:t xml:space="preserve">Акционерного общества </w:t>
      </w:r>
      <w:r w:rsidR="00137909">
        <w:rPr>
          <w:rFonts w:ascii="Times New Roman" w:hAnsi="Times New Roman" w:cs="Times New Roman"/>
          <w:b/>
          <w:bCs/>
          <w:i/>
          <w:iCs/>
          <w:sz w:val="22"/>
          <w:szCs w:val="22"/>
        </w:rPr>
        <w:t>«</w:t>
      </w:r>
      <w:r w:rsidR="00137909" w:rsidRPr="00321BA0">
        <w:rPr>
          <w:rFonts w:ascii="Times New Roman" w:hAnsi="Times New Roman" w:cs="Times New Roman"/>
          <w:b/>
          <w:bCs/>
          <w:i/>
          <w:iCs/>
          <w:sz w:val="22"/>
          <w:szCs w:val="22"/>
        </w:rPr>
        <w:t>Московский Индустриальный банк</w:t>
      </w:r>
      <w:r w:rsidR="00137909">
        <w:rPr>
          <w:rFonts w:ascii="Times New Roman" w:hAnsi="Times New Roman" w:cs="Times New Roman"/>
          <w:b/>
          <w:bCs/>
          <w:i/>
          <w:iCs/>
          <w:sz w:val="22"/>
          <w:szCs w:val="22"/>
        </w:rPr>
        <w:t>»)</w:t>
      </w:r>
      <w:r w:rsidRPr="00824A0B">
        <w:rPr>
          <w:rFonts w:ascii="Times New Roman" w:hAnsi="Times New Roman" w:cs="Times New Roman"/>
          <w:sz w:val="22"/>
          <w:szCs w:val="22"/>
        </w:rPr>
        <w:t>,</w:t>
      </w:r>
      <w:r>
        <w:rPr>
          <w:rFonts w:ascii="Times New Roman" w:hAnsi="Times New Roman" w:cs="Times New Roman"/>
          <w:b/>
          <w:bCs/>
          <w:i/>
          <w:iCs/>
          <w:sz w:val="22"/>
          <w:szCs w:val="22"/>
        </w:rPr>
        <w:t xml:space="preserve"> </w:t>
      </w:r>
      <w:r w:rsidRPr="00917A88">
        <w:rPr>
          <w:rFonts w:ascii="Times New Roman" w:hAnsi="Times New Roman" w:cs="Times New Roman"/>
          <w:b/>
          <w:bCs/>
          <w:i/>
          <w:iCs/>
          <w:sz w:val="22"/>
          <w:szCs w:val="22"/>
        </w:rPr>
        <w:t>поручитель – Общество с ограниченной ответственностью «</w:t>
      </w:r>
      <w:r w:rsidRPr="00F376B7">
        <w:rPr>
          <w:rFonts w:ascii="Times New Roman" w:hAnsi="Times New Roman" w:cs="Times New Roman"/>
          <w:b/>
          <w:bCs/>
          <w:i/>
          <w:iCs/>
          <w:sz w:val="22"/>
          <w:szCs w:val="22"/>
        </w:rPr>
        <w:t>И</w:t>
      </w:r>
      <w:r w:rsidR="00137909">
        <w:rPr>
          <w:rFonts w:ascii="Times New Roman" w:hAnsi="Times New Roman" w:cs="Times New Roman"/>
          <w:b/>
          <w:bCs/>
          <w:i/>
          <w:iCs/>
          <w:sz w:val="22"/>
          <w:szCs w:val="22"/>
        </w:rPr>
        <w:t>нн</w:t>
      </w:r>
      <w:r w:rsidRPr="00F376B7">
        <w:rPr>
          <w:rFonts w:ascii="Times New Roman" w:hAnsi="Times New Roman" w:cs="Times New Roman"/>
          <w:b/>
          <w:bCs/>
          <w:i/>
          <w:iCs/>
          <w:sz w:val="22"/>
          <w:szCs w:val="22"/>
        </w:rPr>
        <w:t>К</w:t>
      </w:r>
      <w:r w:rsidR="00137909">
        <w:rPr>
          <w:rFonts w:ascii="Times New Roman" w:hAnsi="Times New Roman" w:cs="Times New Roman"/>
          <w:b/>
          <w:bCs/>
          <w:i/>
          <w:iCs/>
          <w:sz w:val="22"/>
          <w:szCs w:val="22"/>
        </w:rPr>
        <w:t>орп</w:t>
      </w:r>
      <w:r w:rsidRPr="00F376B7">
        <w:rPr>
          <w:rFonts w:ascii="Times New Roman" w:hAnsi="Times New Roman" w:cs="Times New Roman"/>
          <w:b/>
          <w:bCs/>
          <w:i/>
          <w:iCs/>
          <w:sz w:val="22"/>
          <w:szCs w:val="22"/>
        </w:rPr>
        <w:t>С</w:t>
      </w:r>
      <w:r w:rsidR="00137909">
        <w:rPr>
          <w:rFonts w:ascii="Times New Roman" w:hAnsi="Times New Roman" w:cs="Times New Roman"/>
          <w:b/>
          <w:bCs/>
          <w:i/>
          <w:iCs/>
          <w:sz w:val="22"/>
          <w:szCs w:val="22"/>
        </w:rPr>
        <w:t>ервис</w:t>
      </w:r>
      <w:r w:rsidRPr="00917A88">
        <w:rPr>
          <w:rFonts w:ascii="Times New Roman" w:hAnsi="Times New Roman" w:cs="Times New Roman"/>
          <w:b/>
          <w:bCs/>
          <w:i/>
          <w:iCs/>
          <w:sz w:val="22"/>
          <w:szCs w:val="22"/>
        </w:rPr>
        <w:t>»</w:t>
      </w:r>
      <w:r>
        <w:rPr>
          <w:rFonts w:ascii="Times New Roman" w:hAnsi="Times New Roman" w:cs="Times New Roman"/>
          <w:b/>
          <w:bCs/>
          <w:i/>
          <w:iCs/>
          <w:sz w:val="22"/>
          <w:szCs w:val="22"/>
        </w:rPr>
        <w:t>, заемщик по обеспеченной (основной) сделке (выгодоприобретатель) - Общество с ограниченной ответственностью «Ресторанная Объединенная Сеть и Новейшие Технологии Евроамериканского Развития РЕСТОРАНТС»;</w:t>
      </w:r>
    </w:p>
    <w:p w:rsidR="00321BA0" w:rsidRDefault="00321BA0" w:rsidP="00321BA0">
      <w:pPr>
        <w:pStyle w:val="ConsPlusNormal"/>
        <w:spacing w:before="160" w:line="228" w:lineRule="auto"/>
        <w:ind w:firstLine="540"/>
        <w:jc w:val="both"/>
        <w:rPr>
          <w:rFonts w:ascii="Times New Roman" w:hAnsi="Times New Roman" w:cs="Times New Roman"/>
          <w:bCs/>
          <w:iCs/>
          <w:sz w:val="22"/>
          <w:szCs w:val="22"/>
        </w:rPr>
      </w:pPr>
      <w:r>
        <w:rPr>
          <w:rFonts w:ascii="Times New Roman" w:hAnsi="Times New Roman" w:cs="Times New Roman"/>
          <w:bCs/>
          <w:iCs/>
          <w:sz w:val="22"/>
          <w:szCs w:val="22"/>
        </w:rPr>
        <w:t xml:space="preserve">вид, содержание и размер обеспеченного обязательства, срок его исполнения: </w:t>
      </w:r>
    </w:p>
    <w:p w:rsidR="00321BA0" w:rsidRDefault="00321BA0" w:rsidP="0000794D">
      <w:pPr>
        <w:pStyle w:val="ConsPlusNormal"/>
        <w:spacing w:before="60" w:line="228" w:lineRule="auto"/>
        <w:ind w:left="568" w:hanging="284"/>
        <w:jc w:val="both"/>
        <w:rPr>
          <w:rFonts w:ascii="Times New Roman" w:hAnsi="Times New Roman" w:cs="Times New Roman"/>
          <w:b/>
          <w:bCs/>
          <w:i/>
          <w:iCs/>
          <w:sz w:val="22"/>
          <w:szCs w:val="22"/>
        </w:rPr>
      </w:pPr>
      <w:r w:rsidRPr="0000794D">
        <w:rPr>
          <w:rFonts w:ascii="Times New Roman" w:hAnsi="Times New Roman" w:cs="Times New Roman"/>
          <w:b/>
          <w:bCs/>
          <w:i/>
          <w:iCs/>
          <w:sz w:val="22"/>
          <w:szCs w:val="22"/>
        </w:rPr>
        <w:lastRenderedPageBreak/>
        <w:t>а)</w:t>
      </w:r>
      <w:r>
        <w:rPr>
          <w:rFonts w:ascii="Times New Roman" w:hAnsi="Times New Roman" w:cs="Times New Roman"/>
          <w:bCs/>
          <w:iCs/>
          <w:sz w:val="22"/>
          <w:szCs w:val="22"/>
        </w:rPr>
        <w:t xml:space="preserve"> </w:t>
      </w:r>
      <w:r w:rsidR="0000794D">
        <w:rPr>
          <w:rFonts w:ascii="Times New Roman" w:hAnsi="Times New Roman" w:cs="Times New Roman"/>
          <w:b/>
          <w:bCs/>
          <w:i/>
          <w:iCs/>
          <w:sz w:val="22"/>
          <w:szCs w:val="22"/>
        </w:rPr>
        <w:t>д</w:t>
      </w:r>
      <w:r>
        <w:rPr>
          <w:rFonts w:ascii="Times New Roman" w:hAnsi="Times New Roman" w:cs="Times New Roman"/>
          <w:b/>
          <w:bCs/>
          <w:i/>
          <w:iCs/>
          <w:sz w:val="22"/>
          <w:szCs w:val="22"/>
        </w:rPr>
        <w:t xml:space="preserve">ополнительное соглашение № 31-О/19 </w:t>
      </w:r>
      <w:r w:rsidR="0000794D">
        <w:rPr>
          <w:rFonts w:ascii="Times New Roman" w:hAnsi="Times New Roman" w:cs="Times New Roman"/>
          <w:b/>
          <w:bCs/>
          <w:i/>
          <w:iCs/>
          <w:sz w:val="22"/>
          <w:szCs w:val="22"/>
        </w:rPr>
        <w:t xml:space="preserve">от 25.09.2019 г. </w:t>
      </w:r>
      <w:r>
        <w:rPr>
          <w:rFonts w:ascii="Times New Roman" w:hAnsi="Times New Roman" w:cs="Times New Roman"/>
          <w:b/>
          <w:bCs/>
          <w:i/>
          <w:iCs/>
          <w:sz w:val="22"/>
          <w:szCs w:val="22"/>
        </w:rPr>
        <w:t>к договору банковского счета №</w:t>
      </w:r>
      <w:r w:rsidR="0000794D">
        <w:rPr>
          <w:rFonts w:ascii="Times New Roman" w:hAnsi="Times New Roman" w:cs="Times New Roman"/>
          <w:b/>
          <w:bCs/>
          <w:i/>
          <w:iCs/>
          <w:sz w:val="22"/>
          <w:szCs w:val="22"/>
        </w:rPr>
        <w:t> </w:t>
      </w:r>
      <w:r>
        <w:rPr>
          <w:rFonts w:ascii="Times New Roman" w:hAnsi="Times New Roman" w:cs="Times New Roman"/>
          <w:b/>
          <w:bCs/>
          <w:i/>
          <w:iCs/>
          <w:sz w:val="22"/>
          <w:szCs w:val="22"/>
        </w:rPr>
        <w:t>28 от 06.10.20</w:t>
      </w:r>
      <w:r w:rsidR="0000794D">
        <w:rPr>
          <w:rFonts w:ascii="Times New Roman" w:hAnsi="Times New Roman" w:cs="Times New Roman"/>
          <w:b/>
          <w:bCs/>
          <w:i/>
          <w:iCs/>
          <w:sz w:val="22"/>
          <w:szCs w:val="22"/>
        </w:rPr>
        <w:t>15 г.</w:t>
      </w:r>
      <w:r>
        <w:rPr>
          <w:rFonts w:ascii="Times New Roman" w:hAnsi="Times New Roman" w:cs="Times New Roman"/>
          <w:b/>
          <w:bCs/>
          <w:i/>
          <w:iCs/>
          <w:sz w:val="22"/>
          <w:szCs w:val="22"/>
        </w:rPr>
        <w:t>, заключенное между кредитором и заемщиком, в соответствии с которым банк предоставляет заемщику денежные средства, а заемщик обязуется вернуть полученные денежные средства и уплатить проценты за пользование кредитом на следующих основных условиях:</w:t>
      </w:r>
    </w:p>
    <w:p w:rsidR="00321BA0" w:rsidRDefault="00321BA0" w:rsidP="00321BA0">
      <w:pPr>
        <w:spacing w:line="228" w:lineRule="auto"/>
        <w:ind w:firstLine="851"/>
        <w:rPr>
          <w:b/>
          <w:bCs/>
          <w:i/>
          <w:iCs/>
          <w:sz w:val="22"/>
          <w:szCs w:val="22"/>
        </w:rPr>
      </w:pPr>
      <w:r>
        <w:rPr>
          <w:b/>
          <w:bCs/>
          <w:i/>
          <w:iCs/>
          <w:sz w:val="22"/>
          <w:szCs w:val="22"/>
        </w:rPr>
        <w:t xml:space="preserve">- размер кредита: 95 876 014,16 рублей, </w:t>
      </w:r>
    </w:p>
    <w:p w:rsidR="00321BA0" w:rsidRDefault="00321BA0" w:rsidP="00321BA0">
      <w:pPr>
        <w:spacing w:line="228" w:lineRule="auto"/>
        <w:ind w:firstLine="851"/>
        <w:rPr>
          <w:b/>
          <w:bCs/>
          <w:i/>
          <w:iCs/>
          <w:sz w:val="22"/>
          <w:szCs w:val="22"/>
        </w:rPr>
      </w:pPr>
      <w:r>
        <w:rPr>
          <w:b/>
          <w:bCs/>
          <w:i/>
          <w:iCs/>
          <w:sz w:val="22"/>
          <w:szCs w:val="22"/>
        </w:rPr>
        <w:t>- процентная ставка: 8,6 процента годовых,</w:t>
      </w:r>
    </w:p>
    <w:p w:rsidR="00321BA0" w:rsidRDefault="00321BA0" w:rsidP="00321BA0">
      <w:pPr>
        <w:spacing w:line="228" w:lineRule="auto"/>
        <w:ind w:firstLine="851"/>
        <w:rPr>
          <w:b/>
          <w:bCs/>
          <w:i/>
          <w:iCs/>
          <w:sz w:val="22"/>
          <w:szCs w:val="22"/>
        </w:rPr>
      </w:pPr>
      <w:r>
        <w:rPr>
          <w:b/>
          <w:bCs/>
          <w:i/>
          <w:iCs/>
          <w:sz w:val="22"/>
          <w:szCs w:val="22"/>
        </w:rPr>
        <w:t>- срок погашения кредита:</w:t>
      </w:r>
      <w:r w:rsidR="0000794D">
        <w:rPr>
          <w:b/>
          <w:bCs/>
          <w:i/>
          <w:iCs/>
          <w:sz w:val="22"/>
          <w:szCs w:val="22"/>
        </w:rPr>
        <w:t xml:space="preserve"> </w:t>
      </w:r>
      <w:r>
        <w:rPr>
          <w:b/>
          <w:bCs/>
          <w:i/>
          <w:iCs/>
          <w:sz w:val="22"/>
          <w:szCs w:val="22"/>
        </w:rPr>
        <w:t>31.01.2025 г.;</w:t>
      </w:r>
    </w:p>
    <w:p w:rsidR="00321BA0" w:rsidRDefault="00321BA0" w:rsidP="0000794D">
      <w:pPr>
        <w:pStyle w:val="ConsPlusNormal"/>
        <w:spacing w:before="60" w:line="228" w:lineRule="auto"/>
        <w:ind w:left="568" w:hanging="284"/>
        <w:jc w:val="both"/>
        <w:rPr>
          <w:rFonts w:ascii="Times New Roman" w:hAnsi="Times New Roman" w:cs="Times New Roman"/>
          <w:b/>
          <w:bCs/>
          <w:i/>
          <w:iCs/>
          <w:sz w:val="22"/>
          <w:szCs w:val="22"/>
        </w:rPr>
      </w:pPr>
      <w:r w:rsidRPr="0000794D">
        <w:rPr>
          <w:rFonts w:ascii="Times New Roman" w:hAnsi="Times New Roman" w:cs="Times New Roman"/>
          <w:b/>
          <w:bCs/>
          <w:i/>
          <w:iCs/>
          <w:sz w:val="22"/>
          <w:szCs w:val="22"/>
        </w:rPr>
        <w:t>б)</w:t>
      </w:r>
      <w:r>
        <w:rPr>
          <w:rFonts w:ascii="Times New Roman" w:hAnsi="Times New Roman" w:cs="Times New Roman"/>
          <w:bCs/>
          <w:iCs/>
          <w:sz w:val="22"/>
          <w:szCs w:val="22"/>
        </w:rPr>
        <w:t xml:space="preserve"> </w:t>
      </w:r>
      <w:r w:rsidR="0000794D">
        <w:rPr>
          <w:rFonts w:ascii="Times New Roman" w:hAnsi="Times New Roman" w:cs="Times New Roman"/>
          <w:b/>
          <w:bCs/>
          <w:i/>
          <w:iCs/>
          <w:sz w:val="22"/>
          <w:szCs w:val="22"/>
        </w:rPr>
        <w:t>к</w:t>
      </w:r>
      <w:r>
        <w:rPr>
          <w:rFonts w:ascii="Times New Roman" w:hAnsi="Times New Roman" w:cs="Times New Roman"/>
          <w:b/>
          <w:bCs/>
          <w:i/>
          <w:iCs/>
          <w:sz w:val="22"/>
          <w:szCs w:val="22"/>
        </w:rPr>
        <w:t>редитный договор № 188-КЛВ/18 от 22.08.2018 г., заключенное между кредитором и заемщиком, в соответствии с которым банк предоставляет заемщику денежные средства, а заемщик обязуется вернуть полученные денежные средства и уплатить проценты за пользование кредитом на следующих основных условиях:</w:t>
      </w:r>
    </w:p>
    <w:p w:rsidR="00321BA0" w:rsidRDefault="00321BA0" w:rsidP="00321BA0">
      <w:pPr>
        <w:spacing w:line="228" w:lineRule="auto"/>
        <w:ind w:firstLine="851"/>
        <w:rPr>
          <w:b/>
          <w:bCs/>
          <w:i/>
          <w:iCs/>
          <w:sz w:val="22"/>
          <w:szCs w:val="22"/>
        </w:rPr>
      </w:pPr>
      <w:r>
        <w:rPr>
          <w:b/>
          <w:bCs/>
          <w:i/>
          <w:iCs/>
          <w:sz w:val="22"/>
          <w:szCs w:val="22"/>
        </w:rPr>
        <w:t xml:space="preserve">- размер кредита: 268 494 396,62 рублей, </w:t>
      </w:r>
    </w:p>
    <w:p w:rsidR="00321BA0" w:rsidRDefault="00321BA0" w:rsidP="00321BA0">
      <w:pPr>
        <w:spacing w:line="228" w:lineRule="auto"/>
        <w:ind w:firstLine="851"/>
        <w:rPr>
          <w:b/>
          <w:bCs/>
          <w:i/>
          <w:iCs/>
          <w:sz w:val="22"/>
          <w:szCs w:val="22"/>
        </w:rPr>
      </w:pPr>
      <w:r>
        <w:rPr>
          <w:b/>
          <w:bCs/>
          <w:i/>
          <w:iCs/>
          <w:sz w:val="22"/>
          <w:szCs w:val="22"/>
        </w:rPr>
        <w:t>- процентная ставка: 11,6 процента годовых,</w:t>
      </w:r>
    </w:p>
    <w:p w:rsidR="00321BA0" w:rsidRDefault="00321BA0" w:rsidP="00321BA0">
      <w:pPr>
        <w:spacing w:line="228" w:lineRule="auto"/>
        <w:ind w:firstLine="851"/>
        <w:rPr>
          <w:b/>
          <w:bCs/>
          <w:i/>
          <w:iCs/>
          <w:sz w:val="22"/>
          <w:szCs w:val="22"/>
        </w:rPr>
      </w:pPr>
      <w:r>
        <w:rPr>
          <w:b/>
          <w:bCs/>
          <w:i/>
          <w:iCs/>
          <w:sz w:val="22"/>
          <w:szCs w:val="22"/>
        </w:rPr>
        <w:t>- срок погашения кредита:</w:t>
      </w:r>
      <w:r w:rsidR="0000794D">
        <w:rPr>
          <w:b/>
          <w:bCs/>
          <w:i/>
          <w:iCs/>
          <w:sz w:val="22"/>
          <w:szCs w:val="22"/>
        </w:rPr>
        <w:t xml:space="preserve"> </w:t>
      </w:r>
      <w:r>
        <w:rPr>
          <w:b/>
          <w:bCs/>
          <w:i/>
          <w:iCs/>
          <w:sz w:val="22"/>
          <w:szCs w:val="22"/>
        </w:rPr>
        <w:t>31.01.2025 г.;</w:t>
      </w:r>
    </w:p>
    <w:p w:rsidR="00321BA0" w:rsidRDefault="00321BA0" w:rsidP="0000794D">
      <w:pPr>
        <w:pStyle w:val="ConsPlusNormal"/>
        <w:spacing w:before="60" w:line="228" w:lineRule="auto"/>
        <w:ind w:left="568" w:hanging="284"/>
        <w:jc w:val="both"/>
        <w:rPr>
          <w:rFonts w:ascii="Times New Roman" w:hAnsi="Times New Roman" w:cs="Times New Roman"/>
          <w:b/>
          <w:bCs/>
          <w:i/>
          <w:iCs/>
          <w:sz w:val="22"/>
          <w:szCs w:val="22"/>
        </w:rPr>
      </w:pPr>
      <w:r w:rsidRPr="0000794D">
        <w:rPr>
          <w:rFonts w:ascii="Times New Roman" w:hAnsi="Times New Roman" w:cs="Times New Roman"/>
          <w:b/>
          <w:bCs/>
          <w:i/>
          <w:iCs/>
          <w:sz w:val="22"/>
          <w:szCs w:val="22"/>
        </w:rPr>
        <w:t>в)</w:t>
      </w:r>
      <w:r>
        <w:rPr>
          <w:rFonts w:ascii="Times New Roman" w:hAnsi="Times New Roman" w:cs="Times New Roman"/>
          <w:bCs/>
          <w:iCs/>
          <w:sz w:val="22"/>
          <w:szCs w:val="22"/>
        </w:rPr>
        <w:t xml:space="preserve"> </w:t>
      </w:r>
      <w:r w:rsidR="0000794D">
        <w:rPr>
          <w:rFonts w:ascii="Times New Roman" w:hAnsi="Times New Roman" w:cs="Times New Roman"/>
          <w:b/>
          <w:bCs/>
          <w:i/>
          <w:iCs/>
          <w:sz w:val="22"/>
          <w:szCs w:val="22"/>
        </w:rPr>
        <w:t>к</w:t>
      </w:r>
      <w:r>
        <w:rPr>
          <w:rFonts w:ascii="Times New Roman" w:hAnsi="Times New Roman" w:cs="Times New Roman"/>
          <w:b/>
          <w:bCs/>
          <w:i/>
          <w:iCs/>
          <w:sz w:val="22"/>
          <w:szCs w:val="22"/>
        </w:rPr>
        <w:t>редитный договор № 228-КЛВ/18 от 07.11.2018 г., заключенное между кредитором и заемщиком, в соответствии с которым банк предоставляет заемщику денежные средства, а заемщик обязуется вернуть полученные денежные средства и уплатить проценты за пользование кредитом на следующих основных условиях:</w:t>
      </w:r>
    </w:p>
    <w:p w:rsidR="00321BA0" w:rsidRDefault="00321BA0" w:rsidP="00321BA0">
      <w:pPr>
        <w:spacing w:line="228" w:lineRule="auto"/>
        <w:ind w:firstLine="851"/>
        <w:rPr>
          <w:b/>
          <w:bCs/>
          <w:i/>
          <w:iCs/>
          <w:sz w:val="22"/>
          <w:szCs w:val="22"/>
        </w:rPr>
      </w:pPr>
      <w:r>
        <w:rPr>
          <w:b/>
          <w:bCs/>
          <w:i/>
          <w:iCs/>
          <w:sz w:val="22"/>
          <w:szCs w:val="22"/>
        </w:rPr>
        <w:t>- размер кредита: 230</w:t>
      </w:r>
      <w:r w:rsidR="0000794D">
        <w:rPr>
          <w:b/>
          <w:bCs/>
          <w:i/>
          <w:iCs/>
          <w:sz w:val="22"/>
          <w:szCs w:val="22"/>
        </w:rPr>
        <w:t> </w:t>
      </w:r>
      <w:r>
        <w:rPr>
          <w:b/>
          <w:bCs/>
          <w:i/>
          <w:iCs/>
          <w:sz w:val="22"/>
          <w:szCs w:val="22"/>
        </w:rPr>
        <w:t xml:space="preserve">591 051,95 рублей, </w:t>
      </w:r>
    </w:p>
    <w:p w:rsidR="00321BA0" w:rsidRDefault="00321BA0" w:rsidP="00321BA0">
      <w:pPr>
        <w:spacing w:line="228" w:lineRule="auto"/>
        <w:ind w:firstLine="851"/>
        <w:rPr>
          <w:b/>
          <w:bCs/>
          <w:i/>
          <w:iCs/>
          <w:sz w:val="22"/>
          <w:szCs w:val="22"/>
        </w:rPr>
      </w:pPr>
      <w:r>
        <w:rPr>
          <w:b/>
          <w:bCs/>
          <w:i/>
          <w:iCs/>
          <w:sz w:val="22"/>
          <w:szCs w:val="22"/>
        </w:rPr>
        <w:t>- процентная ставка: 11,6 процента годовых,</w:t>
      </w:r>
    </w:p>
    <w:p w:rsidR="00321BA0" w:rsidRDefault="00321BA0" w:rsidP="00321BA0">
      <w:pPr>
        <w:spacing w:line="228" w:lineRule="auto"/>
        <w:ind w:firstLine="851"/>
        <w:rPr>
          <w:b/>
          <w:bCs/>
          <w:i/>
          <w:iCs/>
          <w:sz w:val="22"/>
          <w:szCs w:val="22"/>
        </w:rPr>
      </w:pPr>
      <w:r>
        <w:rPr>
          <w:b/>
          <w:bCs/>
          <w:i/>
          <w:iCs/>
          <w:sz w:val="22"/>
          <w:szCs w:val="22"/>
        </w:rPr>
        <w:t>- срок погашения кредита:</w:t>
      </w:r>
      <w:r w:rsidR="0000794D">
        <w:rPr>
          <w:b/>
          <w:bCs/>
          <w:i/>
          <w:iCs/>
          <w:sz w:val="22"/>
          <w:szCs w:val="22"/>
        </w:rPr>
        <w:t xml:space="preserve"> </w:t>
      </w:r>
      <w:r>
        <w:rPr>
          <w:b/>
          <w:bCs/>
          <w:i/>
          <w:iCs/>
          <w:sz w:val="22"/>
          <w:szCs w:val="22"/>
        </w:rPr>
        <w:t>31.01.2025 г.;</w:t>
      </w:r>
    </w:p>
    <w:p w:rsidR="00321BA0" w:rsidRDefault="00321BA0" w:rsidP="00321BA0">
      <w:pPr>
        <w:pStyle w:val="ConsPlusNormal"/>
        <w:spacing w:before="160" w:line="228" w:lineRule="auto"/>
        <w:ind w:firstLine="567"/>
        <w:jc w:val="both"/>
        <w:rPr>
          <w:rFonts w:ascii="Times New Roman" w:hAnsi="Times New Roman" w:cs="Times New Roman"/>
          <w:b/>
          <w:bCs/>
          <w:i/>
          <w:iCs/>
          <w:sz w:val="22"/>
          <w:szCs w:val="22"/>
        </w:rPr>
      </w:pPr>
      <w:r>
        <w:rPr>
          <w:rFonts w:ascii="Times New Roman" w:hAnsi="Times New Roman" w:cs="Times New Roman"/>
          <w:bCs/>
          <w:iCs/>
          <w:sz w:val="22"/>
          <w:szCs w:val="22"/>
        </w:rPr>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r>
        <w:rPr>
          <w:rFonts w:ascii="Times New Roman" w:hAnsi="Times New Roman" w:cs="Times New Roman"/>
          <w:b/>
          <w:bCs/>
          <w:i/>
          <w:iCs/>
          <w:sz w:val="22"/>
          <w:szCs w:val="22"/>
        </w:rPr>
        <w:t xml:space="preserve">: </w:t>
      </w:r>
    </w:p>
    <w:p w:rsidR="00321BA0" w:rsidRDefault="00321BA0" w:rsidP="0000794D">
      <w:pPr>
        <w:pStyle w:val="ConsPlusNormal"/>
        <w:spacing w:before="60" w:line="228" w:lineRule="auto"/>
        <w:ind w:left="568" w:hanging="284"/>
        <w:jc w:val="both"/>
        <w:rPr>
          <w:rFonts w:ascii="Times New Roman" w:hAnsi="Times New Roman" w:cs="Times New Roman"/>
          <w:b/>
          <w:bCs/>
          <w:i/>
          <w:iCs/>
          <w:sz w:val="22"/>
          <w:szCs w:val="22"/>
        </w:rPr>
      </w:pPr>
      <w:r>
        <w:rPr>
          <w:rFonts w:ascii="Times New Roman" w:hAnsi="Times New Roman" w:cs="Times New Roman"/>
          <w:b/>
          <w:bCs/>
          <w:i/>
          <w:iCs/>
          <w:sz w:val="22"/>
          <w:szCs w:val="22"/>
        </w:rPr>
        <w:t xml:space="preserve">а) поручительство, солидарное, размер – в полном объеме обязательств заемщика по </w:t>
      </w:r>
      <w:r w:rsidR="0000794D">
        <w:rPr>
          <w:rFonts w:ascii="Times New Roman" w:hAnsi="Times New Roman" w:cs="Times New Roman"/>
          <w:b/>
          <w:bCs/>
          <w:i/>
          <w:iCs/>
          <w:sz w:val="22"/>
          <w:szCs w:val="22"/>
        </w:rPr>
        <w:t>д</w:t>
      </w:r>
      <w:r>
        <w:rPr>
          <w:rFonts w:ascii="Times New Roman" w:hAnsi="Times New Roman" w:cs="Times New Roman"/>
          <w:b/>
          <w:bCs/>
          <w:i/>
          <w:iCs/>
          <w:sz w:val="22"/>
          <w:szCs w:val="22"/>
        </w:rPr>
        <w:t>ополнительному</w:t>
      </w:r>
      <w:r w:rsidRPr="00A83951">
        <w:rPr>
          <w:rFonts w:ascii="Times New Roman" w:hAnsi="Times New Roman" w:cs="Times New Roman"/>
          <w:b/>
          <w:bCs/>
          <w:i/>
          <w:iCs/>
          <w:sz w:val="22"/>
          <w:szCs w:val="22"/>
        </w:rPr>
        <w:t xml:space="preserve"> соглашение № 31-О/19 </w:t>
      </w:r>
      <w:r w:rsidR="00B86F4B" w:rsidRPr="00A83951">
        <w:rPr>
          <w:rFonts w:ascii="Times New Roman" w:hAnsi="Times New Roman" w:cs="Times New Roman"/>
          <w:b/>
          <w:bCs/>
          <w:i/>
          <w:iCs/>
          <w:sz w:val="22"/>
          <w:szCs w:val="22"/>
        </w:rPr>
        <w:t>от 25.09.2019 г.</w:t>
      </w:r>
      <w:r w:rsidR="00B86F4B">
        <w:rPr>
          <w:rFonts w:ascii="Times New Roman" w:hAnsi="Times New Roman" w:cs="Times New Roman"/>
          <w:b/>
          <w:bCs/>
          <w:i/>
          <w:iCs/>
          <w:sz w:val="22"/>
          <w:szCs w:val="22"/>
        </w:rPr>
        <w:t xml:space="preserve"> </w:t>
      </w:r>
      <w:r w:rsidRPr="00A83951">
        <w:rPr>
          <w:rFonts w:ascii="Times New Roman" w:hAnsi="Times New Roman" w:cs="Times New Roman"/>
          <w:b/>
          <w:bCs/>
          <w:i/>
          <w:iCs/>
          <w:sz w:val="22"/>
          <w:szCs w:val="22"/>
        </w:rPr>
        <w:t>к договору банковского счета №</w:t>
      </w:r>
      <w:r w:rsidR="0000794D">
        <w:rPr>
          <w:rFonts w:ascii="Times New Roman" w:hAnsi="Times New Roman" w:cs="Times New Roman"/>
          <w:b/>
          <w:bCs/>
          <w:i/>
          <w:iCs/>
          <w:sz w:val="22"/>
          <w:szCs w:val="22"/>
        </w:rPr>
        <w:t> </w:t>
      </w:r>
      <w:r w:rsidRPr="00A83951">
        <w:rPr>
          <w:rFonts w:ascii="Times New Roman" w:hAnsi="Times New Roman" w:cs="Times New Roman"/>
          <w:b/>
          <w:bCs/>
          <w:i/>
          <w:iCs/>
          <w:sz w:val="22"/>
          <w:szCs w:val="22"/>
        </w:rPr>
        <w:t>28 от 06.10.201</w:t>
      </w:r>
      <w:r w:rsidR="00B86F4B">
        <w:rPr>
          <w:rFonts w:ascii="Times New Roman" w:hAnsi="Times New Roman" w:cs="Times New Roman"/>
          <w:b/>
          <w:bCs/>
          <w:i/>
          <w:iCs/>
          <w:sz w:val="22"/>
          <w:szCs w:val="22"/>
        </w:rPr>
        <w:t>5</w:t>
      </w:r>
      <w:r w:rsidR="0000794D">
        <w:rPr>
          <w:rFonts w:ascii="Times New Roman" w:hAnsi="Times New Roman" w:cs="Times New Roman"/>
          <w:b/>
          <w:bCs/>
          <w:i/>
          <w:iCs/>
          <w:sz w:val="22"/>
          <w:szCs w:val="22"/>
        </w:rPr>
        <w:t xml:space="preserve"> г.</w:t>
      </w:r>
      <w:r>
        <w:rPr>
          <w:rFonts w:ascii="Times New Roman" w:hAnsi="Times New Roman" w:cs="Times New Roman"/>
          <w:b/>
          <w:bCs/>
          <w:i/>
          <w:iCs/>
          <w:sz w:val="22"/>
          <w:szCs w:val="22"/>
        </w:rPr>
        <w:t xml:space="preserve">, срок поручительства – </w:t>
      </w:r>
      <w:r w:rsidRPr="00824A0B">
        <w:rPr>
          <w:rFonts w:ascii="Times New Roman" w:hAnsi="Times New Roman" w:cs="Times New Roman"/>
          <w:b/>
          <w:bCs/>
          <w:i/>
          <w:iCs/>
          <w:sz w:val="22"/>
          <w:szCs w:val="22"/>
        </w:rPr>
        <w:t xml:space="preserve">по истечении трех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w:t>
      </w:r>
      <w:r w:rsidR="0000794D">
        <w:rPr>
          <w:rFonts w:ascii="Times New Roman" w:hAnsi="Times New Roman" w:cs="Times New Roman"/>
          <w:b/>
          <w:bCs/>
          <w:i/>
          <w:iCs/>
          <w:sz w:val="22"/>
          <w:szCs w:val="22"/>
        </w:rPr>
        <w:t>п</w:t>
      </w:r>
      <w:r w:rsidRPr="00824A0B">
        <w:rPr>
          <w:rFonts w:ascii="Times New Roman" w:hAnsi="Times New Roman" w:cs="Times New Roman"/>
          <w:b/>
          <w:bCs/>
          <w:i/>
          <w:iCs/>
          <w:sz w:val="22"/>
          <w:szCs w:val="22"/>
        </w:rPr>
        <w:t xml:space="preserve">оручителем обязательств предусмотренных </w:t>
      </w:r>
      <w:r w:rsidR="0000794D">
        <w:rPr>
          <w:rFonts w:ascii="Times New Roman" w:hAnsi="Times New Roman" w:cs="Times New Roman"/>
          <w:b/>
          <w:bCs/>
          <w:i/>
          <w:iCs/>
          <w:sz w:val="22"/>
          <w:szCs w:val="22"/>
        </w:rPr>
        <w:t>д</w:t>
      </w:r>
      <w:r w:rsidRPr="00824A0B">
        <w:rPr>
          <w:rFonts w:ascii="Times New Roman" w:hAnsi="Times New Roman" w:cs="Times New Roman"/>
          <w:b/>
          <w:bCs/>
          <w:i/>
          <w:iCs/>
          <w:sz w:val="22"/>
          <w:szCs w:val="22"/>
        </w:rPr>
        <w:t xml:space="preserve">оговором </w:t>
      </w:r>
      <w:r w:rsidR="0000794D">
        <w:rPr>
          <w:rFonts w:ascii="Times New Roman" w:hAnsi="Times New Roman" w:cs="Times New Roman"/>
          <w:b/>
          <w:bCs/>
          <w:i/>
          <w:iCs/>
          <w:sz w:val="22"/>
          <w:szCs w:val="22"/>
        </w:rPr>
        <w:t>п</w:t>
      </w:r>
      <w:r w:rsidRPr="00824A0B">
        <w:rPr>
          <w:rFonts w:ascii="Times New Roman" w:hAnsi="Times New Roman" w:cs="Times New Roman"/>
          <w:b/>
          <w:bCs/>
          <w:i/>
          <w:iCs/>
          <w:sz w:val="22"/>
          <w:szCs w:val="22"/>
        </w:rPr>
        <w:t>оручительства</w:t>
      </w:r>
      <w:r>
        <w:rPr>
          <w:rFonts w:ascii="Times New Roman" w:hAnsi="Times New Roman" w:cs="Times New Roman"/>
          <w:b/>
          <w:bCs/>
          <w:i/>
          <w:iCs/>
          <w:sz w:val="22"/>
          <w:szCs w:val="22"/>
        </w:rPr>
        <w:t>;</w:t>
      </w:r>
    </w:p>
    <w:p w:rsidR="00321BA0" w:rsidRDefault="00321BA0" w:rsidP="0000794D">
      <w:pPr>
        <w:pStyle w:val="ConsPlusNormal"/>
        <w:spacing w:before="60" w:line="228" w:lineRule="auto"/>
        <w:ind w:left="568" w:hanging="284"/>
        <w:jc w:val="both"/>
        <w:rPr>
          <w:rFonts w:ascii="Times New Roman" w:hAnsi="Times New Roman" w:cs="Times New Roman"/>
          <w:b/>
          <w:bCs/>
          <w:i/>
          <w:iCs/>
          <w:sz w:val="22"/>
          <w:szCs w:val="22"/>
        </w:rPr>
      </w:pPr>
      <w:r>
        <w:rPr>
          <w:rFonts w:ascii="Times New Roman" w:hAnsi="Times New Roman" w:cs="Times New Roman"/>
          <w:b/>
          <w:bCs/>
          <w:i/>
          <w:iCs/>
          <w:sz w:val="22"/>
          <w:szCs w:val="22"/>
        </w:rPr>
        <w:t xml:space="preserve">б) поручительство, солидарное, размер – в полном объеме обязательств заемщика по </w:t>
      </w:r>
      <w:r w:rsidR="0000794D">
        <w:rPr>
          <w:rFonts w:ascii="Times New Roman" w:hAnsi="Times New Roman" w:cs="Times New Roman"/>
          <w:b/>
          <w:bCs/>
          <w:i/>
          <w:iCs/>
          <w:sz w:val="22"/>
          <w:szCs w:val="22"/>
        </w:rPr>
        <w:t>к</w:t>
      </w:r>
      <w:r>
        <w:rPr>
          <w:rFonts w:ascii="Times New Roman" w:hAnsi="Times New Roman" w:cs="Times New Roman"/>
          <w:b/>
          <w:bCs/>
          <w:i/>
          <w:iCs/>
          <w:sz w:val="22"/>
          <w:szCs w:val="22"/>
        </w:rPr>
        <w:t xml:space="preserve">редитному договору № 188-КЛВ/18 от 22.08.2018 г., срок поручительства – </w:t>
      </w:r>
      <w:r w:rsidRPr="00824A0B">
        <w:rPr>
          <w:rFonts w:ascii="Times New Roman" w:hAnsi="Times New Roman" w:cs="Times New Roman"/>
          <w:b/>
          <w:bCs/>
          <w:i/>
          <w:iCs/>
          <w:sz w:val="22"/>
          <w:szCs w:val="22"/>
        </w:rPr>
        <w:t xml:space="preserve">по истечении трех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w:t>
      </w:r>
      <w:r w:rsidR="0000794D">
        <w:rPr>
          <w:rFonts w:ascii="Times New Roman" w:hAnsi="Times New Roman" w:cs="Times New Roman"/>
          <w:b/>
          <w:bCs/>
          <w:i/>
          <w:iCs/>
          <w:sz w:val="22"/>
          <w:szCs w:val="22"/>
        </w:rPr>
        <w:t>п</w:t>
      </w:r>
      <w:r w:rsidRPr="00824A0B">
        <w:rPr>
          <w:rFonts w:ascii="Times New Roman" w:hAnsi="Times New Roman" w:cs="Times New Roman"/>
          <w:b/>
          <w:bCs/>
          <w:i/>
          <w:iCs/>
          <w:sz w:val="22"/>
          <w:szCs w:val="22"/>
        </w:rPr>
        <w:t xml:space="preserve">оручителем обязательств предусмотренных </w:t>
      </w:r>
      <w:r w:rsidR="0000794D">
        <w:rPr>
          <w:rFonts w:ascii="Times New Roman" w:hAnsi="Times New Roman" w:cs="Times New Roman"/>
          <w:b/>
          <w:bCs/>
          <w:i/>
          <w:iCs/>
          <w:sz w:val="22"/>
          <w:szCs w:val="22"/>
        </w:rPr>
        <w:t>д</w:t>
      </w:r>
      <w:r w:rsidRPr="00824A0B">
        <w:rPr>
          <w:rFonts w:ascii="Times New Roman" w:hAnsi="Times New Roman" w:cs="Times New Roman"/>
          <w:b/>
          <w:bCs/>
          <w:i/>
          <w:iCs/>
          <w:sz w:val="22"/>
          <w:szCs w:val="22"/>
        </w:rPr>
        <w:t xml:space="preserve">оговором </w:t>
      </w:r>
      <w:r w:rsidR="0000794D">
        <w:rPr>
          <w:rFonts w:ascii="Times New Roman" w:hAnsi="Times New Roman" w:cs="Times New Roman"/>
          <w:b/>
          <w:bCs/>
          <w:i/>
          <w:iCs/>
          <w:sz w:val="22"/>
          <w:szCs w:val="22"/>
        </w:rPr>
        <w:t>п</w:t>
      </w:r>
      <w:r w:rsidRPr="00824A0B">
        <w:rPr>
          <w:rFonts w:ascii="Times New Roman" w:hAnsi="Times New Roman" w:cs="Times New Roman"/>
          <w:b/>
          <w:bCs/>
          <w:i/>
          <w:iCs/>
          <w:sz w:val="22"/>
          <w:szCs w:val="22"/>
        </w:rPr>
        <w:t>оручительства</w:t>
      </w:r>
      <w:r>
        <w:rPr>
          <w:rFonts w:ascii="Times New Roman" w:hAnsi="Times New Roman" w:cs="Times New Roman"/>
          <w:b/>
          <w:bCs/>
          <w:i/>
          <w:iCs/>
          <w:sz w:val="22"/>
          <w:szCs w:val="22"/>
        </w:rPr>
        <w:t>;</w:t>
      </w:r>
    </w:p>
    <w:p w:rsidR="00321BA0" w:rsidRDefault="00321BA0" w:rsidP="0000794D">
      <w:pPr>
        <w:pStyle w:val="ConsPlusNormal"/>
        <w:spacing w:before="60" w:line="228" w:lineRule="auto"/>
        <w:ind w:left="568" w:hanging="284"/>
        <w:jc w:val="both"/>
        <w:rPr>
          <w:rFonts w:ascii="Times New Roman" w:hAnsi="Times New Roman" w:cs="Times New Roman"/>
          <w:b/>
          <w:bCs/>
          <w:i/>
          <w:iCs/>
          <w:sz w:val="22"/>
          <w:szCs w:val="22"/>
        </w:rPr>
      </w:pPr>
      <w:r>
        <w:rPr>
          <w:rFonts w:ascii="Times New Roman" w:hAnsi="Times New Roman" w:cs="Times New Roman"/>
          <w:b/>
          <w:bCs/>
          <w:i/>
          <w:iCs/>
          <w:sz w:val="22"/>
          <w:szCs w:val="22"/>
        </w:rPr>
        <w:t xml:space="preserve">в) поручительство, солидарное, размер – в полном объеме обязательств заемщика по </w:t>
      </w:r>
      <w:r w:rsidR="0000794D">
        <w:rPr>
          <w:rFonts w:ascii="Times New Roman" w:hAnsi="Times New Roman" w:cs="Times New Roman"/>
          <w:b/>
          <w:bCs/>
          <w:i/>
          <w:iCs/>
          <w:sz w:val="22"/>
          <w:szCs w:val="22"/>
        </w:rPr>
        <w:t>к</w:t>
      </w:r>
      <w:r>
        <w:rPr>
          <w:rFonts w:ascii="Times New Roman" w:hAnsi="Times New Roman" w:cs="Times New Roman"/>
          <w:b/>
          <w:bCs/>
          <w:i/>
          <w:iCs/>
          <w:sz w:val="22"/>
          <w:szCs w:val="22"/>
        </w:rPr>
        <w:t xml:space="preserve">редитному договору № 228-КЛВ/18 от 07.11.2018 г., срок поручительства – </w:t>
      </w:r>
      <w:r w:rsidRPr="00824A0B">
        <w:rPr>
          <w:rFonts w:ascii="Times New Roman" w:hAnsi="Times New Roman" w:cs="Times New Roman"/>
          <w:b/>
          <w:bCs/>
          <w:i/>
          <w:iCs/>
          <w:sz w:val="22"/>
          <w:szCs w:val="22"/>
        </w:rPr>
        <w:t xml:space="preserve">по истечении трех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w:t>
      </w:r>
      <w:r w:rsidR="0000794D">
        <w:rPr>
          <w:rFonts w:ascii="Times New Roman" w:hAnsi="Times New Roman" w:cs="Times New Roman"/>
          <w:b/>
          <w:bCs/>
          <w:i/>
          <w:iCs/>
          <w:sz w:val="22"/>
          <w:szCs w:val="22"/>
        </w:rPr>
        <w:t>п</w:t>
      </w:r>
      <w:r w:rsidRPr="00824A0B">
        <w:rPr>
          <w:rFonts w:ascii="Times New Roman" w:hAnsi="Times New Roman" w:cs="Times New Roman"/>
          <w:b/>
          <w:bCs/>
          <w:i/>
          <w:iCs/>
          <w:sz w:val="22"/>
          <w:szCs w:val="22"/>
        </w:rPr>
        <w:t xml:space="preserve">оручителем обязательств предусмотренных </w:t>
      </w:r>
      <w:r w:rsidR="0000794D">
        <w:rPr>
          <w:rFonts w:ascii="Times New Roman" w:hAnsi="Times New Roman" w:cs="Times New Roman"/>
          <w:b/>
          <w:bCs/>
          <w:i/>
          <w:iCs/>
          <w:sz w:val="22"/>
          <w:szCs w:val="22"/>
        </w:rPr>
        <w:t>д</w:t>
      </w:r>
      <w:r w:rsidRPr="00824A0B">
        <w:rPr>
          <w:rFonts w:ascii="Times New Roman" w:hAnsi="Times New Roman" w:cs="Times New Roman"/>
          <w:b/>
          <w:bCs/>
          <w:i/>
          <w:iCs/>
          <w:sz w:val="22"/>
          <w:szCs w:val="22"/>
        </w:rPr>
        <w:t xml:space="preserve">оговором </w:t>
      </w:r>
      <w:r w:rsidR="0000794D">
        <w:rPr>
          <w:rFonts w:ascii="Times New Roman" w:hAnsi="Times New Roman" w:cs="Times New Roman"/>
          <w:b/>
          <w:bCs/>
          <w:i/>
          <w:iCs/>
          <w:sz w:val="22"/>
          <w:szCs w:val="22"/>
        </w:rPr>
        <w:t>п</w:t>
      </w:r>
      <w:r w:rsidRPr="00824A0B">
        <w:rPr>
          <w:rFonts w:ascii="Times New Roman" w:hAnsi="Times New Roman" w:cs="Times New Roman"/>
          <w:b/>
          <w:bCs/>
          <w:i/>
          <w:iCs/>
          <w:sz w:val="22"/>
          <w:szCs w:val="22"/>
        </w:rPr>
        <w:t>оручительства</w:t>
      </w:r>
      <w:r>
        <w:rPr>
          <w:rFonts w:ascii="Times New Roman" w:hAnsi="Times New Roman" w:cs="Times New Roman"/>
          <w:b/>
          <w:bCs/>
          <w:i/>
          <w:iCs/>
          <w:sz w:val="22"/>
          <w:szCs w:val="22"/>
        </w:rPr>
        <w:t>;</w:t>
      </w:r>
    </w:p>
    <w:p w:rsidR="00321BA0" w:rsidRPr="00277A7E" w:rsidRDefault="00321BA0" w:rsidP="00321BA0">
      <w:pPr>
        <w:pStyle w:val="11"/>
        <w:spacing w:before="160" w:after="0" w:line="228" w:lineRule="auto"/>
        <w:ind w:firstLine="539"/>
        <w:jc w:val="both"/>
      </w:pPr>
      <w:r w:rsidRPr="003267C8">
        <w:rPr>
          <w:b w:val="0"/>
          <w:i w:val="0"/>
        </w:rPr>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r>
        <w:t xml:space="preserve"> </w:t>
      </w:r>
      <w:r w:rsidR="0000794D">
        <w:t>в</w:t>
      </w:r>
      <w:r>
        <w:t xml:space="preserve"> отношении выданных эмитентом поручительств, гарантий, заключение которых </w:t>
      </w:r>
      <w:r w:rsidRPr="00277A7E">
        <w:t>необходимо для целей регулирования кредитной нагрузки дочерних обществ (ООО «РОСИНТЕР РЕСТОРАНТС», ООО «Развитие РОСТ»), в том числе улучшения условий ране</w:t>
      </w:r>
      <w:r>
        <w:t>е заключенных кредитных сделок, а также для целей получения необходимого для основной деятельности оборудования на условиях лизинга, аренды площадей расположения ресторанов, эмитент при управлении рисками в связи с данными сделками исходит из того, что</w:t>
      </w:r>
      <w:r w:rsidRPr="00277A7E">
        <w:t xml:space="preserve"> основная деятельность </w:t>
      </w:r>
      <w:r>
        <w:t>эмитента</w:t>
      </w:r>
      <w:r w:rsidRPr="00277A7E">
        <w:t xml:space="preserve"> осуществляется посредством участия в уставных капиталах дочерних и зависимых компаний и управления такими компаниями, заключение обеспечительных сделок соответствует целям деятельности </w:t>
      </w:r>
      <w:r>
        <w:t>эмитента</w:t>
      </w:r>
      <w:r w:rsidRPr="00277A7E">
        <w:t xml:space="preserve"> и его дочерних организаций, и будет способствовать выполнению стратегии </w:t>
      </w:r>
      <w:r>
        <w:t>эмитента</w:t>
      </w:r>
      <w:r w:rsidRPr="00277A7E">
        <w:t xml:space="preserve"> по обеспечению эффективности бизнеса.</w:t>
      </w:r>
    </w:p>
    <w:p w:rsidR="00321BA0" w:rsidRDefault="00321BA0" w:rsidP="00321BA0">
      <w:pPr>
        <w:pStyle w:val="ConsPlusNormal"/>
        <w:ind w:firstLine="539"/>
        <w:jc w:val="both"/>
        <w:rPr>
          <w:rFonts w:ascii="Times New Roman" w:hAnsi="Times New Roman" w:cs="Times New Roman"/>
          <w:sz w:val="22"/>
          <w:szCs w:val="22"/>
        </w:rPr>
      </w:pPr>
    </w:p>
    <w:p w:rsidR="00321BA0" w:rsidRDefault="00321BA0" w:rsidP="00BF54A2">
      <w:pPr>
        <w:pStyle w:val="ConsPlusNormal"/>
        <w:spacing w:before="160" w:after="60" w:line="228" w:lineRule="auto"/>
        <w:ind w:firstLine="539"/>
        <w:jc w:val="both"/>
        <w:rPr>
          <w:rFonts w:ascii="Times New Roman" w:hAnsi="Times New Roman" w:cs="Times New Roman"/>
          <w:b/>
          <w:i/>
          <w:sz w:val="22"/>
          <w:szCs w:val="22"/>
        </w:rPr>
      </w:pPr>
      <w:r>
        <w:rPr>
          <w:rFonts w:ascii="Times New Roman" w:hAnsi="Times New Roman" w:cs="Times New Roman"/>
          <w:b/>
          <w:i/>
          <w:sz w:val="22"/>
          <w:szCs w:val="22"/>
        </w:rPr>
        <w:t>(6)</w:t>
      </w:r>
    </w:p>
    <w:p w:rsidR="00321BA0" w:rsidRDefault="00321BA0" w:rsidP="00BF54A2">
      <w:pPr>
        <w:pStyle w:val="ConsPlusNormal"/>
        <w:spacing w:before="60" w:line="228" w:lineRule="auto"/>
        <w:ind w:firstLine="539"/>
        <w:jc w:val="both"/>
        <w:rPr>
          <w:rFonts w:ascii="Times New Roman" w:hAnsi="Times New Roman" w:cs="Times New Roman"/>
          <w:sz w:val="22"/>
          <w:szCs w:val="22"/>
        </w:rPr>
      </w:pPr>
      <w:r>
        <w:rPr>
          <w:rFonts w:ascii="Times New Roman" w:hAnsi="Times New Roman" w:cs="Times New Roman"/>
          <w:sz w:val="22"/>
          <w:szCs w:val="22"/>
        </w:rPr>
        <w:t xml:space="preserve">размер предоставленного обеспечения: </w:t>
      </w:r>
      <w:r w:rsidR="0043414C">
        <w:rPr>
          <w:rFonts w:ascii="Times New Roman" w:hAnsi="Times New Roman" w:cs="Times New Roman"/>
          <w:b/>
          <w:i/>
          <w:sz w:val="22"/>
          <w:szCs w:val="22"/>
        </w:rPr>
        <w:t>309</w:t>
      </w:r>
      <w:r w:rsidR="00232B06">
        <w:rPr>
          <w:rFonts w:ascii="Times New Roman" w:hAnsi="Times New Roman" w:cs="Times New Roman"/>
          <w:b/>
          <w:i/>
          <w:sz w:val="22"/>
          <w:szCs w:val="22"/>
        </w:rPr>
        <w:t> </w:t>
      </w:r>
      <w:r w:rsidR="0043414C">
        <w:rPr>
          <w:rFonts w:ascii="Times New Roman" w:hAnsi="Times New Roman" w:cs="Times New Roman"/>
          <w:b/>
          <w:i/>
          <w:sz w:val="22"/>
          <w:szCs w:val="22"/>
        </w:rPr>
        <w:t>544 436</w:t>
      </w:r>
      <w:r w:rsidR="0043414C">
        <w:rPr>
          <w:rFonts w:ascii="Times New Roman" w:hAnsi="Times New Roman" w:cs="Times New Roman"/>
          <w:b/>
          <w:bCs/>
          <w:i/>
          <w:iCs/>
          <w:sz w:val="22"/>
          <w:szCs w:val="22"/>
        </w:rPr>
        <w:t xml:space="preserve"> рублей</w:t>
      </w:r>
      <w:r w:rsidR="0043414C" w:rsidRPr="0043414C">
        <w:rPr>
          <w:rFonts w:ascii="Times New Roman" w:hAnsi="Times New Roman" w:cs="Times New Roman"/>
          <w:b/>
          <w:i/>
          <w:sz w:val="22"/>
          <w:szCs w:val="22"/>
        </w:rPr>
        <w:t>;</w:t>
      </w:r>
    </w:p>
    <w:p w:rsidR="00321BA0" w:rsidRDefault="00321BA0" w:rsidP="00321BA0">
      <w:pPr>
        <w:pStyle w:val="ConsPlusNormal"/>
        <w:spacing w:before="160" w:line="228" w:lineRule="auto"/>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стороны: </w:t>
      </w:r>
      <w:r w:rsidR="00137909" w:rsidRPr="00321BA0">
        <w:rPr>
          <w:rFonts w:ascii="Times New Roman" w:hAnsi="Times New Roman" w:cs="Times New Roman"/>
          <w:b/>
          <w:bCs/>
          <w:i/>
          <w:iCs/>
          <w:sz w:val="22"/>
          <w:szCs w:val="22"/>
        </w:rPr>
        <w:t>кредитор (</w:t>
      </w:r>
      <w:r w:rsidR="00137909">
        <w:rPr>
          <w:rFonts w:ascii="Times New Roman" w:hAnsi="Times New Roman" w:cs="Times New Roman"/>
          <w:b/>
          <w:bCs/>
          <w:i/>
          <w:iCs/>
          <w:sz w:val="22"/>
          <w:szCs w:val="22"/>
        </w:rPr>
        <w:t>б</w:t>
      </w:r>
      <w:r w:rsidR="00137909" w:rsidRPr="00321BA0">
        <w:rPr>
          <w:rFonts w:ascii="Times New Roman" w:hAnsi="Times New Roman" w:cs="Times New Roman"/>
          <w:b/>
          <w:bCs/>
          <w:i/>
          <w:iCs/>
          <w:sz w:val="22"/>
          <w:szCs w:val="22"/>
        </w:rPr>
        <w:t xml:space="preserve">анк) - Публичное акционерное </w:t>
      </w:r>
      <w:r w:rsidR="00137909" w:rsidRPr="00232B06">
        <w:rPr>
          <w:rFonts w:ascii="Times New Roman" w:hAnsi="Times New Roman" w:cs="Times New Roman"/>
          <w:b/>
          <w:bCs/>
          <w:i/>
          <w:iCs/>
          <w:sz w:val="22"/>
          <w:szCs w:val="22"/>
        </w:rPr>
        <w:t xml:space="preserve">общество «Промсвязьбанк» </w:t>
      </w:r>
      <w:r w:rsidR="00137909" w:rsidRPr="00232B06">
        <w:rPr>
          <w:rFonts w:ascii="Times New Roman" w:hAnsi="Times New Roman" w:cs="Times New Roman"/>
          <w:b/>
          <w:bCs/>
          <w:i/>
          <w:iCs/>
          <w:sz w:val="22"/>
          <w:szCs w:val="22"/>
        </w:rPr>
        <w:lastRenderedPageBreak/>
        <w:t>(правопреемник Акционерного общества «Московский Индустриальный банк»)</w:t>
      </w:r>
      <w:r w:rsidRPr="00232B06">
        <w:rPr>
          <w:rFonts w:ascii="Times New Roman" w:hAnsi="Times New Roman" w:cs="Times New Roman"/>
          <w:sz w:val="22"/>
          <w:szCs w:val="22"/>
        </w:rPr>
        <w:t>,</w:t>
      </w:r>
      <w:r w:rsidRPr="00232B06">
        <w:rPr>
          <w:rFonts w:ascii="Times New Roman" w:hAnsi="Times New Roman" w:cs="Times New Roman"/>
          <w:b/>
          <w:bCs/>
          <w:i/>
          <w:iCs/>
          <w:sz w:val="22"/>
          <w:szCs w:val="22"/>
        </w:rPr>
        <w:t xml:space="preserve"> поручитель – Общество с ограниченной ответственностью «</w:t>
      </w:r>
      <w:r w:rsidR="00137909" w:rsidRPr="00232B06">
        <w:rPr>
          <w:rFonts w:ascii="Times New Roman" w:hAnsi="Times New Roman" w:cs="Times New Roman"/>
          <w:b/>
          <w:bCs/>
          <w:i/>
          <w:iCs/>
          <w:sz w:val="22"/>
          <w:szCs w:val="22"/>
        </w:rPr>
        <w:t>Росинтер Ресторантс ЗапСиб</w:t>
      </w:r>
      <w:r w:rsidRPr="00232B06">
        <w:rPr>
          <w:rFonts w:ascii="Times New Roman" w:hAnsi="Times New Roman" w:cs="Times New Roman"/>
          <w:b/>
          <w:bCs/>
          <w:i/>
          <w:iCs/>
          <w:sz w:val="22"/>
          <w:szCs w:val="22"/>
        </w:rPr>
        <w:t>», заемщик по обеспеченной (основной) сделке (выгодоприобретатель) - Общество с</w:t>
      </w:r>
      <w:r>
        <w:rPr>
          <w:rFonts w:ascii="Times New Roman" w:hAnsi="Times New Roman" w:cs="Times New Roman"/>
          <w:b/>
          <w:bCs/>
          <w:i/>
          <w:iCs/>
          <w:sz w:val="22"/>
          <w:szCs w:val="22"/>
        </w:rPr>
        <w:t xml:space="preserve"> ограниченной ответственностью «Ресторанная Объединенная Сеть и Новейшие Технологии Евроамериканского Развития РЕСТОРАНТС»;</w:t>
      </w:r>
    </w:p>
    <w:p w:rsidR="00321BA0" w:rsidRDefault="00321BA0" w:rsidP="00321BA0">
      <w:pPr>
        <w:pStyle w:val="ConsPlusNormal"/>
        <w:spacing w:before="160" w:line="228" w:lineRule="auto"/>
        <w:ind w:firstLine="540"/>
        <w:jc w:val="both"/>
        <w:rPr>
          <w:rFonts w:ascii="Times New Roman" w:hAnsi="Times New Roman" w:cs="Times New Roman"/>
          <w:bCs/>
          <w:iCs/>
          <w:sz w:val="22"/>
          <w:szCs w:val="22"/>
        </w:rPr>
      </w:pPr>
      <w:r>
        <w:rPr>
          <w:rFonts w:ascii="Times New Roman" w:hAnsi="Times New Roman" w:cs="Times New Roman"/>
          <w:bCs/>
          <w:iCs/>
          <w:sz w:val="22"/>
          <w:szCs w:val="22"/>
        </w:rPr>
        <w:t xml:space="preserve">вид, содержание и размер обеспеченного обязательства, срок его исполнения: </w:t>
      </w:r>
    </w:p>
    <w:p w:rsidR="00321BA0" w:rsidRDefault="00321BA0" w:rsidP="0000794D">
      <w:pPr>
        <w:pStyle w:val="ConsPlusNormal"/>
        <w:spacing w:before="60" w:line="228" w:lineRule="auto"/>
        <w:ind w:left="568" w:hanging="284"/>
        <w:jc w:val="both"/>
        <w:rPr>
          <w:rFonts w:ascii="Times New Roman" w:hAnsi="Times New Roman" w:cs="Times New Roman"/>
          <w:b/>
          <w:bCs/>
          <w:i/>
          <w:iCs/>
          <w:sz w:val="22"/>
          <w:szCs w:val="22"/>
        </w:rPr>
      </w:pPr>
      <w:r w:rsidRPr="0000794D">
        <w:rPr>
          <w:rFonts w:ascii="Times New Roman" w:hAnsi="Times New Roman" w:cs="Times New Roman"/>
          <w:b/>
          <w:bCs/>
          <w:i/>
          <w:iCs/>
          <w:sz w:val="22"/>
          <w:szCs w:val="22"/>
        </w:rPr>
        <w:t>а)</w:t>
      </w:r>
      <w:r>
        <w:rPr>
          <w:rFonts w:ascii="Times New Roman" w:hAnsi="Times New Roman" w:cs="Times New Roman"/>
          <w:bCs/>
          <w:iCs/>
          <w:sz w:val="22"/>
          <w:szCs w:val="22"/>
        </w:rPr>
        <w:t xml:space="preserve"> </w:t>
      </w:r>
      <w:r w:rsidR="0000794D">
        <w:rPr>
          <w:rFonts w:ascii="Times New Roman" w:hAnsi="Times New Roman" w:cs="Times New Roman"/>
          <w:b/>
          <w:bCs/>
          <w:i/>
          <w:iCs/>
          <w:sz w:val="22"/>
          <w:szCs w:val="22"/>
        </w:rPr>
        <w:t>д</w:t>
      </w:r>
      <w:r>
        <w:rPr>
          <w:rFonts w:ascii="Times New Roman" w:hAnsi="Times New Roman" w:cs="Times New Roman"/>
          <w:b/>
          <w:bCs/>
          <w:i/>
          <w:iCs/>
          <w:sz w:val="22"/>
          <w:szCs w:val="22"/>
        </w:rPr>
        <w:t xml:space="preserve">ополнительное соглашение № 31-О/19 </w:t>
      </w:r>
      <w:r w:rsidR="0000794D">
        <w:rPr>
          <w:rFonts w:ascii="Times New Roman" w:hAnsi="Times New Roman" w:cs="Times New Roman"/>
          <w:b/>
          <w:bCs/>
          <w:i/>
          <w:iCs/>
          <w:sz w:val="22"/>
          <w:szCs w:val="22"/>
        </w:rPr>
        <w:t xml:space="preserve">от 25.09.2019 г. </w:t>
      </w:r>
      <w:r>
        <w:rPr>
          <w:rFonts w:ascii="Times New Roman" w:hAnsi="Times New Roman" w:cs="Times New Roman"/>
          <w:b/>
          <w:bCs/>
          <w:i/>
          <w:iCs/>
          <w:sz w:val="22"/>
          <w:szCs w:val="22"/>
        </w:rPr>
        <w:t>к договору банковского счета №</w:t>
      </w:r>
      <w:r w:rsidR="0000794D">
        <w:rPr>
          <w:rFonts w:ascii="Times New Roman" w:hAnsi="Times New Roman" w:cs="Times New Roman"/>
          <w:b/>
          <w:bCs/>
          <w:i/>
          <w:iCs/>
          <w:sz w:val="22"/>
          <w:szCs w:val="22"/>
        </w:rPr>
        <w:t> </w:t>
      </w:r>
      <w:r>
        <w:rPr>
          <w:rFonts w:ascii="Times New Roman" w:hAnsi="Times New Roman" w:cs="Times New Roman"/>
          <w:b/>
          <w:bCs/>
          <w:i/>
          <w:iCs/>
          <w:sz w:val="22"/>
          <w:szCs w:val="22"/>
        </w:rPr>
        <w:t>28 от 06.10.20</w:t>
      </w:r>
      <w:r w:rsidR="0000794D">
        <w:rPr>
          <w:rFonts w:ascii="Times New Roman" w:hAnsi="Times New Roman" w:cs="Times New Roman"/>
          <w:b/>
          <w:bCs/>
          <w:i/>
          <w:iCs/>
          <w:sz w:val="22"/>
          <w:szCs w:val="22"/>
        </w:rPr>
        <w:t>15 г.</w:t>
      </w:r>
      <w:r>
        <w:rPr>
          <w:rFonts w:ascii="Times New Roman" w:hAnsi="Times New Roman" w:cs="Times New Roman"/>
          <w:b/>
          <w:bCs/>
          <w:i/>
          <w:iCs/>
          <w:sz w:val="22"/>
          <w:szCs w:val="22"/>
        </w:rPr>
        <w:t>, заключенное между кредитором и заемщиком, в соответствии с которым банк предоставляет заемщику денежные средства, а заемщик обязуется вернуть полученные денежные средства и уплатить проценты за пользование кредитом на следующих основных условиях:</w:t>
      </w:r>
    </w:p>
    <w:p w:rsidR="00321BA0" w:rsidRDefault="00321BA0" w:rsidP="00321BA0">
      <w:pPr>
        <w:spacing w:line="228" w:lineRule="auto"/>
        <w:ind w:firstLine="851"/>
        <w:rPr>
          <w:b/>
          <w:bCs/>
          <w:i/>
          <w:iCs/>
          <w:sz w:val="22"/>
          <w:szCs w:val="22"/>
        </w:rPr>
      </w:pPr>
      <w:r>
        <w:rPr>
          <w:b/>
          <w:bCs/>
          <w:i/>
          <w:iCs/>
          <w:sz w:val="22"/>
          <w:szCs w:val="22"/>
        </w:rPr>
        <w:t xml:space="preserve">- размер кредита: 95 876 014,16 рублей, </w:t>
      </w:r>
    </w:p>
    <w:p w:rsidR="00321BA0" w:rsidRDefault="00321BA0" w:rsidP="00321BA0">
      <w:pPr>
        <w:spacing w:line="228" w:lineRule="auto"/>
        <w:ind w:firstLine="851"/>
        <w:rPr>
          <w:b/>
          <w:bCs/>
          <w:i/>
          <w:iCs/>
          <w:sz w:val="22"/>
          <w:szCs w:val="22"/>
        </w:rPr>
      </w:pPr>
      <w:r>
        <w:rPr>
          <w:b/>
          <w:bCs/>
          <w:i/>
          <w:iCs/>
          <w:sz w:val="22"/>
          <w:szCs w:val="22"/>
        </w:rPr>
        <w:t>- процентная ставка: 8,6 процента годовых,</w:t>
      </w:r>
    </w:p>
    <w:p w:rsidR="00321BA0" w:rsidRDefault="00321BA0" w:rsidP="00321BA0">
      <w:pPr>
        <w:spacing w:line="228" w:lineRule="auto"/>
        <w:ind w:firstLine="851"/>
        <w:rPr>
          <w:b/>
          <w:bCs/>
          <w:i/>
          <w:iCs/>
          <w:sz w:val="22"/>
          <w:szCs w:val="22"/>
        </w:rPr>
      </w:pPr>
      <w:r>
        <w:rPr>
          <w:b/>
          <w:bCs/>
          <w:i/>
          <w:iCs/>
          <w:sz w:val="22"/>
          <w:szCs w:val="22"/>
        </w:rPr>
        <w:t>- срок погашения кредита:</w:t>
      </w:r>
      <w:r w:rsidR="0000794D">
        <w:rPr>
          <w:b/>
          <w:bCs/>
          <w:i/>
          <w:iCs/>
          <w:sz w:val="22"/>
          <w:szCs w:val="22"/>
        </w:rPr>
        <w:t xml:space="preserve"> </w:t>
      </w:r>
      <w:r>
        <w:rPr>
          <w:b/>
          <w:bCs/>
          <w:i/>
          <w:iCs/>
          <w:sz w:val="22"/>
          <w:szCs w:val="22"/>
        </w:rPr>
        <w:t>31.01.2025 г.;</w:t>
      </w:r>
    </w:p>
    <w:p w:rsidR="00321BA0" w:rsidRDefault="00321BA0" w:rsidP="0000794D">
      <w:pPr>
        <w:pStyle w:val="ConsPlusNormal"/>
        <w:spacing w:before="60" w:line="228" w:lineRule="auto"/>
        <w:ind w:left="568" w:hanging="284"/>
        <w:jc w:val="both"/>
        <w:rPr>
          <w:rFonts w:ascii="Times New Roman" w:hAnsi="Times New Roman" w:cs="Times New Roman"/>
          <w:b/>
          <w:bCs/>
          <w:i/>
          <w:iCs/>
          <w:sz w:val="22"/>
          <w:szCs w:val="22"/>
        </w:rPr>
      </w:pPr>
      <w:r w:rsidRPr="0000794D">
        <w:rPr>
          <w:rFonts w:ascii="Times New Roman" w:hAnsi="Times New Roman" w:cs="Times New Roman"/>
          <w:b/>
          <w:bCs/>
          <w:i/>
          <w:iCs/>
          <w:sz w:val="22"/>
          <w:szCs w:val="22"/>
        </w:rPr>
        <w:t>б)</w:t>
      </w:r>
      <w:r>
        <w:rPr>
          <w:rFonts w:ascii="Times New Roman" w:hAnsi="Times New Roman" w:cs="Times New Roman"/>
          <w:bCs/>
          <w:iCs/>
          <w:sz w:val="22"/>
          <w:szCs w:val="22"/>
        </w:rPr>
        <w:t xml:space="preserve"> </w:t>
      </w:r>
      <w:r w:rsidR="0000794D">
        <w:rPr>
          <w:rFonts w:ascii="Times New Roman" w:hAnsi="Times New Roman" w:cs="Times New Roman"/>
          <w:b/>
          <w:bCs/>
          <w:i/>
          <w:iCs/>
          <w:sz w:val="22"/>
          <w:szCs w:val="22"/>
        </w:rPr>
        <w:t>к</w:t>
      </w:r>
      <w:r>
        <w:rPr>
          <w:rFonts w:ascii="Times New Roman" w:hAnsi="Times New Roman" w:cs="Times New Roman"/>
          <w:b/>
          <w:bCs/>
          <w:i/>
          <w:iCs/>
          <w:sz w:val="22"/>
          <w:szCs w:val="22"/>
        </w:rPr>
        <w:t>редитный договор № 188-КЛВ/18 от 22.08.2018 г., заключенное между кредитором и заемщиком, в соответствии с которым банк предоставляет заемщику денежные средства, а заемщик обязуется вернуть полученные денежные средства и уплатить проценты за пользование кредитом на следующих основных условиях:</w:t>
      </w:r>
    </w:p>
    <w:p w:rsidR="00321BA0" w:rsidRDefault="00321BA0" w:rsidP="00321BA0">
      <w:pPr>
        <w:spacing w:line="228" w:lineRule="auto"/>
        <w:ind w:firstLine="851"/>
        <w:rPr>
          <w:b/>
          <w:bCs/>
          <w:i/>
          <w:iCs/>
          <w:sz w:val="22"/>
          <w:szCs w:val="22"/>
        </w:rPr>
      </w:pPr>
      <w:r>
        <w:rPr>
          <w:b/>
          <w:bCs/>
          <w:i/>
          <w:iCs/>
          <w:sz w:val="22"/>
          <w:szCs w:val="22"/>
        </w:rPr>
        <w:t xml:space="preserve">- размер кредита: 268 494 396,62 рублей, </w:t>
      </w:r>
    </w:p>
    <w:p w:rsidR="00321BA0" w:rsidRDefault="00321BA0" w:rsidP="00321BA0">
      <w:pPr>
        <w:spacing w:line="228" w:lineRule="auto"/>
        <w:ind w:firstLine="851"/>
        <w:rPr>
          <w:b/>
          <w:bCs/>
          <w:i/>
          <w:iCs/>
          <w:sz w:val="22"/>
          <w:szCs w:val="22"/>
        </w:rPr>
      </w:pPr>
      <w:r>
        <w:rPr>
          <w:b/>
          <w:bCs/>
          <w:i/>
          <w:iCs/>
          <w:sz w:val="22"/>
          <w:szCs w:val="22"/>
        </w:rPr>
        <w:t>- процентная ставка: 11,6 процента годовых,</w:t>
      </w:r>
    </w:p>
    <w:p w:rsidR="00321BA0" w:rsidRDefault="00321BA0" w:rsidP="00321BA0">
      <w:pPr>
        <w:spacing w:line="228" w:lineRule="auto"/>
        <w:ind w:firstLine="851"/>
        <w:rPr>
          <w:b/>
          <w:bCs/>
          <w:i/>
          <w:iCs/>
          <w:sz w:val="22"/>
          <w:szCs w:val="22"/>
        </w:rPr>
      </w:pPr>
      <w:r>
        <w:rPr>
          <w:b/>
          <w:bCs/>
          <w:i/>
          <w:iCs/>
          <w:sz w:val="22"/>
          <w:szCs w:val="22"/>
        </w:rPr>
        <w:t>- срок погашения кредита:</w:t>
      </w:r>
      <w:r w:rsidR="0000794D">
        <w:rPr>
          <w:b/>
          <w:bCs/>
          <w:i/>
          <w:iCs/>
          <w:sz w:val="22"/>
          <w:szCs w:val="22"/>
        </w:rPr>
        <w:t xml:space="preserve"> </w:t>
      </w:r>
      <w:r>
        <w:rPr>
          <w:b/>
          <w:bCs/>
          <w:i/>
          <w:iCs/>
          <w:sz w:val="22"/>
          <w:szCs w:val="22"/>
        </w:rPr>
        <w:t>31.01.2025 г.;</w:t>
      </w:r>
    </w:p>
    <w:p w:rsidR="00321BA0" w:rsidRDefault="00321BA0" w:rsidP="0000794D">
      <w:pPr>
        <w:pStyle w:val="ConsPlusNormal"/>
        <w:spacing w:before="60" w:line="228" w:lineRule="auto"/>
        <w:ind w:left="568" w:hanging="284"/>
        <w:jc w:val="both"/>
        <w:rPr>
          <w:rFonts w:ascii="Times New Roman" w:hAnsi="Times New Roman" w:cs="Times New Roman"/>
          <w:b/>
          <w:bCs/>
          <w:i/>
          <w:iCs/>
          <w:sz w:val="22"/>
          <w:szCs w:val="22"/>
        </w:rPr>
      </w:pPr>
      <w:r w:rsidRPr="0000794D">
        <w:rPr>
          <w:rFonts w:ascii="Times New Roman" w:hAnsi="Times New Roman" w:cs="Times New Roman"/>
          <w:bCs/>
          <w:iCs/>
          <w:sz w:val="22"/>
          <w:szCs w:val="22"/>
        </w:rPr>
        <w:t>в)</w:t>
      </w:r>
      <w:r>
        <w:rPr>
          <w:rFonts w:ascii="Times New Roman" w:hAnsi="Times New Roman" w:cs="Times New Roman"/>
          <w:bCs/>
          <w:iCs/>
          <w:sz w:val="22"/>
          <w:szCs w:val="22"/>
        </w:rPr>
        <w:t xml:space="preserve"> </w:t>
      </w:r>
      <w:r w:rsidR="0000794D">
        <w:rPr>
          <w:rFonts w:ascii="Times New Roman" w:hAnsi="Times New Roman" w:cs="Times New Roman"/>
          <w:b/>
          <w:bCs/>
          <w:i/>
          <w:iCs/>
          <w:sz w:val="22"/>
          <w:szCs w:val="22"/>
        </w:rPr>
        <w:t>к</w:t>
      </w:r>
      <w:r>
        <w:rPr>
          <w:rFonts w:ascii="Times New Roman" w:hAnsi="Times New Roman" w:cs="Times New Roman"/>
          <w:b/>
          <w:bCs/>
          <w:i/>
          <w:iCs/>
          <w:sz w:val="22"/>
          <w:szCs w:val="22"/>
        </w:rPr>
        <w:t>редитный договор № 228-КЛВ/18 от 07.11.2018 г., заключенное между кредитором и заемщиком, в соответствии с которым банк предоставляет заемщику денежные средства, а заемщик обязуется вернуть полученные денежные средства и уплатить проценты за пользование кредитом на следующих основных условиях:</w:t>
      </w:r>
    </w:p>
    <w:p w:rsidR="00321BA0" w:rsidRDefault="00321BA0" w:rsidP="00321BA0">
      <w:pPr>
        <w:spacing w:line="228" w:lineRule="auto"/>
        <w:ind w:firstLine="851"/>
        <w:rPr>
          <w:b/>
          <w:bCs/>
          <w:i/>
          <w:iCs/>
          <w:sz w:val="22"/>
          <w:szCs w:val="22"/>
        </w:rPr>
      </w:pPr>
      <w:r>
        <w:rPr>
          <w:b/>
          <w:bCs/>
          <w:i/>
          <w:iCs/>
          <w:sz w:val="22"/>
          <w:szCs w:val="22"/>
        </w:rPr>
        <w:t>- размер кредита: 230</w:t>
      </w:r>
      <w:r w:rsidR="0000794D">
        <w:rPr>
          <w:b/>
          <w:bCs/>
          <w:i/>
          <w:iCs/>
          <w:sz w:val="22"/>
          <w:szCs w:val="22"/>
        </w:rPr>
        <w:t> </w:t>
      </w:r>
      <w:r>
        <w:rPr>
          <w:b/>
          <w:bCs/>
          <w:i/>
          <w:iCs/>
          <w:sz w:val="22"/>
          <w:szCs w:val="22"/>
        </w:rPr>
        <w:t xml:space="preserve">591 051,95 рублей, </w:t>
      </w:r>
    </w:p>
    <w:p w:rsidR="00321BA0" w:rsidRDefault="00321BA0" w:rsidP="00321BA0">
      <w:pPr>
        <w:spacing w:line="228" w:lineRule="auto"/>
        <w:ind w:firstLine="851"/>
        <w:rPr>
          <w:b/>
          <w:bCs/>
          <w:i/>
          <w:iCs/>
          <w:sz w:val="22"/>
          <w:szCs w:val="22"/>
        </w:rPr>
      </w:pPr>
      <w:r>
        <w:rPr>
          <w:b/>
          <w:bCs/>
          <w:i/>
          <w:iCs/>
          <w:sz w:val="22"/>
          <w:szCs w:val="22"/>
        </w:rPr>
        <w:t>- процентная ставка: 11,6 процента годовых,</w:t>
      </w:r>
    </w:p>
    <w:p w:rsidR="00321BA0" w:rsidRDefault="00321BA0" w:rsidP="00321BA0">
      <w:pPr>
        <w:spacing w:line="228" w:lineRule="auto"/>
        <w:ind w:firstLine="851"/>
        <w:rPr>
          <w:b/>
          <w:bCs/>
          <w:i/>
          <w:iCs/>
          <w:sz w:val="22"/>
          <w:szCs w:val="22"/>
        </w:rPr>
      </w:pPr>
      <w:r>
        <w:rPr>
          <w:b/>
          <w:bCs/>
          <w:i/>
          <w:iCs/>
          <w:sz w:val="22"/>
          <w:szCs w:val="22"/>
        </w:rPr>
        <w:t>- срок погашения кредита:</w:t>
      </w:r>
      <w:r w:rsidR="0000794D">
        <w:rPr>
          <w:b/>
          <w:bCs/>
          <w:i/>
          <w:iCs/>
          <w:sz w:val="22"/>
          <w:szCs w:val="22"/>
        </w:rPr>
        <w:t xml:space="preserve"> </w:t>
      </w:r>
      <w:r>
        <w:rPr>
          <w:b/>
          <w:bCs/>
          <w:i/>
          <w:iCs/>
          <w:sz w:val="22"/>
          <w:szCs w:val="22"/>
        </w:rPr>
        <w:t>31.01.2025 г.;</w:t>
      </w:r>
    </w:p>
    <w:p w:rsidR="00321BA0" w:rsidRDefault="00321BA0" w:rsidP="00321BA0">
      <w:pPr>
        <w:pStyle w:val="ConsPlusNormal"/>
        <w:spacing w:before="160" w:line="228" w:lineRule="auto"/>
        <w:ind w:firstLine="567"/>
        <w:jc w:val="both"/>
        <w:rPr>
          <w:rFonts w:ascii="Times New Roman" w:hAnsi="Times New Roman" w:cs="Times New Roman"/>
          <w:b/>
          <w:bCs/>
          <w:i/>
          <w:iCs/>
          <w:sz w:val="22"/>
          <w:szCs w:val="22"/>
        </w:rPr>
      </w:pPr>
      <w:r>
        <w:rPr>
          <w:rFonts w:ascii="Times New Roman" w:hAnsi="Times New Roman" w:cs="Times New Roman"/>
          <w:bCs/>
          <w:iCs/>
          <w:sz w:val="22"/>
          <w:szCs w:val="22"/>
        </w:rPr>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r>
        <w:rPr>
          <w:rFonts w:ascii="Times New Roman" w:hAnsi="Times New Roman" w:cs="Times New Roman"/>
          <w:b/>
          <w:bCs/>
          <w:i/>
          <w:iCs/>
          <w:sz w:val="22"/>
          <w:szCs w:val="22"/>
        </w:rPr>
        <w:t xml:space="preserve">: </w:t>
      </w:r>
    </w:p>
    <w:p w:rsidR="00321BA0" w:rsidRDefault="00321BA0" w:rsidP="0000794D">
      <w:pPr>
        <w:pStyle w:val="ConsPlusNormal"/>
        <w:spacing w:before="60" w:line="228" w:lineRule="auto"/>
        <w:ind w:left="568" w:hanging="284"/>
        <w:jc w:val="both"/>
        <w:rPr>
          <w:rFonts w:ascii="Times New Roman" w:hAnsi="Times New Roman" w:cs="Times New Roman"/>
          <w:b/>
          <w:bCs/>
          <w:i/>
          <w:iCs/>
          <w:sz w:val="22"/>
          <w:szCs w:val="22"/>
        </w:rPr>
      </w:pPr>
      <w:r>
        <w:rPr>
          <w:rFonts w:ascii="Times New Roman" w:hAnsi="Times New Roman" w:cs="Times New Roman"/>
          <w:b/>
          <w:bCs/>
          <w:i/>
          <w:iCs/>
          <w:sz w:val="22"/>
          <w:szCs w:val="22"/>
        </w:rPr>
        <w:t xml:space="preserve">а) поручительство, солидарное, размер – в полном объеме обязательств заемщика по </w:t>
      </w:r>
      <w:r w:rsidR="0000794D">
        <w:rPr>
          <w:rFonts w:ascii="Times New Roman" w:hAnsi="Times New Roman" w:cs="Times New Roman"/>
          <w:b/>
          <w:bCs/>
          <w:i/>
          <w:iCs/>
          <w:sz w:val="22"/>
          <w:szCs w:val="22"/>
        </w:rPr>
        <w:t>д</w:t>
      </w:r>
      <w:r>
        <w:rPr>
          <w:rFonts w:ascii="Times New Roman" w:hAnsi="Times New Roman" w:cs="Times New Roman"/>
          <w:b/>
          <w:bCs/>
          <w:i/>
          <w:iCs/>
          <w:sz w:val="22"/>
          <w:szCs w:val="22"/>
        </w:rPr>
        <w:t>ополнительному</w:t>
      </w:r>
      <w:r w:rsidRPr="00A83951">
        <w:rPr>
          <w:rFonts w:ascii="Times New Roman" w:hAnsi="Times New Roman" w:cs="Times New Roman"/>
          <w:b/>
          <w:bCs/>
          <w:i/>
          <w:iCs/>
          <w:sz w:val="22"/>
          <w:szCs w:val="22"/>
        </w:rPr>
        <w:t xml:space="preserve"> соглашение № 31-О/19 </w:t>
      </w:r>
      <w:r w:rsidR="0000794D" w:rsidRPr="00A83951">
        <w:rPr>
          <w:rFonts w:ascii="Times New Roman" w:hAnsi="Times New Roman" w:cs="Times New Roman"/>
          <w:b/>
          <w:bCs/>
          <w:i/>
          <w:iCs/>
          <w:sz w:val="22"/>
          <w:szCs w:val="22"/>
        </w:rPr>
        <w:t>от 25.09.2019 г.</w:t>
      </w:r>
      <w:r w:rsidR="0000794D">
        <w:rPr>
          <w:rFonts w:ascii="Times New Roman" w:hAnsi="Times New Roman" w:cs="Times New Roman"/>
          <w:b/>
          <w:bCs/>
          <w:i/>
          <w:iCs/>
          <w:sz w:val="22"/>
          <w:szCs w:val="22"/>
        </w:rPr>
        <w:t xml:space="preserve"> </w:t>
      </w:r>
      <w:r w:rsidRPr="00A83951">
        <w:rPr>
          <w:rFonts w:ascii="Times New Roman" w:hAnsi="Times New Roman" w:cs="Times New Roman"/>
          <w:b/>
          <w:bCs/>
          <w:i/>
          <w:iCs/>
          <w:sz w:val="22"/>
          <w:szCs w:val="22"/>
        </w:rPr>
        <w:t>к договору банковского счета №</w:t>
      </w:r>
      <w:r w:rsidR="0000794D">
        <w:rPr>
          <w:rFonts w:ascii="Times New Roman" w:hAnsi="Times New Roman" w:cs="Times New Roman"/>
          <w:b/>
          <w:bCs/>
          <w:i/>
          <w:iCs/>
          <w:sz w:val="22"/>
          <w:szCs w:val="22"/>
        </w:rPr>
        <w:t> </w:t>
      </w:r>
      <w:r w:rsidRPr="00A83951">
        <w:rPr>
          <w:rFonts w:ascii="Times New Roman" w:hAnsi="Times New Roman" w:cs="Times New Roman"/>
          <w:b/>
          <w:bCs/>
          <w:i/>
          <w:iCs/>
          <w:sz w:val="22"/>
          <w:szCs w:val="22"/>
        </w:rPr>
        <w:t>28 от 06.10.20</w:t>
      </w:r>
      <w:r w:rsidR="0000794D">
        <w:rPr>
          <w:rFonts w:ascii="Times New Roman" w:hAnsi="Times New Roman" w:cs="Times New Roman"/>
          <w:b/>
          <w:bCs/>
          <w:i/>
          <w:iCs/>
          <w:sz w:val="22"/>
          <w:szCs w:val="22"/>
        </w:rPr>
        <w:t>15 г.</w:t>
      </w:r>
      <w:r>
        <w:rPr>
          <w:rFonts w:ascii="Times New Roman" w:hAnsi="Times New Roman" w:cs="Times New Roman"/>
          <w:b/>
          <w:bCs/>
          <w:i/>
          <w:iCs/>
          <w:sz w:val="22"/>
          <w:szCs w:val="22"/>
        </w:rPr>
        <w:t xml:space="preserve">, срок поручительства – </w:t>
      </w:r>
      <w:r w:rsidRPr="00824A0B">
        <w:rPr>
          <w:rFonts w:ascii="Times New Roman" w:hAnsi="Times New Roman" w:cs="Times New Roman"/>
          <w:b/>
          <w:bCs/>
          <w:i/>
          <w:iCs/>
          <w:sz w:val="22"/>
          <w:szCs w:val="22"/>
        </w:rPr>
        <w:t xml:space="preserve">по истечении трех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w:t>
      </w:r>
      <w:r w:rsidR="0000794D">
        <w:rPr>
          <w:rFonts w:ascii="Times New Roman" w:hAnsi="Times New Roman" w:cs="Times New Roman"/>
          <w:b/>
          <w:bCs/>
          <w:i/>
          <w:iCs/>
          <w:sz w:val="22"/>
          <w:szCs w:val="22"/>
        </w:rPr>
        <w:t>п</w:t>
      </w:r>
      <w:r w:rsidRPr="00824A0B">
        <w:rPr>
          <w:rFonts w:ascii="Times New Roman" w:hAnsi="Times New Roman" w:cs="Times New Roman"/>
          <w:b/>
          <w:bCs/>
          <w:i/>
          <w:iCs/>
          <w:sz w:val="22"/>
          <w:szCs w:val="22"/>
        </w:rPr>
        <w:t xml:space="preserve">оручителем обязательств предусмотренных </w:t>
      </w:r>
      <w:r w:rsidR="0000794D">
        <w:rPr>
          <w:rFonts w:ascii="Times New Roman" w:hAnsi="Times New Roman" w:cs="Times New Roman"/>
          <w:b/>
          <w:bCs/>
          <w:i/>
          <w:iCs/>
          <w:sz w:val="22"/>
          <w:szCs w:val="22"/>
        </w:rPr>
        <w:t>д</w:t>
      </w:r>
      <w:r w:rsidRPr="00824A0B">
        <w:rPr>
          <w:rFonts w:ascii="Times New Roman" w:hAnsi="Times New Roman" w:cs="Times New Roman"/>
          <w:b/>
          <w:bCs/>
          <w:i/>
          <w:iCs/>
          <w:sz w:val="22"/>
          <w:szCs w:val="22"/>
        </w:rPr>
        <w:t xml:space="preserve">оговором </w:t>
      </w:r>
      <w:r w:rsidR="0000794D">
        <w:rPr>
          <w:rFonts w:ascii="Times New Roman" w:hAnsi="Times New Roman" w:cs="Times New Roman"/>
          <w:b/>
          <w:bCs/>
          <w:i/>
          <w:iCs/>
          <w:sz w:val="22"/>
          <w:szCs w:val="22"/>
        </w:rPr>
        <w:t>п</w:t>
      </w:r>
      <w:r w:rsidRPr="00824A0B">
        <w:rPr>
          <w:rFonts w:ascii="Times New Roman" w:hAnsi="Times New Roman" w:cs="Times New Roman"/>
          <w:b/>
          <w:bCs/>
          <w:i/>
          <w:iCs/>
          <w:sz w:val="22"/>
          <w:szCs w:val="22"/>
        </w:rPr>
        <w:t>оручительства</w:t>
      </w:r>
      <w:r>
        <w:rPr>
          <w:rFonts w:ascii="Times New Roman" w:hAnsi="Times New Roman" w:cs="Times New Roman"/>
          <w:b/>
          <w:bCs/>
          <w:i/>
          <w:iCs/>
          <w:sz w:val="22"/>
          <w:szCs w:val="22"/>
        </w:rPr>
        <w:t>;</w:t>
      </w:r>
    </w:p>
    <w:p w:rsidR="00321BA0" w:rsidRDefault="00321BA0" w:rsidP="0000794D">
      <w:pPr>
        <w:pStyle w:val="ConsPlusNormal"/>
        <w:spacing w:before="60" w:line="228" w:lineRule="auto"/>
        <w:ind w:left="568" w:hanging="284"/>
        <w:jc w:val="both"/>
        <w:rPr>
          <w:rFonts w:ascii="Times New Roman" w:hAnsi="Times New Roman" w:cs="Times New Roman"/>
          <w:b/>
          <w:bCs/>
          <w:i/>
          <w:iCs/>
          <w:sz w:val="22"/>
          <w:szCs w:val="22"/>
        </w:rPr>
      </w:pPr>
      <w:r>
        <w:rPr>
          <w:rFonts w:ascii="Times New Roman" w:hAnsi="Times New Roman" w:cs="Times New Roman"/>
          <w:b/>
          <w:bCs/>
          <w:i/>
          <w:iCs/>
          <w:sz w:val="22"/>
          <w:szCs w:val="22"/>
        </w:rPr>
        <w:t xml:space="preserve">б) поручительство, солидарное, размер – в полном объеме обязательств заемщика по </w:t>
      </w:r>
      <w:r w:rsidR="0000794D">
        <w:rPr>
          <w:rFonts w:ascii="Times New Roman" w:hAnsi="Times New Roman" w:cs="Times New Roman"/>
          <w:b/>
          <w:bCs/>
          <w:i/>
          <w:iCs/>
          <w:sz w:val="22"/>
          <w:szCs w:val="22"/>
        </w:rPr>
        <w:t>к</w:t>
      </w:r>
      <w:r>
        <w:rPr>
          <w:rFonts w:ascii="Times New Roman" w:hAnsi="Times New Roman" w:cs="Times New Roman"/>
          <w:b/>
          <w:bCs/>
          <w:i/>
          <w:iCs/>
          <w:sz w:val="22"/>
          <w:szCs w:val="22"/>
        </w:rPr>
        <w:t xml:space="preserve">редитному договору № 188-КЛВ/18 от 22.08.2018 г., срок поручительства – </w:t>
      </w:r>
      <w:r w:rsidRPr="00824A0B">
        <w:rPr>
          <w:rFonts w:ascii="Times New Roman" w:hAnsi="Times New Roman" w:cs="Times New Roman"/>
          <w:b/>
          <w:bCs/>
          <w:i/>
          <w:iCs/>
          <w:sz w:val="22"/>
          <w:szCs w:val="22"/>
        </w:rPr>
        <w:t xml:space="preserve">по истечении трех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w:t>
      </w:r>
      <w:r w:rsidR="0000794D">
        <w:rPr>
          <w:rFonts w:ascii="Times New Roman" w:hAnsi="Times New Roman" w:cs="Times New Roman"/>
          <w:b/>
          <w:bCs/>
          <w:i/>
          <w:iCs/>
          <w:sz w:val="22"/>
          <w:szCs w:val="22"/>
        </w:rPr>
        <w:t>п</w:t>
      </w:r>
      <w:r w:rsidRPr="00824A0B">
        <w:rPr>
          <w:rFonts w:ascii="Times New Roman" w:hAnsi="Times New Roman" w:cs="Times New Roman"/>
          <w:b/>
          <w:bCs/>
          <w:i/>
          <w:iCs/>
          <w:sz w:val="22"/>
          <w:szCs w:val="22"/>
        </w:rPr>
        <w:t xml:space="preserve">оручителем обязательств предусмотренных </w:t>
      </w:r>
      <w:r w:rsidR="0000794D">
        <w:rPr>
          <w:rFonts w:ascii="Times New Roman" w:hAnsi="Times New Roman" w:cs="Times New Roman"/>
          <w:b/>
          <w:bCs/>
          <w:i/>
          <w:iCs/>
          <w:sz w:val="22"/>
          <w:szCs w:val="22"/>
        </w:rPr>
        <w:t>д</w:t>
      </w:r>
      <w:r w:rsidRPr="00824A0B">
        <w:rPr>
          <w:rFonts w:ascii="Times New Roman" w:hAnsi="Times New Roman" w:cs="Times New Roman"/>
          <w:b/>
          <w:bCs/>
          <w:i/>
          <w:iCs/>
          <w:sz w:val="22"/>
          <w:szCs w:val="22"/>
        </w:rPr>
        <w:t xml:space="preserve">оговором </w:t>
      </w:r>
      <w:r w:rsidR="0000794D">
        <w:rPr>
          <w:rFonts w:ascii="Times New Roman" w:hAnsi="Times New Roman" w:cs="Times New Roman"/>
          <w:b/>
          <w:bCs/>
          <w:i/>
          <w:iCs/>
          <w:sz w:val="22"/>
          <w:szCs w:val="22"/>
        </w:rPr>
        <w:t>п</w:t>
      </w:r>
      <w:r w:rsidRPr="00824A0B">
        <w:rPr>
          <w:rFonts w:ascii="Times New Roman" w:hAnsi="Times New Roman" w:cs="Times New Roman"/>
          <w:b/>
          <w:bCs/>
          <w:i/>
          <w:iCs/>
          <w:sz w:val="22"/>
          <w:szCs w:val="22"/>
        </w:rPr>
        <w:t>оручительства</w:t>
      </w:r>
      <w:r>
        <w:rPr>
          <w:rFonts w:ascii="Times New Roman" w:hAnsi="Times New Roman" w:cs="Times New Roman"/>
          <w:b/>
          <w:bCs/>
          <w:i/>
          <w:iCs/>
          <w:sz w:val="22"/>
          <w:szCs w:val="22"/>
        </w:rPr>
        <w:t>;</w:t>
      </w:r>
    </w:p>
    <w:p w:rsidR="00321BA0" w:rsidRDefault="00321BA0" w:rsidP="0000794D">
      <w:pPr>
        <w:pStyle w:val="ConsPlusNormal"/>
        <w:spacing w:before="60" w:line="228" w:lineRule="auto"/>
        <w:ind w:left="568" w:hanging="284"/>
        <w:jc w:val="both"/>
        <w:rPr>
          <w:rFonts w:ascii="Times New Roman" w:hAnsi="Times New Roman" w:cs="Times New Roman"/>
          <w:b/>
          <w:bCs/>
          <w:i/>
          <w:iCs/>
          <w:sz w:val="22"/>
          <w:szCs w:val="22"/>
        </w:rPr>
      </w:pPr>
      <w:r>
        <w:rPr>
          <w:rFonts w:ascii="Times New Roman" w:hAnsi="Times New Roman" w:cs="Times New Roman"/>
          <w:b/>
          <w:bCs/>
          <w:i/>
          <w:iCs/>
          <w:sz w:val="22"/>
          <w:szCs w:val="22"/>
        </w:rPr>
        <w:t xml:space="preserve">в) поручительство, солидарное, размер – в полном объеме обязательств заемщика по </w:t>
      </w:r>
      <w:r w:rsidR="0000794D">
        <w:rPr>
          <w:rFonts w:ascii="Times New Roman" w:hAnsi="Times New Roman" w:cs="Times New Roman"/>
          <w:b/>
          <w:bCs/>
          <w:i/>
          <w:iCs/>
          <w:sz w:val="22"/>
          <w:szCs w:val="22"/>
        </w:rPr>
        <w:t>к</w:t>
      </w:r>
      <w:r>
        <w:rPr>
          <w:rFonts w:ascii="Times New Roman" w:hAnsi="Times New Roman" w:cs="Times New Roman"/>
          <w:b/>
          <w:bCs/>
          <w:i/>
          <w:iCs/>
          <w:sz w:val="22"/>
          <w:szCs w:val="22"/>
        </w:rPr>
        <w:t xml:space="preserve">редитному договору № 228-КЛВ/18 от 07.11.2018 г., срок поручительства – </w:t>
      </w:r>
      <w:r w:rsidRPr="00824A0B">
        <w:rPr>
          <w:rFonts w:ascii="Times New Roman" w:hAnsi="Times New Roman" w:cs="Times New Roman"/>
          <w:b/>
          <w:bCs/>
          <w:i/>
          <w:iCs/>
          <w:sz w:val="22"/>
          <w:szCs w:val="22"/>
        </w:rPr>
        <w:t xml:space="preserve">по истечении трех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w:t>
      </w:r>
      <w:r w:rsidR="0000794D">
        <w:rPr>
          <w:rFonts w:ascii="Times New Roman" w:hAnsi="Times New Roman" w:cs="Times New Roman"/>
          <w:b/>
          <w:bCs/>
          <w:i/>
          <w:iCs/>
          <w:sz w:val="22"/>
          <w:szCs w:val="22"/>
        </w:rPr>
        <w:t>п</w:t>
      </w:r>
      <w:r w:rsidRPr="00824A0B">
        <w:rPr>
          <w:rFonts w:ascii="Times New Roman" w:hAnsi="Times New Roman" w:cs="Times New Roman"/>
          <w:b/>
          <w:bCs/>
          <w:i/>
          <w:iCs/>
          <w:sz w:val="22"/>
          <w:szCs w:val="22"/>
        </w:rPr>
        <w:t xml:space="preserve">оручителем обязательств предусмотренных </w:t>
      </w:r>
      <w:r w:rsidR="0000794D">
        <w:rPr>
          <w:rFonts w:ascii="Times New Roman" w:hAnsi="Times New Roman" w:cs="Times New Roman"/>
          <w:b/>
          <w:bCs/>
          <w:i/>
          <w:iCs/>
          <w:sz w:val="22"/>
          <w:szCs w:val="22"/>
        </w:rPr>
        <w:t>д</w:t>
      </w:r>
      <w:r w:rsidRPr="00824A0B">
        <w:rPr>
          <w:rFonts w:ascii="Times New Roman" w:hAnsi="Times New Roman" w:cs="Times New Roman"/>
          <w:b/>
          <w:bCs/>
          <w:i/>
          <w:iCs/>
          <w:sz w:val="22"/>
          <w:szCs w:val="22"/>
        </w:rPr>
        <w:t xml:space="preserve">оговором </w:t>
      </w:r>
      <w:r w:rsidR="0000794D">
        <w:rPr>
          <w:rFonts w:ascii="Times New Roman" w:hAnsi="Times New Roman" w:cs="Times New Roman"/>
          <w:b/>
          <w:bCs/>
          <w:i/>
          <w:iCs/>
          <w:sz w:val="22"/>
          <w:szCs w:val="22"/>
        </w:rPr>
        <w:t>п</w:t>
      </w:r>
      <w:r w:rsidRPr="00824A0B">
        <w:rPr>
          <w:rFonts w:ascii="Times New Roman" w:hAnsi="Times New Roman" w:cs="Times New Roman"/>
          <w:b/>
          <w:bCs/>
          <w:i/>
          <w:iCs/>
          <w:sz w:val="22"/>
          <w:szCs w:val="22"/>
        </w:rPr>
        <w:t>оручительства</w:t>
      </w:r>
      <w:r>
        <w:rPr>
          <w:rFonts w:ascii="Times New Roman" w:hAnsi="Times New Roman" w:cs="Times New Roman"/>
          <w:b/>
          <w:bCs/>
          <w:i/>
          <w:iCs/>
          <w:sz w:val="22"/>
          <w:szCs w:val="22"/>
        </w:rPr>
        <w:t>;</w:t>
      </w:r>
    </w:p>
    <w:p w:rsidR="00321BA0" w:rsidRPr="00277A7E" w:rsidRDefault="00321BA0" w:rsidP="00321BA0">
      <w:pPr>
        <w:pStyle w:val="11"/>
        <w:spacing w:before="160" w:after="0" w:line="228" w:lineRule="auto"/>
        <w:ind w:firstLine="539"/>
        <w:jc w:val="both"/>
      </w:pPr>
      <w:r w:rsidRPr="003267C8">
        <w:rPr>
          <w:b w:val="0"/>
          <w:i w:val="0"/>
        </w:rPr>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r>
        <w:t xml:space="preserve"> </w:t>
      </w:r>
      <w:r w:rsidR="00346E9A">
        <w:t>в</w:t>
      </w:r>
      <w:r>
        <w:t xml:space="preserve"> отношении выданных эмитентом поручительств, гарантий, заключение которых </w:t>
      </w:r>
      <w:r w:rsidRPr="00277A7E">
        <w:t>необходимо для целей регулирования кредитной нагрузки дочерних обществ (ООО «РОСИНТЕР РЕСТОРАНТС», ООО «Развитие РОСТ»), в том числе улучшения условий ране</w:t>
      </w:r>
      <w:r>
        <w:t>е заключенных кредитных сделок, а также для целей получения необходимого для основной деятельности оборудования на условиях лизинга, аренды площадей расположения ресторанов, эмитент при управлении рисками в связи с данными сделками исходит из того, что</w:t>
      </w:r>
      <w:r w:rsidRPr="00277A7E">
        <w:t xml:space="preserve"> основная деятельность </w:t>
      </w:r>
      <w:r>
        <w:t>эмитента</w:t>
      </w:r>
      <w:r w:rsidRPr="00277A7E">
        <w:t xml:space="preserve"> осуществляется посредством участия в уставных капиталах дочерних и зависимых компаний и управления такими компаниями, заключение обеспечительных сделок соответствует целям деятельности </w:t>
      </w:r>
      <w:r>
        <w:t>эмитента</w:t>
      </w:r>
      <w:r w:rsidRPr="00277A7E">
        <w:t xml:space="preserve"> и его дочерних организаций, и будет </w:t>
      </w:r>
      <w:r w:rsidRPr="00277A7E">
        <w:lastRenderedPageBreak/>
        <w:t xml:space="preserve">способствовать выполнению стратегии </w:t>
      </w:r>
      <w:r>
        <w:t>эмитента</w:t>
      </w:r>
      <w:r w:rsidRPr="00277A7E">
        <w:t xml:space="preserve"> по обеспечению эффективности бизнеса.</w:t>
      </w:r>
    </w:p>
    <w:p w:rsidR="00321BA0" w:rsidRDefault="00321BA0" w:rsidP="00321BA0">
      <w:pPr>
        <w:pStyle w:val="ConsPlusNormal"/>
        <w:ind w:firstLine="539"/>
        <w:jc w:val="both"/>
        <w:rPr>
          <w:rFonts w:ascii="Times New Roman" w:hAnsi="Times New Roman" w:cs="Times New Roman"/>
          <w:sz w:val="22"/>
          <w:szCs w:val="22"/>
        </w:rPr>
      </w:pPr>
    </w:p>
    <w:p w:rsidR="00321BA0" w:rsidRDefault="00321BA0" w:rsidP="00BF54A2">
      <w:pPr>
        <w:pStyle w:val="ConsPlusNormal"/>
        <w:spacing w:before="160" w:after="60" w:line="228" w:lineRule="auto"/>
        <w:ind w:firstLine="539"/>
        <w:jc w:val="both"/>
        <w:rPr>
          <w:rFonts w:ascii="Times New Roman" w:hAnsi="Times New Roman" w:cs="Times New Roman"/>
          <w:b/>
          <w:i/>
          <w:sz w:val="22"/>
          <w:szCs w:val="22"/>
        </w:rPr>
      </w:pPr>
      <w:r>
        <w:rPr>
          <w:rFonts w:ascii="Times New Roman" w:hAnsi="Times New Roman" w:cs="Times New Roman"/>
          <w:b/>
          <w:i/>
          <w:sz w:val="22"/>
          <w:szCs w:val="22"/>
        </w:rPr>
        <w:t>(7)</w:t>
      </w:r>
    </w:p>
    <w:p w:rsidR="00321BA0" w:rsidRDefault="00321BA0" w:rsidP="00BF54A2">
      <w:pPr>
        <w:pStyle w:val="ConsPlusNormal"/>
        <w:spacing w:before="60" w:line="228" w:lineRule="auto"/>
        <w:ind w:firstLine="539"/>
        <w:jc w:val="both"/>
        <w:rPr>
          <w:rFonts w:ascii="Times New Roman" w:hAnsi="Times New Roman" w:cs="Times New Roman"/>
          <w:sz w:val="22"/>
          <w:szCs w:val="22"/>
        </w:rPr>
      </w:pPr>
      <w:r>
        <w:rPr>
          <w:rFonts w:ascii="Times New Roman" w:hAnsi="Times New Roman" w:cs="Times New Roman"/>
          <w:sz w:val="22"/>
          <w:szCs w:val="22"/>
        </w:rPr>
        <w:t xml:space="preserve">размер предоставленного обеспечения: </w:t>
      </w:r>
      <w:r w:rsidR="0043414C">
        <w:rPr>
          <w:rFonts w:ascii="Times New Roman" w:hAnsi="Times New Roman" w:cs="Times New Roman"/>
          <w:b/>
          <w:i/>
          <w:sz w:val="22"/>
          <w:szCs w:val="22"/>
        </w:rPr>
        <w:t>309</w:t>
      </w:r>
      <w:r w:rsidR="00232B06">
        <w:rPr>
          <w:rFonts w:ascii="Times New Roman" w:hAnsi="Times New Roman" w:cs="Times New Roman"/>
          <w:b/>
          <w:i/>
          <w:sz w:val="22"/>
          <w:szCs w:val="22"/>
        </w:rPr>
        <w:t> </w:t>
      </w:r>
      <w:r w:rsidR="0043414C">
        <w:rPr>
          <w:rFonts w:ascii="Times New Roman" w:hAnsi="Times New Roman" w:cs="Times New Roman"/>
          <w:b/>
          <w:i/>
          <w:sz w:val="22"/>
          <w:szCs w:val="22"/>
        </w:rPr>
        <w:t>544 436</w:t>
      </w:r>
      <w:r w:rsidR="0043414C">
        <w:rPr>
          <w:rFonts w:ascii="Times New Roman" w:hAnsi="Times New Roman" w:cs="Times New Roman"/>
          <w:b/>
          <w:bCs/>
          <w:i/>
          <w:iCs/>
          <w:sz w:val="22"/>
          <w:szCs w:val="22"/>
        </w:rPr>
        <w:t xml:space="preserve"> рублей</w:t>
      </w:r>
      <w:r w:rsidR="0043414C" w:rsidRPr="0043414C">
        <w:rPr>
          <w:rFonts w:ascii="Times New Roman" w:hAnsi="Times New Roman" w:cs="Times New Roman"/>
          <w:b/>
          <w:i/>
          <w:sz w:val="22"/>
          <w:szCs w:val="22"/>
        </w:rPr>
        <w:t>;</w:t>
      </w:r>
    </w:p>
    <w:p w:rsidR="00321BA0" w:rsidRDefault="00321BA0" w:rsidP="00321BA0">
      <w:pPr>
        <w:pStyle w:val="ConsPlusNormal"/>
        <w:spacing w:before="160" w:line="228" w:lineRule="auto"/>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стороны: </w:t>
      </w:r>
      <w:r w:rsidR="00346E9A" w:rsidRPr="00321BA0">
        <w:rPr>
          <w:rFonts w:ascii="Times New Roman" w:hAnsi="Times New Roman" w:cs="Times New Roman"/>
          <w:b/>
          <w:bCs/>
          <w:i/>
          <w:iCs/>
          <w:sz w:val="22"/>
          <w:szCs w:val="22"/>
        </w:rPr>
        <w:t>кредитор (</w:t>
      </w:r>
      <w:r w:rsidR="00346E9A">
        <w:rPr>
          <w:rFonts w:ascii="Times New Roman" w:hAnsi="Times New Roman" w:cs="Times New Roman"/>
          <w:b/>
          <w:bCs/>
          <w:i/>
          <w:iCs/>
          <w:sz w:val="22"/>
          <w:szCs w:val="22"/>
        </w:rPr>
        <w:t>б</w:t>
      </w:r>
      <w:r w:rsidR="00346E9A" w:rsidRPr="00321BA0">
        <w:rPr>
          <w:rFonts w:ascii="Times New Roman" w:hAnsi="Times New Roman" w:cs="Times New Roman"/>
          <w:b/>
          <w:bCs/>
          <w:i/>
          <w:iCs/>
          <w:sz w:val="22"/>
          <w:szCs w:val="22"/>
        </w:rPr>
        <w:t>анк) - Публичное акционерное общество «Промсвязьбанк»</w:t>
      </w:r>
      <w:r w:rsidR="00346E9A">
        <w:rPr>
          <w:rFonts w:ascii="Times New Roman" w:hAnsi="Times New Roman" w:cs="Times New Roman"/>
          <w:b/>
          <w:bCs/>
          <w:i/>
          <w:iCs/>
          <w:sz w:val="22"/>
          <w:szCs w:val="22"/>
        </w:rPr>
        <w:t xml:space="preserve"> (правопреемник </w:t>
      </w:r>
      <w:r w:rsidR="00346E9A" w:rsidRPr="00321BA0">
        <w:rPr>
          <w:rFonts w:ascii="Times New Roman" w:hAnsi="Times New Roman" w:cs="Times New Roman"/>
          <w:b/>
          <w:bCs/>
          <w:i/>
          <w:iCs/>
          <w:sz w:val="22"/>
          <w:szCs w:val="22"/>
        </w:rPr>
        <w:t xml:space="preserve">Акционерного общества </w:t>
      </w:r>
      <w:r w:rsidR="00346E9A">
        <w:rPr>
          <w:rFonts w:ascii="Times New Roman" w:hAnsi="Times New Roman" w:cs="Times New Roman"/>
          <w:b/>
          <w:bCs/>
          <w:i/>
          <w:iCs/>
          <w:sz w:val="22"/>
          <w:szCs w:val="22"/>
        </w:rPr>
        <w:t>«</w:t>
      </w:r>
      <w:r w:rsidR="00346E9A" w:rsidRPr="00321BA0">
        <w:rPr>
          <w:rFonts w:ascii="Times New Roman" w:hAnsi="Times New Roman" w:cs="Times New Roman"/>
          <w:b/>
          <w:bCs/>
          <w:i/>
          <w:iCs/>
          <w:sz w:val="22"/>
          <w:szCs w:val="22"/>
        </w:rPr>
        <w:t>Московский Индустриальный банк</w:t>
      </w:r>
      <w:r w:rsidR="00346E9A" w:rsidRPr="00232B06">
        <w:rPr>
          <w:rFonts w:ascii="Times New Roman" w:hAnsi="Times New Roman" w:cs="Times New Roman"/>
          <w:b/>
          <w:bCs/>
          <w:i/>
          <w:iCs/>
          <w:sz w:val="22"/>
          <w:szCs w:val="22"/>
        </w:rPr>
        <w:t>»)</w:t>
      </w:r>
      <w:r w:rsidRPr="00232B06">
        <w:rPr>
          <w:rFonts w:ascii="Times New Roman" w:hAnsi="Times New Roman" w:cs="Times New Roman"/>
          <w:sz w:val="22"/>
          <w:szCs w:val="22"/>
        </w:rPr>
        <w:t>,</w:t>
      </w:r>
      <w:r w:rsidRPr="00232B06">
        <w:rPr>
          <w:rFonts w:ascii="Times New Roman" w:hAnsi="Times New Roman" w:cs="Times New Roman"/>
          <w:b/>
          <w:bCs/>
          <w:i/>
          <w:iCs/>
          <w:sz w:val="22"/>
          <w:szCs w:val="22"/>
        </w:rPr>
        <w:t xml:space="preserve"> поручитель – Общество с ограниченной ответственностью «РОСИНТЕР РЕСТОРАНТС ПОВОЛЖЬЕ», заемщик по обеспеченной (основной) сделке (выгодоприобретатель) - Общество</w:t>
      </w:r>
      <w:r>
        <w:rPr>
          <w:rFonts w:ascii="Times New Roman" w:hAnsi="Times New Roman" w:cs="Times New Roman"/>
          <w:b/>
          <w:bCs/>
          <w:i/>
          <w:iCs/>
          <w:sz w:val="22"/>
          <w:szCs w:val="22"/>
        </w:rPr>
        <w:t xml:space="preserve"> с ограниченной ответственностью «Ресторанная Объединенная Сеть и Новейшие Технологии Евроамериканского Развития РЕСТОРАНТС»;</w:t>
      </w:r>
    </w:p>
    <w:p w:rsidR="00321BA0" w:rsidRDefault="00321BA0" w:rsidP="00321BA0">
      <w:pPr>
        <w:pStyle w:val="ConsPlusNormal"/>
        <w:spacing w:before="160" w:line="228" w:lineRule="auto"/>
        <w:ind w:firstLine="540"/>
        <w:jc w:val="both"/>
        <w:rPr>
          <w:rFonts w:ascii="Times New Roman" w:hAnsi="Times New Roman" w:cs="Times New Roman"/>
          <w:bCs/>
          <w:iCs/>
          <w:sz w:val="22"/>
          <w:szCs w:val="22"/>
        </w:rPr>
      </w:pPr>
      <w:r>
        <w:rPr>
          <w:rFonts w:ascii="Times New Roman" w:hAnsi="Times New Roman" w:cs="Times New Roman"/>
          <w:bCs/>
          <w:iCs/>
          <w:sz w:val="22"/>
          <w:szCs w:val="22"/>
        </w:rPr>
        <w:t xml:space="preserve">вид, содержание и размер обеспеченного обязательства, срок его исполнения: </w:t>
      </w:r>
    </w:p>
    <w:p w:rsidR="00321BA0" w:rsidRDefault="00321BA0" w:rsidP="00346E9A">
      <w:pPr>
        <w:pStyle w:val="ConsPlusNormal"/>
        <w:spacing w:before="60" w:line="228" w:lineRule="auto"/>
        <w:ind w:left="568" w:hanging="284"/>
        <w:jc w:val="both"/>
        <w:rPr>
          <w:rFonts w:ascii="Times New Roman" w:hAnsi="Times New Roman" w:cs="Times New Roman"/>
          <w:b/>
          <w:bCs/>
          <w:i/>
          <w:iCs/>
          <w:sz w:val="22"/>
          <w:szCs w:val="22"/>
        </w:rPr>
      </w:pPr>
      <w:r w:rsidRPr="00346E9A">
        <w:rPr>
          <w:rFonts w:ascii="Times New Roman" w:hAnsi="Times New Roman" w:cs="Times New Roman"/>
          <w:b/>
          <w:bCs/>
          <w:i/>
          <w:iCs/>
          <w:sz w:val="22"/>
          <w:szCs w:val="22"/>
        </w:rPr>
        <w:t>а)</w:t>
      </w:r>
      <w:r>
        <w:rPr>
          <w:rFonts w:ascii="Times New Roman" w:hAnsi="Times New Roman" w:cs="Times New Roman"/>
          <w:bCs/>
          <w:iCs/>
          <w:sz w:val="22"/>
          <w:szCs w:val="22"/>
        </w:rPr>
        <w:t xml:space="preserve"> </w:t>
      </w:r>
      <w:r w:rsidR="00346E9A">
        <w:rPr>
          <w:rFonts w:ascii="Times New Roman" w:hAnsi="Times New Roman" w:cs="Times New Roman"/>
          <w:b/>
          <w:bCs/>
          <w:i/>
          <w:iCs/>
          <w:sz w:val="22"/>
          <w:szCs w:val="22"/>
        </w:rPr>
        <w:t>д</w:t>
      </w:r>
      <w:r>
        <w:rPr>
          <w:rFonts w:ascii="Times New Roman" w:hAnsi="Times New Roman" w:cs="Times New Roman"/>
          <w:b/>
          <w:bCs/>
          <w:i/>
          <w:iCs/>
          <w:sz w:val="22"/>
          <w:szCs w:val="22"/>
        </w:rPr>
        <w:t xml:space="preserve">ополнительное соглашение № 31-О/19 </w:t>
      </w:r>
      <w:r w:rsidR="00346E9A">
        <w:rPr>
          <w:rFonts w:ascii="Times New Roman" w:hAnsi="Times New Roman" w:cs="Times New Roman"/>
          <w:b/>
          <w:bCs/>
          <w:i/>
          <w:iCs/>
          <w:sz w:val="22"/>
          <w:szCs w:val="22"/>
        </w:rPr>
        <w:t xml:space="preserve">от 25.09.2019 г. </w:t>
      </w:r>
      <w:r>
        <w:rPr>
          <w:rFonts w:ascii="Times New Roman" w:hAnsi="Times New Roman" w:cs="Times New Roman"/>
          <w:b/>
          <w:bCs/>
          <w:i/>
          <w:iCs/>
          <w:sz w:val="22"/>
          <w:szCs w:val="22"/>
        </w:rPr>
        <w:t>к договору банковского счета №</w:t>
      </w:r>
      <w:r w:rsidR="00346E9A">
        <w:rPr>
          <w:rFonts w:ascii="Times New Roman" w:hAnsi="Times New Roman" w:cs="Times New Roman"/>
          <w:b/>
          <w:bCs/>
          <w:i/>
          <w:iCs/>
          <w:sz w:val="22"/>
          <w:szCs w:val="22"/>
        </w:rPr>
        <w:t> </w:t>
      </w:r>
      <w:r>
        <w:rPr>
          <w:rFonts w:ascii="Times New Roman" w:hAnsi="Times New Roman" w:cs="Times New Roman"/>
          <w:b/>
          <w:bCs/>
          <w:i/>
          <w:iCs/>
          <w:sz w:val="22"/>
          <w:szCs w:val="22"/>
        </w:rPr>
        <w:t>28 от 06.10.20</w:t>
      </w:r>
      <w:r w:rsidR="00346E9A">
        <w:rPr>
          <w:rFonts w:ascii="Times New Roman" w:hAnsi="Times New Roman" w:cs="Times New Roman"/>
          <w:b/>
          <w:bCs/>
          <w:i/>
          <w:iCs/>
          <w:sz w:val="22"/>
          <w:szCs w:val="22"/>
        </w:rPr>
        <w:t>15 г.</w:t>
      </w:r>
      <w:r>
        <w:rPr>
          <w:rFonts w:ascii="Times New Roman" w:hAnsi="Times New Roman" w:cs="Times New Roman"/>
          <w:b/>
          <w:bCs/>
          <w:i/>
          <w:iCs/>
          <w:sz w:val="22"/>
          <w:szCs w:val="22"/>
        </w:rPr>
        <w:t>, заключенное между кредитором и заемщиком, в соответствии с которым банк предоставляет заемщику денежные средства, а заемщик обязуется вернуть полученные денежные средства и уплатить проценты за пользование кредитом на следующих основных условиях:</w:t>
      </w:r>
    </w:p>
    <w:p w:rsidR="00321BA0" w:rsidRDefault="00321BA0" w:rsidP="00321BA0">
      <w:pPr>
        <w:spacing w:line="228" w:lineRule="auto"/>
        <w:ind w:firstLine="851"/>
        <w:rPr>
          <w:b/>
          <w:bCs/>
          <w:i/>
          <w:iCs/>
          <w:sz w:val="22"/>
          <w:szCs w:val="22"/>
        </w:rPr>
      </w:pPr>
      <w:r>
        <w:rPr>
          <w:b/>
          <w:bCs/>
          <w:i/>
          <w:iCs/>
          <w:sz w:val="22"/>
          <w:szCs w:val="22"/>
        </w:rPr>
        <w:t xml:space="preserve">- размер кредита: 95 876 014,16 рублей, </w:t>
      </w:r>
    </w:p>
    <w:p w:rsidR="00321BA0" w:rsidRDefault="00321BA0" w:rsidP="00321BA0">
      <w:pPr>
        <w:spacing w:line="228" w:lineRule="auto"/>
        <w:ind w:firstLine="851"/>
        <w:rPr>
          <w:b/>
          <w:bCs/>
          <w:i/>
          <w:iCs/>
          <w:sz w:val="22"/>
          <w:szCs w:val="22"/>
        </w:rPr>
      </w:pPr>
      <w:r>
        <w:rPr>
          <w:b/>
          <w:bCs/>
          <w:i/>
          <w:iCs/>
          <w:sz w:val="22"/>
          <w:szCs w:val="22"/>
        </w:rPr>
        <w:t>- процентная ставка: 8,6 процента годовых,</w:t>
      </w:r>
    </w:p>
    <w:p w:rsidR="00321BA0" w:rsidRDefault="00321BA0" w:rsidP="00321BA0">
      <w:pPr>
        <w:spacing w:line="228" w:lineRule="auto"/>
        <w:ind w:firstLine="851"/>
        <w:rPr>
          <w:b/>
          <w:bCs/>
          <w:i/>
          <w:iCs/>
          <w:sz w:val="22"/>
          <w:szCs w:val="22"/>
        </w:rPr>
      </w:pPr>
      <w:r>
        <w:rPr>
          <w:b/>
          <w:bCs/>
          <w:i/>
          <w:iCs/>
          <w:sz w:val="22"/>
          <w:szCs w:val="22"/>
        </w:rPr>
        <w:t>- срок погашения кредита:</w:t>
      </w:r>
      <w:r w:rsidR="00346E9A">
        <w:rPr>
          <w:b/>
          <w:bCs/>
          <w:i/>
          <w:iCs/>
          <w:sz w:val="22"/>
          <w:szCs w:val="22"/>
        </w:rPr>
        <w:t xml:space="preserve"> </w:t>
      </w:r>
      <w:r>
        <w:rPr>
          <w:b/>
          <w:bCs/>
          <w:i/>
          <w:iCs/>
          <w:sz w:val="22"/>
          <w:szCs w:val="22"/>
        </w:rPr>
        <w:t>31.01.2025 г.;</w:t>
      </w:r>
    </w:p>
    <w:p w:rsidR="00321BA0" w:rsidRDefault="00321BA0" w:rsidP="00346E9A">
      <w:pPr>
        <w:pStyle w:val="ConsPlusNormal"/>
        <w:spacing w:before="60" w:line="228" w:lineRule="auto"/>
        <w:ind w:left="568" w:hanging="284"/>
        <w:jc w:val="both"/>
        <w:rPr>
          <w:rFonts w:ascii="Times New Roman" w:hAnsi="Times New Roman" w:cs="Times New Roman"/>
          <w:b/>
          <w:bCs/>
          <w:i/>
          <w:iCs/>
          <w:sz w:val="22"/>
          <w:szCs w:val="22"/>
        </w:rPr>
      </w:pPr>
      <w:r w:rsidRPr="00346E9A">
        <w:rPr>
          <w:rFonts w:ascii="Times New Roman" w:hAnsi="Times New Roman" w:cs="Times New Roman"/>
          <w:b/>
          <w:bCs/>
          <w:i/>
          <w:iCs/>
          <w:sz w:val="22"/>
          <w:szCs w:val="22"/>
        </w:rPr>
        <w:t>б)</w:t>
      </w:r>
      <w:r>
        <w:rPr>
          <w:rFonts w:ascii="Times New Roman" w:hAnsi="Times New Roman" w:cs="Times New Roman"/>
          <w:bCs/>
          <w:iCs/>
          <w:sz w:val="22"/>
          <w:szCs w:val="22"/>
        </w:rPr>
        <w:t xml:space="preserve"> </w:t>
      </w:r>
      <w:r w:rsidR="00346E9A">
        <w:rPr>
          <w:rFonts w:ascii="Times New Roman" w:hAnsi="Times New Roman" w:cs="Times New Roman"/>
          <w:b/>
          <w:bCs/>
          <w:i/>
          <w:iCs/>
          <w:sz w:val="22"/>
          <w:szCs w:val="22"/>
        </w:rPr>
        <w:t>к</w:t>
      </w:r>
      <w:r>
        <w:rPr>
          <w:rFonts w:ascii="Times New Roman" w:hAnsi="Times New Roman" w:cs="Times New Roman"/>
          <w:b/>
          <w:bCs/>
          <w:i/>
          <w:iCs/>
          <w:sz w:val="22"/>
          <w:szCs w:val="22"/>
        </w:rPr>
        <w:t>редитный договор № 188-КЛВ/18 от 22.08.2018 г., заключенное между кредитором и заемщиком, в соответствии с которым банк предоставляет заемщику денежные средства, а заемщик обязуется вернуть полученные денежные средства и уплатить проценты за пользование кредитом на следующих основных условиях:</w:t>
      </w:r>
    </w:p>
    <w:p w:rsidR="00321BA0" w:rsidRDefault="00321BA0" w:rsidP="00321BA0">
      <w:pPr>
        <w:spacing w:line="228" w:lineRule="auto"/>
        <w:ind w:firstLine="851"/>
        <w:rPr>
          <w:b/>
          <w:bCs/>
          <w:i/>
          <w:iCs/>
          <w:sz w:val="22"/>
          <w:szCs w:val="22"/>
        </w:rPr>
      </w:pPr>
      <w:r>
        <w:rPr>
          <w:b/>
          <w:bCs/>
          <w:i/>
          <w:iCs/>
          <w:sz w:val="22"/>
          <w:szCs w:val="22"/>
        </w:rPr>
        <w:t xml:space="preserve">- размер кредита: 268 494 396,62 рублей, </w:t>
      </w:r>
    </w:p>
    <w:p w:rsidR="00321BA0" w:rsidRDefault="00321BA0" w:rsidP="00321BA0">
      <w:pPr>
        <w:spacing w:line="228" w:lineRule="auto"/>
        <w:ind w:firstLine="851"/>
        <w:rPr>
          <w:b/>
          <w:bCs/>
          <w:i/>
          <w:iCs/>
          <w:sz w:val="22"/>
          <w:szCs w:val="22"/>
        </w:rPr>
      </w:pPr>
      <w:r>
        <w:rPr>
          <w:b/>
          <w:bCs/>
          <w:i/>
          <w:iCs/>
          <w:sz w:val="22"/>
          <w:szCs w:val="22"/>
        </w:rPr>
        <w:t>- процентная ставка: 11,6 процента годовых,</w:t>
      </w:r>
    </w:p>
    <w:p w:rsidR="00321BA0" w:rsidRDefault="00321BA0" w:rsidP="00321BA0">
      <w:pPr>
        <w:spacing w:line="228" w:lineRule="auto"/>
        <w:ind w:firstLine="851"/>
        <w:rPr>
          <w:b/>
          <w:bCs/>
          <w:i/>
          <w:iCs/>
          <w:sz w:val="22"/>
          <w:szCs w:val="22"/>
        </w:rPr>
      </w:pPr>
      <w:r>
        <w:rPr>
          <w:b/>
          <w:bCs/>
          <w:i/>
          <w:iCs/>
          <w:sz w:val="22"/>
          <w:szCs w:val="22"/>
        </w:rPr>
        <w:t>- срок погашения кредита:</w:t>
      </w:r>
      <w:r w:rsidR="00346E9A">
        <w:rPr>
          <w:b/>
          <w:bCs/>
          <w:i/>
          <w:iCs/>
          <w:sz w:val="22"/>
          <w:szCs w:val="22"/>
        </w:rPr>
        <w:t xml:space="preserve"> </w:t>
      </w:r>
      <w:r>
        <w:rPr>
          <w:b/>
          <w:bCs/>
          <w:i/>
          <w:iCs/>
          <w:sz w:val="22"/>
          <w:szCs w:val="22"/>
        </w:rPr>
        <w:t>31.01.2025 г.;</w:t>
      </w:r>
    </w:p>
    <w:p w:rsidR="00321BA0" w:rsidRDefault="00321BA0" w:rsidP="00346E9A">
      <w:pPr>
        <w:pStyle w:val="ConsPlusNormal"/>
        <w:spacing w:before="60" w:line="228" w:lineRule="auto"/>
        <w:ind w:left="568" w:hanging="284"/>
        <w:jc w:val="both"/>
        <w:rPr>
          <w:rFonts w:ascii="Times New Roman" w:hAnsi="Times New Roman" w:cs="Times New Roman"/>
          <w:b/>
          <w:bCs/>
          <w:i/>
          <w:iCs/>
          <w:sz w:val="22"/>
          <w:szCs w:val="22"/>
        </w:rPr>
      </w:pPr>
      <w:r w:rsidRPr="00346E9A">
        <w:rPr>
          <w:rFonts w:ascii="Times New Roman" w:hAnsi="Times New Roman" w:cs="Times New Roman"/>
          <w:b/>
          <w:bCs/>
          <w:i/>
          <w:iCs/>
          <w:sz w:val="22"/>
          <w:szCs w:val="22"/>
        </w:rPr>
        <w:t>в)</w:t>
      </w:r>
      <w:r>
        <w:rPr>
          <w:rFonts w:ascii="Times New Roman" w:hAnsi="Times New Roman" w:cs="Times New Roman"/>
          <w:bCs/>
          <w:iCs/>
          <w:sz w:val="22"/>
          <w:szCs w:val="22"/>
        </w:rPr>
        <w:t xml:space="preserve"> </w:t>
      </w:r>
      <w:r w:rsidR="00346E9A">
        <w:rPr>
          <w:rFonts w:ascii="Times New Roman" w:hAnsi="Times New Roman" w:cs="Times New Roman"/>
          <w:b/>
          <w:bCs/>
          <w:i/>
          <w:iCs/>
          <w:sz w:val="22"/>
          <w:szCs w:val="22"/>
        </w:rPr>
        <w:t>к</w:t>
      </w:r>
      <w:r>
        <w:rPr>
          <w:rFonts w:ascii="Times New Roman" w:hAnsi="Times New Roman" w:cs="Times New Roman"/>
          <w:b/>
          <w:bCs/>
          <w:i/>
          <w:iCs/>
          <w:sz w:val="22"/>
          <w:szCs w:val="22"/>
        </w:rPr>
        <w:t>редитный договор № 228-КЛВ/18 от 07.11.2018 г., заключенное между кредитором и заемщиком, в соответствии с которым банк предоставляет заемщику денежные средства, а заемщик обязуется вернуть полученные денежные средства и уплатить проценты за пользование кредитом на следующих основных условиях:</w:t>
      </w:r>
    </w:p>
    <w:p w:rsidR="00321BA0" w:rsidRDefault="00321BA0" w:rsidP="00321BA0">
      <w:pPr>
        <w:spacing w:line="228" w:lineRule="auto"/>
        <w:ind w:firstLine="851"/>
        <w:rPr>
          <w:b/>
          <w:bCs/>
          <w:i/>
          <w:iCs/>
          <w:sz w:val="22"/>
          <w:szCs w:val="22"/>
        </w:rPr>
      </w:pPr>
      <w:r>
        <w:rPr>
          <w:b/>
          <w:bCs/>
          <w:i/>
          <w:iCs/>
          <w:sz w:val="22"/>
          <w:szCs w:val="22"/>
        </w:rPr>
        <w:t>- размер кредита: 230</w:t>
      </w:r>
      <w:r w:rsidR="00346E9A">
        <w:rPr>
          <w:b/>
          <w:bCs/>
          <w:i/>
          <w:iCs/>
          <w:sz w:val="22"/>
          <w:szCs w:val="22"/>
        </w:rPr>
        <w:t> </w:t>
      </w:r>
      <w:r>
        <w:rPr>
          <w:b/>
          <w:bCs/>
          <w:i/>
          <w:iCs/>
          <w:sz w:val="22"/>
          <w:szCs w:val="22"/>
        </w:rPr>
        <w:t xml:space="preserve">591 051,95 рублей, </w:t>
      </w:r>
    </w:p>
    <w:p w:rsidR="00321BA0" w:rsidRDefault="00321BA0" w:rsidP="00321BA0">
      <w:pPr>
        <w:spacing w:line="228" w:lineRule="auto"/>
        <w:ind w:firstLine="851"/>
        <w:rPr>
          <w:b/>
          <w:bCs/>
          <w:i/>
          <w:iCs/>
          <w:sz w:val="22"/>
          <w:szCs w:val="22"/>
        </w:rPr>
      </w:pPr>
      <w:r>
        <w:rPr>
          <w:b/>
          <w:bCs/>
          <w:i/>
          <w:iCs/>
          <w:sz w:val="22"/>
          <w:szCs w:val="22"/>
        </w:rPr>
        <w:t>- процентная ставка: 11,6 процента годовых,</w:t>
      </w:r>
    </w:p>
    <w:p w:rsidR="00321BA0" w:rsidRDefault="00321BA0" w:rsidP="00321BA0">
      <w:pPr>
        <w:spacing w:line="228" w:lineRule="auto"/>
        <w:ind w:firstLine="851"/>
        <w:rPr>
          <w:b/>
          <w:bCs/>
          <w:i/>
          <w:iCs/>
          <w:sz w:val="22"/>
          <w:szCs w:val="22"/>
        </w:rPr>
      </w:pPr>
      <w:r>
        <w:rPr>
          <w:b/>
          <w:bCs/>
          <w:i/>
          <w:iCs/>
          <w:sz w:val="22"/>
          <w:szCs w:val="22"/>
        </w:rPr>
        <w:t>- срок погашения кредита:</w:t>
      </w:r>
      <w:r w:rsidR="00346E9A">
        <w:rPr>
          <w:b/>
          <w:bCs/>
          <w:i/>
          <w:iCs/>
          <w:sz w:val="22"/>
          <w:szCs w:val="22"/>
        </w:rPr>
        <w:t xml:space="preserve"> </w:t>
      </w:r>
      <w:r>
        <w:rPr>
          <w:b/>
          <w:bCs/>
          <w:i/>
          <w:iCs/>
          <w:sz w:val="22"/>
          <w:szCs w:val="22"/>
        </w:rPr>
        <w:t>31.01.2025 г.;</w:t>
      </w:r>
    </w:p>
    <w:p w:rsidR="00321BA0" w:rsidRDefault="00321BA0" w:rsidP="00321BA0">
      <w:pPr>
        <w:pStyle w:val="ConsPlusNormal"/>
        <w:spacing w:before="160" w:line="228" w:lineRule="auto"/>
        <w:ind w:firstLine="567"/>
        <w:jc w:val="both"/>
        <w:rPr>
          <w:rFonts w:ascii="Times New Roman" w:hAnsi="Times New Roman" w:cs="Times New Roman"/>
          <w:b/>
          <w:bCs/>
          <w:i/>
          <w:iCs/>
          <w:sz w:val="22"/>
          <w:szCs w:val="22"/>
        </w:rPr>
      </w:pPr>
      <w:r>
        <w:rPr>
          <w:rFonts w:ascii="Times New Roman" w:hAnsi="Times New Roman" w:cs="Times New Roman"/>
          <w:bCs/>
          <w:iCs/>
          <w:sz w:val="22"/>
          <w:szCs w:val="22"/>
        </w:rPr>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r>
        <w:rPr>
          <w:rFonts w:ascii="Times New Roman" w:hAnsi="Times New Roman" w:cs="Times New Roman"/>
          <w:b/>
          <w:bCs/>
          <w:i/>
          <w:iCs/>
          <w:sz w:val="22"/>
          <w:szCs w:val="22"/>
        </w:rPr>
        <w:t xml:space="preserve">: </w:t>
      </w:r>
    </w:p>
    <w:p w:rsidR="00321BA0" w:rsidRDefault="00321BA0" w:rsidP="00346E9A">
      <w:pPr>
        <w:pStyle w:val="ConsPlusNormal"/>
        <w:spacing w:before="60" w:line="228" w:lineRule="auto"/>
        <w:ind w:left="568" w:hanging="284"/>
        <w:jc w:val="both"/>
        <w:rPr>
          <w:rFonts w:ascii="Times New Roman" w:hAnsi="Times New Roman" w:cs="Times New Roman"/>
          <w:b/>
          <w:bCs/>
          <w:i/>
          <w:iCs/>
          <w:sz w:val="22"/>
          <w:szCs w:val="22"/>
        </w:rPr>
      </w:pPr>
      <w:r>
        <w:rPr>
          <w:rFonts w:ascii="Times New Roman" w:hAnsi="Times New Roman" w:cs="Times New Roman"/>
          <w:b/>
          <w:bCs/>
          <w:i/>
          <w:iCs/>
          <w:sz w:val="22"/>
          <w:szCs w:val="22"/>
        </w:rPr>
        <w:t xml:space="preserve">а) поручительство, солидарное, размер – в полном объеме обязательств заемщика по </w:t>
      </w:r>
      <w:r w:rsidR="00346E9A">
        <w:rPr>
          <w:rFonts w:ascii="Times New Roman" w:hAnsi="Times New Roman" w:cs="Times New Roman"/>
          <w:b/>
          <w:bCs/>
          <w:i/>
          <w:iCs/>
          <w:sz w:val="22"/>
          <w:szCs w:val="22"/>
        </w:rPr>
        <w:t>д</w:t>
      </w:r>
      <w:r>
        <w:rPr>
          <w:rFonts w:ascii="Times New Roman" w:hAnsi="Times New Roman" w:cs="Times New Roman"/>
          <w:b/>
          <w:bCs/>
          <w:i/>
          <w:iCs/>
          <w:sz w:val="22"/>
          <w:szCs w:val="22"/>
        </w:rPr>
        <w:t>ополнительному</w:t>
      </w:r>
      <w:r w:rsidRPr="00A83951">
        <w:rPr>
          <w:rFonts w:ascii="Times New Roman" w:hAnsi="Times New Roman" w:cs="Times New Roman"/>
          <w:b/>
          <w:bCs/>
          <w:i/>
          <w:iCs/>
          <w:sz w:val="22"/>
          <w:szCs w:val="22"/>
        </w:rPr>
        <w:t xml:space="preserve"> соглашение № 31-О/19 </w:t>
      </w:r>
      <w:r w:rsidR="00346E9A" w:rsidRPr="00A83951">
        <w:rPr>
          <w:rFonts w:ascii="Times New Roman" w:hAnsi="Times New Roman" w:cs="Times New Roman"/>
          <w:b/>
          <w:bCs/>
          <w:i/>
          <w:iCs/>
          <w:sz w:val="22"/>
          <w:szCs w:val="22"/>
        </w:rPr>
        <w:t>от 25.09.2019 г.</w:t>
      </w:r>
      <w:r w:rsidR="00346E9A">
        <w:rPr>
          <w:rFonts w:ascii="Times New Roman" w:hAnsi="Times New Roman" w:cs="Times New Roman"/>
          <w:b/>
          <w:bCs/>
          <w:i/>
          <w:iCs/>
          <w:sz w:val="22"/>
          <w:szCs w:val="22"/>
        </w:rPr>
        <w:t xml:space="preserve"> </w:t>
      </w:r>
      <w:r w:rsidRPr="00A83951">
        <w:rPr>
          <w:rFonts w:ascii="Times New Roman" w:hAnsi="Times New Roman" w:cs="Times New Roman"/>
          <w:b/>
          <w:bCs/>
          <w:i/>
          <w:iCs/>
          <w:sz w:val="22"/>
          <w:szCs w:val="22"/>
        </w:rPr>
        <w:t>к договору банковского счета №</w:t>
      </w:r>
      <w:r w:rsidR="00346E9A">
        <w:rPr>
          <w:rFonts w:ascii="Times New Roman" w:hAnsi="Times New Roman" w:cs="Times New Roman"/>
          <w:b/>
          <w:bCs/>
          <w:i/>
          <w:iCs/>
          <w:sz w:val="22"/>
          <w:szCs w:val="22"/>
        </w:rPr>
        <w:t> </w:t>
      </w:r>
      <w:r w:rsidRPr="00A83951">
        <w:rPr>
          <w:rFonts w:ascii="Times New Roman" w:hAnsi="Times New Roman" w:cs="Times New Roman"/>
          <w:b/>
          <w:bCs/>
          <w:i/>
          <w:iCs/>
          <w:sz w:val="22"/>
          <w:szCs w:val="22"/>
        </w:rPr>
        <w:t>28 от 06.10.20</w:t>
      </w:r>
      <w:r w:rsidR="00346E9A">
        <w:rPr>
          <w:rFonts w:ascii="Times New Roman" w:hAnsi="Times New Roman" w:cs="Times New Roman"/>
          <w:b/>
          <w:bCs/>
          <w:i/>
          <w:iCs/>
          <w:sz w:val="22"/>
          <w:szCs w:val="22"/>
        </w:rPr>
        <w:t>15 г.</w:t>
      </w:r>
      <w:r>
        <w:rPr>
          <w:rFonts w:ascii="Times New Roman" w:hAnsi="Times New Roman" w:cs="Times New Roman"/>
          <w:b/>
          <w:bCs/>
          <w:i/>
          <w:iCs/>
          <w:sz w:val="22"/>
          <w:szCs w:val="22"/>
        </w:rPr>
        <w:t xml:space="preserve">, срок поручительства – </w:t>
      </w:r>
      <w:r w:rsidRPr="00824A0B">
        <w:rPr>
          <w:rFonts w:ascii="Times New Roman" w:hAnsi="Times New Roman" w:cs="Times New Roman"/>
          <w:b/>
          <w:bCs/>
          <w:i/>
          <w:iCs/>
          <w:sz w:val="22"/>
          <w:szCs w:val="22"/>
        </w:rPr>
        <w:t xml:space="preserve">по истечении трех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w:t>
      </w:r>
      <w:r w:rsidR="00346E9A">
        <w:rPr>
          <w:rFonts w:ascii="Times New Roman" w:hAnsi="Times New Roman" w:cs="Times New Roman"/>
          <w:b/>
          <w:bCs/>
          <w:i/>
          <w:iCs/>
          <w:sz w:val="22"/>
          <w:szCs w:val="22"/>
        </w:rPr>
        <w:t>п</w:t>
      </w:r>
      <w:r w:rsidRPr="00824A0B">
        <w:rPr>
          <w:rFonts w:ascii="Times New Roman" w:hAnsi="Times New Roman" w:cs="Times New Roman"/>
          <w:b/>
          <w:bCs/>
          <w:i/>
          <w:iCs/>
          <w:sz w:val="22"/>
          <w:szCs w:val="22"/>
        </w:rPr>
        <w:t xml:space="preserve">оручителем обязательств предусмотренных </w:t>
      </w:r>
      <w:r w:rsidR="00346E9A">
        <w:rPr>
          <w:rFonts w:ascii="Times New Roman" w:hAnsi="Times New Roman" w:cs="Times New Roman"/>
          <w:b/>
          <w:bCs/>
          <w:i/>
          <w:iCs/>
          <w:sz w:val="22"/>
          <w:szCs w:val="22"/>
        </w:rPr>
        <w:t>д</w:t>
      </w:r>
      <w:r w:rsidRPr="00824A0B">
        <w:rPr>
          <w:rFonts w:ascii="Times New Roman" w:hAnsi="Times New Roman" w:cs="Times New Roman"/>
          <w:b/>
          <w:bCs/>
          <w:i/>
          <w:iCs/>
          <w:sz w:val="22"/>
          <w:szCs w:val="22"/>
        </w:rPr>
        <w:t xml:space="preserve">оговором </w:t>
      </w:r>
      <w:r w:rsidR="00346E9A">
        <w:rPr>
          <w:rFonts w:ascii="Times New Roman" w:hAnsi="Times New Roman" w:cs="Times New Roman"/>
          <w:b/>
          <w:bCs/>
          <w:i/>
          <w:iCs/>
          <w:sz w:val="22"/>
          <w:szCs w:val="22"/>
        </w:rPr>
        <w:t>п</w:t>
      </w:r>
      <w:r w:rsidRPr="00824A0B">
        <w:rPr>
          <w:rFonts w:ascii="Times New Roman" w:hAnsi="Times New Roman" w:cs="Times New Roman"/>
          <w:b/>
          <w:bCs/>
          <w:i/>
          <w:iCs/>
          <w:sz w:val="22"/>
          <w:szCs w:val="22"/>
        </w:rPr>
        <w:t>оручительства</w:t>
      </w:r>
      <w:r>
        <w:rPr>
          <w:rFonts w:ascii="Times New Roman" w:hAnsi="Times New Roman" w:cs="Times New Roman"/>
          <w:b/>
          <w:bCs/>
          <w:i/>
          <w:iCs/>
          <w:sz w:val="22"/>
          <w:szCs w:val="22"/>
        </w:rPr>
        <w:t>;</w:t>
      </w:r>
    </w:p>
    <w:p w:rsidR="00321BA0" w:rsidRDefault="00321BA0" w:rsidP="00346E9A">
      <w:pPr>
        <w:pStyle w:val="ConsPlusNormal"/>
        <w:spacing w:before="60" w:line="228" w:lineRule="auto"/>
        <w:ind w:left="568" w:hanging="284"/>
        <w:jc w:val="both"/>
        <w:rPr>
          <w:rFonts w:ascii="Times New Roman" w:hAnsi="Times New Roman" w:cs="Times New Roman"/>
          <w:b/>
          <w:bCs/>
          <w:i/>
          <w:iCs/>
          <w:sz w:val="22"/>
          <w:szCs w:val="22"/>
        </w:rPr>
      </w:pPr>
      <w:r>
        <w:rPr>
          <w:rFonts w:ascii="Times New Roman" w:hAnsi="Times New Roman" w:cs="Times New Roman"/>
          <w:b/>
          <w:bCs/>
          <w:i/>
          <w:iCs/>
          <w:sz w:val="22"/>
          <w:szCs w:val="22"/>
        </w:rPr>
        <w:t xml:space="preserve">б) поручительство, солидарное, размер – в полном объеме обязательств заемщика по </w:t>
      </w:r>
      <w:r w:rsidR="00346E9A">
        <w:rPr>
          <w:rFonts w:ascii="Times New Roman" w:hAnsi="Times New Roman" w:cs="Times New Roman"/>
          <w:b/>
          <w:bCs/>
          <w:i/>
          <w:iCs/>
          <w:sz w:val="22"/>
          <w:szCs w:val="22"/>
        </w:rPr>
        <w:t>к</w:t>
      </w:r>
      <w:r>
        <w:rPr>
          <w:rFonts w:ascii="Times New Roman" w:hAnsi="Times New Roman" w:cs="Times New Roman"/>
          <w:b/>
          <w:bCs/>
          <w:i/>
          <w:iCs/>
          <w:sz w:val="22"/>
          <w:szCs w:val="22"/>
        </w:rPr>
        <w:t xml:space="preserve">редитному договору № 188-КЛВ/18 от 22.08.2018 г., срок поручительства – </w:t>
      </w:r>
      <w:r w:rsidRPr="00824A0B">
        <w:rPr>
          <w:rFonts w:ascii="Times New Roman" w:hAnsi="Times New Roman" w:cs="Times New Roman"/>
          <w:b/>
          <w:bCs/>
          <w:i/>
          <w:iCs/>
          <w:sz w:val="22"/>
          <w:szCs w:val="22"/>
        </w:rPr>
        <w:t xml:space="preserve">по истечении трех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w:t>
      </w:r>
      <w:r w:rsidR="00346E9A">
        <w:rPr>
          <w:rFonts w:ascii="Times New Roman" w:hAnsi="Times New Roman" w:cs="Times New Roman"/>
          <w:b/>
          <w:bCs/>
          <w:i/>
          <w:iCs/>
          <w:sz w:val="22"/>
          <w:szCs w:val="22"/>
        </w:rPr>
        <w:t>п</w:t>
      </w:r>
      <w:r w:rsidRPr="00824A0B">
        <w:rPr>
          <w:rFonts w:ascii="Times New Roman" w:hAnsi="Times New Roman" w:cs="Times New Roman"/>
          <w:b/>
          <w:bCs/>
          <w:i/>
          <w:iCs/>
          <w:sz w:val="22"/>
          <w:szCs w:val="22"/>
        </w:rPr>
        <w:t xml:space="preserve">оручителем обязательств предусмотренных </w:t>
      </w:r>
      <w:r w:rsidR="00346E9A">
        <w:rPr>
          <w:rFonts w:ascii="Times New Roman" w:hAnsi="Times New Roman" w:cs="Times New Roman"/>
          <w:b/>
          <w:bCs/>
          <w:i/>
          <w:iCs/>
          <w:sz w:val="22"/>
          <w:szCs w:val="22"/>
        </w:rPr>
        <w:t>д</w:t>
      </w:r>
      <w:r w:rsidRPr="00824A0B">
        <w:rPr>
          <w:rFonts w:ascii="Times New Roman" w:hAnsi="Times New Roman" w:cs="Times New Roman"/>
          <w:b/>
          <w:bCs/>
          <w:i/>
          <w:iCs/>
          <w:sz w:val="22"/>
          <w:szCs w:val="22"/>
        </w:rPr>
        <w:t xml:space="preserve">оговором </w:t>
      </w:r>
      <w:r w:rsidR="00346E9A">
        <w:rPr>
          <w:rFonts w:ascii="Times New Roman" w:hAnsi="Times New Roman" w:cs="Times New Roman"/>
          <w:b/>
          <w:bCs/>
          <w:i/>
          <w:iCs/>
          <w:sz w:val="22"/>
          <w:szCs w:val="22"/>
        </w:rPr>
        <w:t>п</w:t>
      </w:r>
      <w:r w:rsidRPr="00824A0B">
        <w:rPr>
          <w:rFonts w:ascii="Times New Roman" w:hAnsi="Times New Roman" w:cs="Times New Roman"/>
          <w:b/>
          <w:bCs/>
          <w:i/>
          <w:iCs/>
          <w:sz w:val="22"/>
          <w:szCs w:val="22"/>
        </w:rPr>
        <w:t>оручительства</w:t>
      </w:r>
      <w:r>
        <w:rPr>
          <w:rFonts w:ascii="Times New Roman" w:hAnsi="Times New Roman" w:cs="Times New Roman"/>
          <w:b/>
          <w:bCs/>
          <w:i/>
          <w:iCs/>
          <w:sz w:val="22"/>
          <w:szCs w:val="22"/>
        </w:rPr>
        <w:t>;</w:t>
      </w:r>
    </w:p>
    <w:p w:rsidR="00321BA0" w:rsidRDefault="00321BA0" w:rsidP="00346E9A">
      <w:pPr>
        <w:pStyle w:val="ConsPlusNormal"/>
        <w:spacing w:before="60" w:line="228" w:lineRule="auto"/>
        <w:ind w:left="568" w:hanging="284"/>
        <w:jc w:val="both"/>
        <w:rPr>
          <w:rFonts w:ascii="Times New Roman" w:hAnsi="Times New Roman" w:cs="Times New Roman"/>
          <w:b/>
          <w:bCs/>
          <w:i/>
          <w:iCs/>
          <w:sz w:val="22"/>
          <w:szCs w:val="22"/>
        </w:rPr>
      </w:pPr>
      <w:r>
        <w:rPr>
          <w:rFonts w:ascii="Times New Roman" w:hAnsi="Times New Roman" w:cs="Times New Roman"/>
          <w:b/>
          <w:bCs/>
          <w:i/>
          <w:iCs/>
          <w:sz w:val="22"/>
          <w:szCs w:val="22"/>
        </w:rPr>
        <w:t xml:space="preserve">в) поручительство, солидарное, размер – в полном объеме обязательств заемщика по </w:t>
      </w:r>
      <w:r w:rsidR="00346E9A">
        <w:rPr>
          <w:rFonts w:ascii="Times New Roman" w:hAnsi="Times New Roman" w:cs="Times New Roman"/>
          <w:b/>
          <w:bCs/>
          <w:i/>
          <w:iCs/>
          <w:sz w:val="22"/>
          <w:szCs w:val="22"/>
        </w:rPr>
        <w:t>к</w:t>
      </w:r>
      <w:r>
        <w:rPr>
          <w:rFonts w:ascii="Times New Roman" w:hAnsi="Times New Roman" w:cs="Times New Roman"/>
          <w:b/>
          <w:bCs/>
          <w:i/>
          <w:iCs/>
          <w:sz w:val="22"/>
          <w:szCs w:val="22"/>
        </w:rPr>
        <w:t xml:space="preserve">редитному договору № 228-КЛВ/18 от 07.11.2018 г., срок поручительства – </w:t>
      </w:r>
      <w:r w:rsidRPr="00824A0B">
        <w:rPr>
          <w:rFonts w:ascii="Times New Roman" w:hAnsi="Times New Roman" w:cs="Times New Roman"/>
          <w:b/>
          <w:bCs/>
          <w:i/>
          <w:iCs/>
          <w:sz w:val="22"/>
          <w:szCs w:val="22"/>
        </w:rPr>
        <w:t xml:space="preserve">по истечении трех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w:t>
      </w:r>
      <w:r w:rsidR="00346E9A">
        <w:rPr>
          <w:rFonts w:ascii="Times New Roman" w:hAnsi="Times New Roman" w:cs="Times New Roman"/>
          <w:b/>
          <w:bCs/>
          <w:i/>
          <w:iCs/>
          <w:sz w:val="22"/>
          <w:szCs w:val="22"/>
        </w:rPr>
        <w:t>п</w:t>
      </w:r>
      <w:r w:rsidRPr="00824A0B">
        <w:rPr>
          <w:rFonts w:ascii="Times New Roman" w:hAnsi="Times New Roman" w:cs="Times New Roman"/>
          <w:b/>
          <w:bCs/>
          <w:i/>
          <w:iCs/>
          <w:sz w:val="22"/>
          <w:szCs w:val="22"/>
        </w:rPr>
        <w:t xml:space="preserve">оручителем обязательств предусмотренных </w:t>
      </w:r>
      <w:r w:rsidR="00346E9A">
        <w:rPr>
          <w:rFonts w:ascii="Times New Roman" w:hAnsi="Times New Roman" w:cs="Times New Roman"/>
          <w:b/>
          <w:bCs/>
          <w:i/>
          <w:iCs/>
          <w:sz w:val="22"/>
          <w:szCs w:val="22"/>
        </w:rPr>
        <w:t>д</w:t>
      </w:r>
      <w:r w:rsidRPr="00824A0B">
        <w:rPr>
          <w:rFonts w:ascii="Times New Roman" w:hAnsi="Times New Roman" w:cs="Times New Roman"/>
          <w:b/>
          <w:bCs/>
          <w:i/>
          <w:iCs/>
          <w:sz w:val="22"/>
          <w:szCs w:val="22"/>
        </w:rPr>
        <w:t xml:space="preserve">оговором </w:t>
      </w:r>
      <w:r w:rsidR="00346E9A">
        <w:rPr>
          <w:rFonts w:ascii="Times New Roman" w:hAnsi="Times New Roman" w:cs="Times New Roman"/>
          <w:b/>
          <w:bCs/>
          <w:i/>
          <w:iCs/>
          <w:sz w:val="22"/>
          <w:szCs w:val="22"/>
        </w:rPr>
        <w:t>п</w:t>
      </w:r>
      <w:r w:rsidRPr="00824A0B">
        <w:rPr>
          <w:rFonts w:ascii="Times New Roman" w:hAnsi="Times New Roman" w:cs="Times New Roman"/>
          <w:b/>
          <w:bCs/>
          <w:i/>
          <w:iCs/>
          <w:sz w:val="22"/>
          <w:szCs w:val="22"/>
        </w:rPr>
        <w:t>оручительства</w:t>
      </w:r>
      <w:r>
        <w:rPr>
          <w:rFonts w:ascii="Times New Roman" w:hAnsi="Times New Roman" w:cs="Times New Roman"/>
          <w:b/>
          <w:bCs/>
          <w:i/>
          <w:iCs/>
          <w:sz w:val="22"/>
          <w:szCs w:val="22"/>
        </w:rPr>
        <w:t>;</w:t>
      </w:r>
    </w:p>
    <w:p w:rsidR="00321BA0" w:rsidRPr="00277A7E" w:rsidRDefault="00321BA0" w:rsidP="00321BA0">
      <w:pPr>
        <w:pStyle w:val="11"/>
        <w:spacing w:before="160" w:after="0" w:line="228" w:lineRule="auto"/>
        <w:ind w:firstLine="539"/>
        <w:jc w:val="both"/>
      </w:pPr>
      <w:r w:rsidRPr="003267C8">
        <w:rPr>
          <w:b w:val="0"/>
          <w:i w:val="0"/>
        </w:rPr>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r>
        <w:t xml:space="preserve"> </w:t>
      </w:r>
      <w:r w:rsidR="00346E9A">
        <w:t>в</w:t>
      </w:r>
      <w:r>
        <w:t xml:space="preserve"> отношении выданных эмитентом поручительств, гарантий, заключение которых </w:t>
      </w:r>
      <w:r w:rsidRPr="00277A7E">
        <w:t xml:space="preserve">необходимо для целей регулирования кредитной нагрузки дочерних обществ (ООО «РОСИНТЕР РЕСТОРАНТС», </w:t>
      </w:r>
      <w:r w:rsidRPr="00277A7E">
        <w:lastRenderedPageBreak/>
        <w:t>ООО «Развитие РОСТ»), в том числе улучшения условий ране</w:t>
      </w:r>
      <w:r>
        <w:t>е заключенных кредитных сделок, а также для целей получения необходимого для основной деятельности оборудования на условиях лизинга, аренды площадей расположения ресторанов, эмитент при управлении рисками в связи с данными сделками исходит из того, что</w:t>
      </w:r>
      <w:r w:rsidRPr="00277A7E">
        <w:t xml:space="preserve"> основная деятельность </w:t>
      </w:r>
      <w:r>
        <w:t>эмитента</w:t>
      </w:r>
      <w:r w:rsidRPr="00277A7E">
        <w:t xml:space="preserve"> осуществляется посредством участия в уставных капиталах дочерних и зависимых компаний и управления такими компаниями, заключение обеспечительных сделок соответствует целям деятельности </w:t>
      </w:r>
      <w:r>
        <w:t>эмитента</w:t>
      </w:r>
      <w:r w:rsidRPr="00277A7E">
        <w:t xml:space="preserve"> и его дочерних организаций, и будет способствовать выполнению стратегии </w:t>
      </w:r>
      <w:r>
        <w:t>эмитента</w:t>
      </w:r>
      <w:r w:rsidRPr="00277A7E">
        <w:t xml:space="preserve"> по обеспечению эффективности бизнеса.</w:t>
      </w:r>
    </w:p>
    <w:p w:rsidR="00321BA0" w:rsidRDefault="00321BA0" w:rsidP="00321BA0">
      <w:pPr>
        <w:pStyle w:val="ConsPlusNormal"/>
        <w:ind w:firstLine="539"/>
        <w:jc w:val="both"/>
        <w:rPr>
          <w:rFonts w:ascii="Times New Roman" w:hAnsi="Times New Roman" w:cs="Times New Roman"/>
          <w:sz w:val="22"/>
          <w:szCs w:val="22"/>
        </w:rPr>
      </w:pPr>
    </w:p>
    <w:p w:rsidR="00321BA0" w:rsidRDefault="00321BA0" w:rsidP="00BF54A2">
      <w:pPr>
        <w:pStyle w:val="ConsPlusNormal"/>
        <w:spacing w:before="160" w:after="60" w:line="228" w:lineRule="auto"/>
        <w:ind w:firstLine="539"/>
        <w:jc w:val="both"/>
        <w:rPr>
          <w:rFonts w:ascii="Times New Roman" w:hAnsi="Times New Roman" w:cs="Times New Roman"/>
          <w:b/>
          <w:i/>
          <w:sz w:val="22"/>
          <w:szCs w:val="22"/>
        </w:rPr>
      </w:pPr>
      <w:r>
        <w:rPr>
          <w:rFonts w:ascii="Times New Roman" w:hAnsi="Times New Roman" w:cs="Times New Roman"/>
          <w:b/>
          <w:i/>
          <w:sz w:val="22"/>
          <w:szCs w:val="22"/>
        </w:rPr>
        <w:t>(8)</w:t>
      </w:r>
    </w:p>
    <w:p w:rsidR="00321BA0" w:rsidRDefault="00321BA0" w:rsidP="00BF54A2">
      <w:pPr>
        <w:pStyle w:val="ConsPlusNormal"/>
        <w:spacing w:before="60" w:line="228" w:lineRule="auto"/>
        <w:ind w:firstLine="539"/>
        <w:jc w:val="both"/>
        <w:rPr>
          <w:rFonts w:ascii="Times New Roman" w:hAnsi="Times New Roman" w:cs="Times New Roman"/>
          <w:sz w:val="22"/>
          <w:szCs w:val="22"/>
        </w:rPr>
      </w:pPr>
      <w:r>
        <w:rPr>
          <w:rFonts w:ascii="Times New Roman" w:hAnsi="Times New Roman" w:cs="Times New Roman"/>
          <w:sz w:val="22"/>
          <w:szCs w:val="22"/>
        </w:rPr>
        <w:t xml:space="preserve">размер предоставленного обеспечения: </w:t>
      </w:r>
      <w:r w:rsidR="0043414C">
        <w:rPr>
          <w:rFonts w:ascii="Times New Roman" w:hAnsi="Times New Roman" w:cs="Times New Roman"/>
          <w:b/>
          <w:i/>
          <w:sz w:val="22"/>
          <w:szCs w:val="22"/>
        </w:rPr>
        <w:t>309</w:t>
      </w:r>
      <w:r w:rsidR="00232B06">
        <w:rPr>
          <w:rFonts w:ascii="Times New Roman" w:hAnsi="Times New Roman" w:cs="Times New Roman"/>
          <w:b/>
          <w:i/>
          <w:sz w:val="22"/>
          <w:szCs w:val="22"/>
        </w:rPr>
        <w:t> </w:t>
      </w:r>
      <w:r w:rsidR="0043414C">
        <w:rPr>
          <w:rFonts w:ascii="Times New Roman" w:hAnsi="Times New Roman" w:cs="Times New Roman"/>
          <w:b/>
          <w:i/>
          <w:sz w:val="22"/>
          <w:szCs w:val="22"/>
        </w:rPr>
        <w:t>544 436</w:t>
      </w:r>
      <w:r w:rsidR="0043414C">
        <w:rPr>
          <w:rFonts w:ascii="Times New Roman" w:hAnsi="Times New Roman" w:cs="Times New Roman"/>
          <w:b/>
          <w:bCs/>
          <w:i/>
          <w:iCs/>
          <w:sz w:val="22"/>
          <w:szCs w:val="22"/>
        </w:rPr>
        <w:t xml:space="preserve"> рублей</w:t>
      </w:r>
      <w:r w:rsidR="0043414C" w:rsidRPr="0043414C">
        <w:rPr>
          <w:rFonts w:ascii="Times New Roman" w:hAnsi="Times New Roman" w:cs="Times New Roman"/>
          <w:b/>
          <w:i/>
          <w:sz w:val="22"/>
          <w:szCs w:val="22"/>
        </w:rPr>
        <w:t>;</w:t>
      </w:r>
    </w:p>
    <w:p w:rsidR="00321BA0" w:rsidRDefault="00321BA0" w:rsidP="00321BA0">
      <w:pPr>
        <w:pStyle w:val="ConsPlusNormal"/>
        <w:spacing w:before="160" w:line="228" w:lineRule="auto"/>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стороны: </w:t>
      </w:r>
      <w:r w:rsidR="00346E9A" w:rsidRPr="00321BA0">
        <w:rPr>
          <w:rFonts w:ascii="Times New Roman" w:hAnsi="Times New Roman" w:cs="Times New Roman"/>
          <w:b/>
          <w:bCs/>
          <w:i/>
          <w:iCs/>
          <w:sz w:val="22"/>
          <w:szCs w:val="22"/>
        </w:rPr>
        <w:t>кредитор (</w:t>
      </w:r>
      <w:r w:rsidR="00346E9A">
        <w:rPr>
          <w:rFonts w:ascii="Times New Roman" w:hAnsi="Times New Roman" w:cs="Times New Roman"/>
          <w:b/>
          <w:bCs/>
          <w:i/>
          <w:iCs/>
          <w:sz w:val="22"/>
          <w:szCs w:val="22"/>
        </w:rPr>
        <w:t>б</w:t>
      </w:r>
      <w:r w:rsidR="00346E9A" w:rsidRPr="00321BA0">
        <w:rPr>
          <w:rFonts w:ascii="Times New Roman" w:hAnsi="Times New Roman" w:cs="Times New Roman"/>
          <w:b/>
          <w:bCs/>
          <w:i/>
          <w:iCs/>
          <w:sz w:val="22"/>
          <w:szCs w:val="22"/>
        </w:rPr>
        <w:t>анк) - Публичное акционерное общество «Промсвязьбанк»</w:t>
      </w:r>
      <w:r w:rsidR="00346E9A">
        <w:rPr>
          <w:rFonts w:ascii="Times New Roman" w:hAnsi="Times New Roman" w:cs="Times New Roman"/>
          <w:b/>
          <w:bCs/>
          <w:i/>
          <w:iCs/>
          <w:sz w:val="22"/>
          <w:szCs w:val="22"/>
        </w:rPr>
        <w:t xml:space="preserve"> (правопреемник </w:t>
      </w:r>
      <w:r w:rsidR="00346E9A" w:rsidRPr="00321BA0">
        <w:rPr>
          <w:rFonts w:ascii="Times New Roman" w:hAnsi="Times New Roman" w:cs="Times New Roman"/>
          <w:b/>
          <w:bCs/>
          <w:i/>
          <w:iCs/>
          <w:sz w:val="22"/>
          <w:szCs w:val="22"/>
        </w:rPr>
        <w:t xml:space="preserve">Акционерного общества </w:t>
      </w:r>
      <w:r w:rsidR="00346E9A">
        <w:rPr>
          <w:rFonts w:ascii="Times New Roman" w:hAnsi="Times New Roman" w:cs="Times New Roman"/>
          <w:b/>
          <w:bCs/>
          <w:i/>
          <w:iCs/>
          <w:sz w:val="22"/>
          <w:szCs w:val="22"/>
        </w:rPr>
        <w:t>«</w:t>
      </w:r>
      <w:r w:rsidR="00346E9A" w:rsidRPr="00321BA0">
        <w:rPr>
          <w:rFonts w:ascii="Times New Roman" w:hAnsi="Times New Roman" w:cs="Times New Roman"/>
          <w:b/>
          <w:bCs/>
          <w:i/>
          <w:iCs/>
          <w:sz w:val="22"/>
          <w:szCs w:val="22"/>
        </w:rPr>
        <w:t>Московский Индустриальный банк</w:t>
      </w:r>
      <w:r w:rsidR="00346E9A" w:rsidRPr="00232B06">
        <w:rPr>
          <w:rFonts w:ascii="Times New Roman" w:hAnsi="Times New Roman" w:cs="Times New Roman"/>
          <w:b/>
          <w:bCs/>
          <w:i/>
          <w:iCs/>
          <w:sz w:val="22"/>
          <w:szCs w:val="22"/>
        </w:rPr>
        <w:t>»),</w:t>
      </w:r>
      <w:r w:rsidRPr="00232B06">
        <w:rPr>
          <w:rFonts w:ascii="Times New Roman" w:hAnsi="Times New Roman" w:cs="Times New Roman"/>
          <w:b/>
          <w:bCs/>
          <w:i/>
          <w:iCs/>
          <w:sz w:val="22"/>
          <w:szCs w:val="22"/>
        </w:rPr>
        <w:t xml:space="preserve"> поручитель – Общество с ограниченной ответственностью «РОУД ЛТД», заемщик по обеспеченной (основной) сделке (выгодоприобретатель) - Общество с ограниченной ответственностью</w:t>
      </w:r>
      <w:r>
        <w:rPr>
          <w:rFonts w:ascii="Times New Roman" w:hAnsi="Times New Roman" w:cs="Times New Roman"/>
          <w:b/>
          <w:bCs/>
          <w:i/>
          <w:iCs/>
          <w:sz w:val="22"/>
          <w:szCs w:val="22"/>
        </w:rPr>
        <w:t xml:space="preserve"> «Ресторанная Объединенная Сеть и Новейшие Технологии Евроамериканского Развития РЕСТОРАНТС»;</w:t>
      </w:r>
    </w:p>
    <w:p w:rsidR="00321BA0" w:rsidRDefault="00321BA0" w:rsidP="00321BA0">
      <w:pPr>
        <w:pStyle w:val="ConsPlusNormal"/>
        <w:spacing w:before="160" w:line="228" w:lineRule="auto"/>
        <w:ind w:firstLine="540"/>
        <w:jc w:val="both"/>
        <w:rPr>
          <w:rFonts w:ascii="Times New Roman" w:hAnsi="Times New Roman" w:cs="Times New Roman"/>
          <w:bCs/>
          <w:iCs/>
          <w:sz w:val="22"/>
          <w:szCs w:val="22"/>
        </w:rPr>
      </w:pPr>
      <w:r>
        <w:rPr>
          <w:rFonts w:ascii="Times New Roman" w:hAnsi="Times New Roman" w:cs="Times New Roman"/>
          <w:bCs/>
          <w:iCs/>
          <w:sz w:val="22"/>
          <w:szCs w:val="22"/>
        </w:rPr>
        <w:t xml:space="preserve">вид, содержание и размер обеспеченного обязательства, срок его исполнения: </w:t>
      </w:r>
    </w:p>
    <w:p w:rsidR="00321BA0" w:rsidRPr="00346E9A" w:rsidRDefault="00321BA0" w:rsidP="00346E9A">
      <w:pPr>
        <w:pStyle w:val="ConsPlusNormal"/>
        <w:spacing w:before="60" w:line="228" w:lineRule="auto"/>
        <w:ind w:left="568" w:hanging="284"/>
        <w:jc w:val="both"/>
        <w:rPr>
          <w:rFonts w:ascii="Times New Roman" w:hAnsi="Times New Roman" w:cs="Times New Roman"/>
          <w:b/>
          <w:bCs/>
          <w:i/>
          <w:iCs/>
          <w:sz w:val="22"/>
          <w:szCs w:val="22"/>
        </w:rPr>
      </w:pPr>
      <w:r w:rsidRPr="00346E9A">
        <w:rPr>
          <w:rFonts w:ascii="Times New Roman" w:hAnsi="Times New Roman" w:cs="Times New Roman"/>
          <w:b/>
          <w:bCs/>
          <w:i/>
          <w:iCs/>
          <w:sz w:val="22"/>
          <w:szCs w:val="22"/>
        </w:rPr>
        <w:t xml:space="preserve">а) </w:t>
      </w:r>
      <w:r w:rsidR="00346E9A">
        <w:rPr>
          <w:rFonts w:ascii="Times New Roman" w:hAnsi="Times New Roman" w:cs="Times New Roman"/>
          <w:b/>
          <w:bCs/>
          <w:i/>
          <w:iCs/>
          <w:sz w:val="22"/>
          <w:szCs w:val="22"/>
        </w:rPr>
        <w:t>д</w:t>
      </w:r>
      <w:r w:rsidRPr="00346E9A">
        <w:rPr>
          <w:rFonts w:ascii="Times New Roman" w:hAnsi="Times New Roman" w:cs="Times New Roman"/>
          <w:b/>
          <w:bCs/>
          <w:i/>
          <w:iCs/>
          <w:sz w:val="22"/>
          <w:szCs w:val="22"/>
        </w:rPr>
        <w:t xml:space="preserve">ополнительное соглашение № 31-О/19 </w:t>
      </w:r>
      <w:r w:rsidR="00346E9A" w:rsidRPr="00346E9A">
        <w:rPr>
          <w:rFonts w:ascii="Times New Roman" w:hAnsi="Times New Roman" w:cs="Times New Roman"/>
          <w:b/>
          <w:bCs/>
          <w:i/>
          <w:iCs/>
          <w:sz w:val="22"/>
          <w:szCs w:val="22"/>
        </w:rPr>
        <w:t>от 25.09.2019 г.</w:t>
      </w:r>
      <w:r w:rsidR="00346E9A">
        <w:rPr>
          <w:rFonts w:ascii="Times New Roman" w:hAnsi="Times New Roman" w:cs="Times New Roman"/>
          <w:b/>
          <w:bCs/>
          <w:i/>
          <w:iCs/>
          <w:sz w:val="22"/>
          <w:szCs w:val="22"/>
        </w:rPr>
        <w:t xml:space="preserve"> </w:t>
      </w:r>
      <w:r w:rsidRPr="00346E9A">
        <w:rPr>
          <w:rFonts w:ascii="Times New Roman" w:hAnsi="Times New Roman" w:cs="Times New Roman"/>
          <w:b/>
          <w:bCs/>
          <w:i/>
          <w:iCs/>
          <w:sz w:val="22"/>
          <w:szCs w:val="22"/>
        </w:rPr>
        <w:t>к договору банковского счета №</w:t>
      </w:r>
      <w:r w:rsidR="00346E9A">
        <w:rPr>
          <w:rFonts w:ascii="Times New Roman" w:hAnsi="Times New Roman" w:cs="Times New Roman"/>
          <w:b/>
          <w:bCs/>
          <w:i/>
          <w:iCs/>
          <w:sz w:val="22"/>
          <w:szCs w:val="22"/>
        </w:rPr>
        <w:t> </w:t>
      </w:r>
      <w:r w:rsidRPr="00346E9A">
        <w:rPr>
          <w:rFonts w:ascii="Times New Roman" w:hAnsi="Times New Roman" w:cs="Times New Roman"/>
          <w:b/>
          <w:bCs/>
          <w:i/>
          <w:iCs/>
          <w:sz w:val="22"/>
          <w:szCs w:val="22"/>
        </w:rPr>
        <w:t>28 от 06.10.20</w:t>
      </w:r>
      <w:r w:rsidR="00346E9A">
        <w:rPr>
          <w:rFonts w:ascii="Times New Roman" w:hAnsi="Times New Roman" w:cs="Times New Roman"/>
          <w:b/>
          <w:bCs/>
          <w:i/>
          <w:iCs/>
          <w:sz w:val="22"/>
          <w:szCs w:val="22"/>
        </w:rPr>
        <w:t>15 г.</w:t>
      </w:r>
      <w:r w:rsidRPr="00346E9A">
        <w:rPr>
          <w:rFonts w:ascii="Times New Roman" w:hAnsi="Times New Roman" w:cs="Times New Roman"/>
          <w:b/>
          <w:bCs/>
          <w:i/>
          <w:iCs/>
          <w:sz w:val="22"/>
          <w:szCs w:val="22"/>
        </w:rPr>
        <w:t>, заключенное между кредитором и заемщиком, в соответствии с которым банк предоставляет заемщику денежные средства, а заемщик обязуется вернуть полученные денежные средства и уплатить проценты за пользование кредитом на следующих основных условиях:</w:t>
      </w:r>
    </w:p>
    <w:p w:rsidR="00321BA0" w:rsidRDefault="00321BA0" w:rsidP="00321BA0">
      <w:pPr>
        <w:spacing w:line="228" w:lineRule="auto"/>
        <w:ind w:firstLine="851"/>
        <w:rPr>
          <w:b/>
          <w:bCs/>
          <w:i/>
          <w:iCs/>
          <w:sz w:val="22"/>
          <w:szCs w:val="22"/>
        </w:rPr>
      </w:pPr>
      <w:r>
        <w:rPr>
          <w:b/>
          <w:bCs/>
          <w:i/>
          <w:iCs/>
          <w:sz w:val="22"/>
          <w:szCs w:val="22"/>
        </w:rPr>
        <w:t xml:space="preserve">- размер кредита: 95 876 014,16 рублей, </w:t>
      </w:r>
    </w:p>
    <w:p w:rsidR="00321BA0" w:rsidRDefault="00321BA0" w:rsidP="00321BA0">
      <w:pPr>
        <w:spacing w:line="228" w:lineRule="auto"/>
        <w:ind w:firstLine="851"/>
        <w:rPr>
          <w:b/>
          <w:bCs/>
          <w:i/>
          <w:iCs/>
          <w:sz w:val="22"/>
          <w:szCs w:val="22"/>
        </w:rPr>
      </w:pPr>
      <w:r>
        <w:rPr>
          <w:b/>
          <w:bCs/>
          <w:i/>
          <w:iCs/>
          <w:sz w:val="22"/>
          <w:szCs w:val="22"/>
        </w:rPr>
        <w:t>- процентная ставка: 8,6 процента годовых,</w:t>
      </w:r>
    </w:p>
    <w:p w:rsidR="00321BA0" w:rsidRDefault="00321BA0" w:rsidP="00321BA0">
      <w:pPr>
        <w:spacing w:line="228" w:lineRule="auto"/>
        <w:ind w:firstLine="851"/>
        <w:rPr>
          <w:b/>
          <w:bCs/>
          <w:i/>
          <w:iCs/>
          <w:sz w:val="22"/>
          <w:szCs w:val="22"/>
        </w:rPr>
      </w:pPr>
      <w:r>
        <w:rPr>
          <w:b/>
          <w:bCs/>
          <w:i/>
          <w:iCs/>
          <w:sz w:val="22"/>
          <w:szCs w:val="22"/>
        </w:rPr>
        <w:t>- срок погашения кредита:</w:t>
      </w:r>
      <w:r w:rsidR="00346E9A">
        <w:rPr>
          <w:b/>
          <w:bCs/>
          <w:i/>
          <w:iCs/>
          <w:sz w:val="22"/>
          <w:szCs w:val="22"/>
        </w:rPr>
        <w:t xml:space="preserve"> </w:t>
      </w:r>
      <w:r>
        <w:rPr>
          <w:b/>
          <w:bCs/>
          <w:i/>
          <w:iCs/>
          <w:sz w:val="22"/>
          <w:szCs w:val="22"/>
        </w:rPr>
        <w:t>31.01.2025 г.;</w:t>
      </w:r>
    </w:p>
    <w:p w:rsidR="00321BA0" w:rsidRPr="00346E9A" w:rsidRDefault="00321BA0" w:rsidP="00346E9A">
      <w:pPr>
        <w:pStyle w:val="ConsPlusNormal"/>
        <w:spacing w:before="60" w:line="228" w:lineRule="auto"/>
        <w:ind w:left="568" w:hanging="284"/>
        <w:jc w:val="both"/>
        <w:rPr>
          <w:rFonts w:ascii="Times New Roman" w:hAnsi="Times New Roman" w:cs="Times New Roman"/>
          <w:b/>
          <w:bCs/>
          <w:i/>
          <w:iCs/>
          <w:sz w:val="22"/>
          <w:szCs w:val="22"/>
        </w:rPr>
      </w:pPr>
      <w:r w:rsidRPr="00346E9A">
        <w:rPr>
          <w:rFonts w:ascii="Times New Roman" w:hAnsi="Times New Roman" w:cs="Times New Roman"/>
          <w:b/>
          <w:bCs/>
          <w:i/>
          <w:iCs/>
          <w:sz w:val="22"/>
          <w:szCs w:val="22"/>
        </w:rPr>
        <w:t xml:space="preserve">б) </w:t>
      </w:r>
      <w:r w:rsidR="00346E9A">
        <w:rPr>
          <w:rFonts w:ascii="Times New Roman" w:hAnsi="Times New Roman" w:cs="Times New Roman"/>
          <w:b/>
          <w:bCs/>
          <w:i/>
          <w:iCs/>
          <w:sz w:val="22"/>
          <w:szCs w:val="22"/>
        </w:rPr>
        <w:t>к</w:t>
      </w:r>
      <w:r w:rsidRPr="00346E9A">
        <w:rPr>
          <w:rFonts w:ascii="Times New Roman" w:hAnsi="Times New Roman" w:cs="Times New Roman"/>
          <w:b/>
          <w:bCs/>
          <w:i/>
          <w:iCs/>
          <w:sz w:val="22"/>
          <w:szCs w:val="22"/>
        </w:rPr>
        <w:t>редитный договор № 188-КЛВ/18 от 22.08.2018 г., заключенное между кредитором и заемщиком, в соответствии с которым банк предоставляет заемщику денежные средства, а заемщик обязуется вернуть полученные денежные средства и уплатить проценты за пользование кредитом на следующих основных условиях:</w:t>
      </w:r>
    </w:p>
    <w:p w:rsidR="00321BA0" w:rsidRDefault="00321BA0" w:rsidP="00321BA0">
      <w:pPr>
        <w:spacing w:line="228" w:lineRule="auto"/>
        <w:ind w:firstLine="851"/>
        <w:rPr>
          <w:b/>
          <w:bCs/>
          <w:i/>
          <w:iCs/>
          <w:sz w:val="22"/>
          <w:szCs w:val="22"/>
        </w:rPr>
      </w:pPr>
      <w:r>
        <w:rPr>
          <w:b/>
          <w:bCs/>
          <w:i/>
          <w:iCs/>
          <w:sz w:val="22"/>
          <w:szCs w:val="22"/>
        </w:rPr>
        <w:t xml:space="preserve">- размер кредита: 268 494 396,62 рублей, </w:t>
      </w:r>
    </w:p>
    <w:p w:rsidR="00321BA0" w:rsidRDefault="00321BA0" w:rsidP="00321BA0">
      <w:pPr>
        <w:spacing w:line="228" w:lineRule="auto"/>
        <w:ind w:firstLine="851"/>
        <w:rPr>
          <w:b/>
          <w:bCs/>
          <w:i/>
          <w:iCs/>
          <w:sz w:val="22"/>
          <w:szCs w:val="22"/>
        </w:rPr>
      </w:pPr>
      <w:r>
        <w:rPr>
          <w:b/>
          <w:bCs/>
          <w:i/>
          <w:iCs/>
          <w:sz w:val="22"/>
          <w:szCs w:val="22"/>
        </w:rPr>
        <w:t>- процентная ставка: 11,6 процента годовых,</w:t>
      </w:r>
    </w:p>
    <w:p w:rsidR="00321BA0" w:rsidRDefault="00321BA0" w:rsidP="00321BA0">
      <w:pPr>
        <w:spacing w:line="228" w:lineRule="auto"/>
        <w:ind w:firstLine="851"/>
        <w:rPr>
          <w:b/>
          <w:bCs/>
          <w:i/>
          <w:iCs/>
          <w:sz w:val="22"/>
          <w:szCs w:val="22"/>
        </w:rPr>
      </w:pPr>
      <w:r>
        <w:rPr>
          <w:b/>
          <w:bCs/>
          <w:i/>
          <w:iCs/>
          <w:sz w:val="22"/>
          <w:szCs w:val="22"/>
        </w:rPr>
        <w:t>- срок погашения кредита:</w:t>
      </w:r>
      <w:r w:rsidR="00346E9A">
        <w:rPr>
          <w:b/>
          <w:bCs/>
          <w:i/>
          <w:iCs/>
          <w:sz w:val="22"/>
          <w:szCs w:val="22"/>
        </w:rPr>
        <w:t xml:space="preserve"> </w:t>
      </w:r>
      <w:r>
        <w:rPr>
          <w:b/>
          <w:bCs/>
          <w:i/>
          <w:iCs/>
          <w:sz w:val="22"/>
          <w:szCs w:val="22"/>
        </w:rPr>
        <w:t>31.01.2025 г.;</w:t>
      </w:r>
    </w:p>
    <w:p w:rsidR="00321BA0" w:rsidRPr="00C82F9B" w:rsidRDefault="00321BA0" w:rsidP="00346E9A">
      <w:pPr>
        <w:pStyle w:val="ConsPlusNormal"/>
        <w:spacing w:before="60" w:line="228" w:lineRule="auto"/>
        <w:ind w:left="568" w:hanging="284"/>
        <w:jc w:val="both"/>
        <w:rPr>
          <w:rFonts w:ascii="Times New Roman" w:hAnsi="Times New Roman" w:cs="Times New Roman"/>
          <w:b/>
          <w:bCs/>
          <w:i/>
          <w:iCs/>
          <w:sz w:val="22"/>
          <w:szCs w:val="22"/>
        </w:rPr>
      </w:pPr>
      <w:r w:rsidRPr="00346E9A">
        <w:rPr>
          <w:rFonts w:ascii="Times New Roman" w:hAnsi="Times New Roman" w:cs="Times New Roman"/>
          <w:b/>
          <w:bCs/>
          <w:i/>
          <w:iCs/>
          <w:sz w:val="22"/>
          <w:szCs w:val="22"/>
        </w:rPr>
        <w:t xml:space="preserve">в) </w:t>
      </w:r>
      <w:r w:rsidR="00346E9A">
        <w:rPr>
          <w:rFonts w:ascii="Times New Roman" w:hAnsi="Times New Roman" w:cs="Times New Roman"/>
          <w:b/>
          <w:bCs/>
          <w:i/>
          <w:iCs/>
          <w:sz w:val="22"/>
          <w:szCs w:val="22"/>
        </w:rPr>
        <w:t>к</w:t>
      </w:r>
      <w:r w:rsidRPr="00346E9A">
        <w:rPr>
          <w:rFonts w:ascii="Times New Roman" w:hAnsi="Times New Roman" w:cs="Times New Roman"/>
          <w:b/>
          <w:bCs/>
          <w:i/>
          <w:iCs/>
          <w:sz w:val="22"/>
          <w:szCs w:val="22"/>
        </w:rPr>
        <w:t>редитный договор № 228-КЛВ/18 от 07.11.2018 г., заключенное между кредитором и заемщиком, в соответствии с которым банк предоставляет заемщику денежные средства, а заемщик обязуется вернуть полученные денежные средства и уплатить проценты за пользование кредитом на следующих основных условиях:</w:t>
      </w:r>
    </w:p>
    <w:p w:rsidR="00321BA0" w:rsidRDefault="00321BA0" w:rsidP="00321BA0">
      <w:pPr>
        <w:spacing w:line="228" w:lineRule="auto"/>
        <w:ind w:firstLine="851"/>
        <w:rPr>
          <w:b/>
          <w:bCs/>
          <w:i/>
          <w:iCs/>
          <w:sz w:val="22"/>
          <w:szCs w:val="22"/>
        </w:rPr>
      </w:pPr>
      <w:r>
        <w:rPr>
          <w:b/>
          <w:bCs/>
          <w:i/>
          <w:iCs/>
          <w:sz w:val="22"/>
          <w:szCs w:val="22"/>
        </w:rPr>
        <w:t>- размер кредита: 230</w:t>
      </w:r>
      <w:r w:rsidR="00346E9A">
        <w:rPr>
          <w:b/>
          <w:bCs/>
          <w:i/>
          <w:iCs/>
          <w:sz w:val="22"/>
          <w:szCs w:val="22"/>
        </w:rPr>
        <w:t> </w:t>
      </w:r>
      <w:r>
        <w:rPr>
          <w:b/>
          <w:bCs/>
          <w:i/>
          <w:iCs/>
          <w:sz w:val="22"/>
          <w:szCs w:val="22"/>
        </w:rPr>
        <w:t xml:space="preserve">591 051,95 рублей, </w:t>
      </w:r>
    </w:p>
    <w:p w:rsidR="00321BA0" w:rsidRDefault="00321BA0" w:rsidP="00321BA0">
      <w:pPr>
        <w:spacing w:line="228" w:lineRule="auto"/>
        <w:ind w:firstLine="851"/>
        <w:rPr>
          <w:b/>
          <w:bCs/>
          <w:i/>
          <w:iCs/>
          <w:sz w:val="22"/>
          <w:szCs w:val="22"/>
        </w:rPr>
      </w:pPr>
      <w:r>
        <w:rPr>
          <w:b/>
          <w:bCs/>
          <w:i/>
          <w:iCs/>
          <w:sz w:val="22"/>
          <w:szCs w:val="22"/>
        </w:rPr>
        <w:t>- процентная ставка: 11,6 процента годовых,</w:t>
      </w:r>
    </w:p>
    <w:p w:rsidR="00321BA0" w:rsidRDefault="00321BA0" w:rsidP="00321BA0">
      <w:pPr>
        <w:spacing w:line="228" w:lineRule="auto"/>
        <w:ind w:firstLine="851"/>
        <w:rPr>
          <w:b/>
          <w:bCs/>
          <w:i/>
          <w:iCs/>
          <w:sz w:val="22"/>
          <w:szCs w:val="22"/>
        </w:rPr>
      </w:pPr>
      <w:r>
        <w:rPr>
          <w:b/>
          <w:bCs/>
          <w:i/>
          <w:iCs/>
          <w:sz w:val="22"/>
          <w:szCs w:val="22"/>
        </w:rPr>
        <w:t>- срок погашения кредита:</w:t>
      </w:r>
      <w:r w:rsidR="00346E9A">
        <w:rPr>
          <w:b/>
          <w:bCs/>
          <w:i/>
          <w:iCs/>
          <w:sz w:val="22"/>
          <w:szCs w:val="22"/>
        </w:rPr>
        <w:t xml:space="preserve"> </w:t>
      </w:r>
      <w:r>
        <w:rPr>
          <w:b/>
          <w:bCs/>
          <w:i/>
          <w:iCs/>
          <w:sz w:val="22"/>
          <w:szCs w:val="22"/>
        </w:rPr>
        <w:t>31.01.2025 г.;</w:t>
      </w:r>
    </w:p>
    <w:p w:rsidR="00321BA0" w:rsidRDefault="00321BA0" w:rsidP="00321BA0">
      <w:pPr>
        <w:pStyle w:val="ConsPlusNormal"/>
        <w:spacing w:before="160" w:line="228" w:lineRule="auto"/>
        <w:ind w:firstLine="567"/>
        <w:jc w:val="both"/>
        <w:rPr>
          <w:rFonts w:ascii="Times New Roman" w:hAnsi="Times New Roman" w:cs="Times New Roman"/>
          <w:b/>
          <w:bCs/>
          <w:i/>
          <w:iCs/>
          <w:sz w:val="22"/>
          <w:szCs w:val="22"/>
        </w:rPr>
      </w:pPr>
      <w:r>
        <w:rPr>
          <w:rFonts w:ascii="Times New Roman" w:hAnsi="Times New Roman" w:cs="Times New Roman"/>
          <w:bCs/>
          <w:iCs/>
          <w:sz w:val="22"/>
          <w:szCs w:val="22"/>
        </w:rPr>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r>
        <w:rPr>
          <w:rFonts w:ascii="Times New Roman" w:hAnsi="Times New Roman" w:cs="Times New Roman"/>
          <w:b/>
          <w:bCs/>
          <w:i/>
          <w:iCs/>
          <w:sz w:val="22"/>
          <w:szCs w:val="22"/>
        </w:rPr>
        <w:t xml:space="preserve">: </w:t>
      </w:r>
    </w:p>
    <w:p w:rsidR="00321BA0" w:rsidRDefault="00321BA0" w:rsidP="00346E9A">
      <w:pPr>
        <w:pStyle w:val="ConsPlusNormal"/>
        <w:spacing w:before="60" w:line="228" w:lineRule="auto"/>
        <w:ind w:left="568" w:hanging="284"/>
        <w:jc w:val="both"/>
        <w:rPr>
          <w:rFonts w:ascii="Times New Roman" w:hAnsi="Times New Roman" w:cs="Times New Roman"/>
          <w:b/>
          <w:bCs/>
          <w:i/>
          <w:iCs/>
          <w:sz w:val="22"/>
          <w:szCs w:val="22"/>
        </w:rPr>
      </w:pPr>
      <w:r>
        <w:rPr>
          <w:rFonts w:ascii="Times New Roman" w:hAnsi="Times New Roman" w:cs="Times New Roman"/>
          <w:b/>
          <w:bCs/>
          <w:i/>
          <w:iCs/>
          <w:sz w:val="22"/>
          <w:szCs w:val="22"/>
        </w:rPr>
        <w:t xml:space="preserve">а) поручительство, солидарное, размер – в полном объеме обязательств заемщика по </w:t>
      </w:r>
      <w:r w:rsidR="00346E9A">
        <w:rPr>
          <w:rFonts w:ascii="Times New Roman" w:hAnsi="Times New Roman" w:cs="Times New Roman"/>
          <w:b/>
          <w:bCs/>
          <w:i/>
          <w:iCs/>
          <w:sz w:val="22"/>
          <w:szCs w:val="22"/>
        </w:rPr>
        <w:t>д</w:t>
      </w:r>
      <w:r>
        <w:rPr>
          <w:rFonts w:ascii="Times New Roman" w:hAnsi="Times New Roman" w:cs="Times New Roman"/>
          <w:b/>
          <w:bCs/>
          <w:i/>
          <w:iCs/>
          <w:sz w:val="22"/>
          <w:szCs w:val="22"/>
        </w:rPr>
        <w:t>ополнительному</w:t>
      </w:r>
      <w:r w:rsidRPr="00A83951">
        <w:rPr>
          <w:rFonts w:ascii="Times New Roman" w:hAnsi="Times New Roman" w:cs="Times New Roman"/>
          <w:b/>
          <w:bCs/>
          <w:i/>
          <w:iCs/>
          <w:sz w:val="22"/>
          <w:szCs w:val="22"/>
        </w:rPr>
        <w:t xml:space="preserve"> соглашение № 31-О/19 </w:t>
      </w:r>
      <w:r w:rsidR="00346E9A" w:rsidRPr="00A83951">
        <w:rPr>
          <w:rFonts w:ascii="Times New Roman" w:hAnsi="Times New Roman" w:cs="Times New Roman"/>
          <w:b/>
          <w:bCs/>
          <w:i/>
          <w:iCs/>
          <w:sz w:val="22"/>
          <w:szCs w:val="22"/>
        </w:rPr>
        <w:t>от 25.09.2019 г.</w:t>
      </w:r>
      <w:r w:rsidR="00346E9A">
        <w:rPr>
          <w:rFonts w:ascii="Times New Roman" w:hAnsi="Times New Roman" w:cs="Times New Roman"/>
          <w:b/>
          <w:bCs/>
          <w:i/>
          <w:iCs/>
          <w:sz w:val="22"/>
          <w:szCs w:val="22"/>
        </w:rPr>
        <w:t xml:space="preserve"> </w:t>
      </w:r>
      <w:r w:rsidRPr="00A83951">
        <w:rPr>
          <w:rFonts w:ascii="Times New Roman" w:hAnsi="Times New Roman" w:cs="Times New Roman"/>
          <w:b/>
          <w:bCs/>
          <w:i/>
          <w:iCs/>
          <w:sz w:val="22"/>
          <w:szCs w:val="22"/>
        </w:rPr>
        <w:t>к договору банковского счета №</w:t>
      </w:r>
      <w:r w:rsidR="00346E9A">
        <w:rPr>
          <w:rFonts w:ascii="Times New Roman" w:hAnsi="Times New Roman" w:cs="Times New Roman"/>
          <w:b/>
          <w:bCs/>
          <w:i/>
          <w:iCs/>
          <w:sz w:val="22"/>
          <w:szCs w:val="22"/>
        </w:rPr>
        <w:t> </w:t>
      </w:r>
      <w:r w:rsidRPr="00A83951">
        <w:rPr>
          <w:rFonts w:ascii="Times New Roman" w:hAnsi="Times New Roman" w:cs="Times New Roman"/>
          <w:b/>
          <w:bCs/>
          <w:i/>
          <w:iCs/>
          <w:sz w:val="22"/>
          <w:szCs w:val="22"/>
        </w:rPr>
        <w:t>28 от 06.10.20</w:t>
      </w:r>
      <w:r w:rsidR="00346E9A">
        <w:rPr>
          <w:rFonts w:ascii="Times New Roman" w:hAnsi="Times New Roman" w:cs="Times New Roman"/>
          <w:b/>
          <w:bCs/>
          <w:i/>
          <w:iCs/>
          <w:sz w:val="22"/>
          <w:szCs w:val="22"/>
        </w:rPr>
        <w:t>15 г.</w:t>
      </w:r>
      <w:r>
        <w:rPr>
          <w:rFonts w:ascii="Times New Roman" w:hAnsi="Times New Roman" w:cs="Times New Roman"/>
          <w:b/>
          <w:bCs/>
          <w:i/>
          <w:iCs/>
          <w:sz w:val="22"/>
          <w:szCs w:val="22"/>
        </w:rPr>
        <w:t xml:space="preserve">, срок поручительства – </w:t>
      </w:r>
      <w:r w:rsidRPr="00824A0B">
        <w:rPr>
          <w:rFonts w:ascii="Times New Roman" w:hAnsi="Times New Roman" w:cs="Times New Roman"/>
          <w:b/>
          <w:bCs/>
          <w:i/>
          <w:iCs/>
          <w:sz w:val="22"/>
          <w:szCs w:val="22"/>
        </w:rPr>
        <w:t xml:space="preserve">по истечении трех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w:t>
      </w:r>
      <w:r w:rsidR="00346E9A">
        <w:rPr>
          <w:rFonts w:ascii="Times New Roman" w:hAnsi="Times New Roman" w:cs="Times New Roman"/>
          <w:b/>
          <w:bCs/>
          <w:i/>
          <w:iCs/>
          <w:sz w:val="22"/>
          <w:szCs w:val="22"/>
        </w:rPr>
        <w:t>п</w:t>
      </w:r>
      <w:r w:rsidRPr="00824A0B">
        <w:rPr>
          <w:rFonts w:ascii="Times New Roman" w:hAnsi="Times New Roman" w:cs="Times New Roman"/>
          <w:b/>
          <w:bCs/>
          <w:i/>
          <w:iCs/>
          <w:sz w:val="22"/>
          <w:szCs w:val="22"/>
        </w:rPr>
        <w:t xml:space="preserve">оручителем обязательств предусмотренных </w:t>
      </w:r>
      <w:r w:rsidR="00346E9A">
        <w:rPr>
          <w:rFonts w:ascii="Times New Roman" w:hAnsi="Times New Roman" w:cs="Times New Roman"/>
          <w:b/>
          <w:bCs/>
          <w:i/>
          <w:iCs/>
          <w:sz w:val="22"/>
          <w:szCs w:val="22"/>
        </w:rPr>
        <w:t>д</w:t>
      </w:r>
      <w:r w:rsidRPr="00824A0B">
        <w:rPr>
          <w:rFonts w:ascii="Times New Roman" w:hAnsi="Times New Roman" w:cs="Times New Roman"/>
          <w:b/>
          <w:bCs/>
          <w:i/>
          <w:iCs/>
          <w:sz w:val="22"/>
          <w:szCs w:val="22"/>
        </w:rPr>
        <w:t xml:space="preserve">оговором </w:t>
      </w:r>
      <w:r w:rsidR="00346E9A">
        <w:rPr>
          <w:rFonts w:ascii="Times New Roman" w:hAnsi="Times New Roman" w:cs="Times New Roman"/>
          <w:b/>
          <w:bCs/>
          <w:i/>
          <w:iCs/>
          <w:sz w:val="22"/>
          <w:szCs w:val="22"/>
        </w:rPr>
        <w:t>п</w:t>
      </w:r>
      <w:r w:rsidRPr="00824A0B">
        <w:rPr>
          <w:rFonts w:ascii="Times New Roman" w:hAnsi="Times New Roman" w:cs="Times New Roman"/>
          <w:b/>
          <w:bCs/>
          <w:i/>
          <w:iCs/>
          <w:sz w:val="22"/>
          <w:szCs w:val="22"/>
        </w:rPr>
        <w:t>оручительства</w:t>
      </w:r>
      <w:r>
        <w:rPr>
          <w:rFonts w:ascii="Times New Roman" w:hAnsi="Times New Roman" w:cs="Times New Roman"/>
          <w:b/>
          <w:bCs/>
          <w:i/>
          <w:iCs/>
          <w:sz w:val="22"/>
          <w:szCs w:val="22"/>
        </w:rPr>
        <w:t>;</w:t>
      </w:r>
    </w:p>
    <w:p w:rsidR="00321BA0" w:rsidRDefault="00321BA0" w:rsidP="00346E9A">
      <w:pPr>
        <w:pStyle w:val="ConsPlusNormal"/>
        <w:spacing w:before="60" w:line="228" w:lineRule="auto"/>
        <w:ind w:left="568" w:hanging="284"/>
        <w:jc w:val="both"/>
        <w:rPr>
          <w:rFonts w:ascii="Times New Roman" w:hAnsi="Times New Roman" w:cs="Times New Roman"/>
          <w:b/>
          <w:bCs/>
          <w:i/>
          <w:iCs/>
          <w:sz w:val="22"/>
          <w:szCs w:val="22"/>
        </w:rPr>
      </w:pPr>
      <w:r>
        <w:rPr>
          <w:rFonts w:ascii="Times New Roman" w:hAnsi="Times New Roman" w:cs="Times New Roman"/>
          <w:b/>
          <w:bCs/>
          <w:i/>
          <w:iCs/>
          <w:sz w:val="22"/>
          <w:szCs w:val="22"/>
        </w:rPr>
        <w:t xml:space="preserve">б) поручительство, солидарное, размер – в полном объеме обязательств заемщика по </w:t>
      </w:r>
      <w:r w:rsidR="00346E9A">
        <w:rPr>
          <w:rFonts w:ascii="Times New Roman" w:hAnsi="Times New Roman" w:cs="Times New Roman"/>
          <w:b/>
          <w:bCs/>
          <w:i/>
          <w:iCs/>
          <w:sz w:val="22"/>
          <w:szCs w:val="22"/>
        </w:rPr>
        <w:t>к</w:t>
      </w:r>
      <w:r>
        <w:rPr>
          <w:rFonts w:ascii="Times New Roman" w:hAnsi="Times New Roman" w:cs="Times New Roman"/>
          <w:b/>
          <w:bCs/>
          <w:i/>
          <w:iCs/>
          <w:sz w:val="22"/>
          <w:szCs w:val="22"/>
        </w:rPr>
        <w:t xml:space="preserve">редитному договору № 188-КЛВ/18 от 22.08.2018 г., срок поручительства – </w:t>
      </w:r>
      <w:r w:rsidRPr="00824A0B">
        <w:rPr>
          <w:rFonts w:ascii="Times New Roman" w:hAnsi="Times New Roman" w:cs="Times New Roman"/>
          <w:b/>
          <w:bCs/>
          <w:i/>
          <w:iCs/>
          <w:sz w:val="22"/>
          <w:szCs w:val="22"/>
        </w:rPr>
        <w:t xml:space="preserve">по истечении трех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w:t>
      </w:r>
      <w:r w:rsidR="00346E9A">
        <w:rPr>
          <w:rFonts w:ascii="Times New Roman" w:hAnsi="Times New Roman" w:cs="Times New Roman"/>
          <w:b/>
          <w:bCs/>
          <w:i/>
          <w:iCs/>
          <w:sz w:val="22"/>
          <w:szCs w:val="22"/>
        </w:rPr>
        <w:t>п</w:t>
      </w:r>
      <w:r w:rsidRPr="00824A0B">
        <w:rPr>
          <w:rFonts w:ascii="Times New Roman" w:hAnsi="Times New Roman" w:cs="Times New Roman"/>
          <w:b/>
          <w:bCs/>
          <w:i/>
          <w:iCs/>
          <w:sz w:val="22"/>
          <w:szCs w:val="22"/>
        </w:rPr>
        <w:t xml:space="preserve">оручителем обязательств предусмотренных </w:t>
      </w:r>
      <w:r w:rsidR="00346E9A">
        <w:rPr>
          <w:rFonts w:ascii="Times New Roman" w:hAnsi="Times New Roman" w:cs="Times New Roman"/>
          <w:b/>
          <w:bCs/>
          <w:i/>
          <w:iCs/>
          <w:sz w:val="22"/>
          <w:szCs w:val="22"/>
        </w:rPr>
        <w:t>д</w:t>
      </w:r>
      <w:r w:rsidRPr="00824A0B">
        <w:rPr>
          <w:rFonts w:ascii="Times New Roman" w:hAnsi="Times New Roman" w:cs="Times New Roman"/>
          <w:b/>
          <w:bCs/>
          <w:i/>
          <w:iCs/>
          <w:sz w:val="22"/>
          <w:szCs w:val="22"/>
        </w:rPr>
        <w:t xml:space="preserve">оговором </w:t>
      </w:r>
      <w:r w:rsidR="00346E9A">
        <w:rPr>
          <w:rFonts w:ascii="Times New Roman" w:hAnsi="Times New Roman" w:cs="Times New Roman"/>
          <w:b/>
          <w:bCs/>
          <w:i/>
          <w:iCs/>
          <w:sz w:val="22"/>
          <w:szCs w:val="22"/>
        </w:rPr>
        <w:t>п</w:t>
      </w:r>
      <w:r w:rsidRPr="00824A0B">
        <w:rPr>
          <w:rFonts w:ascii="Times New Roman" w:hAnsi="Times New Roman" w:cs="Times New Roman"/>
          <w:b/>
          <w:bCs/>
          <w:i/>
          <w:iCs/>
          <w:sz w:val="22"/>
          <w:szCs w:val="22"/>
        </w:rPr>
        <w:t>оручительства</w:t>
      </w:r>
      <w:r>
        <w:rPr>
          <w:rFonts w:ascii="Times New Roman" w:hAnsi="Times New Roman" w:cs="Times New Roman"/>
          <w:b/>
          <w:bCs/>
          <w:i/>
          <w:iCs/>
          <w:sz w:val="22"/>
          <w:szCs w:val="22"/>
        </w:rPr>
        <w:t>;</w:t>
      </w:r>
    </w:p>
    <w:p w:rsidR="00321BA0" w:rsidRDefault="00321BA0" w:rsidP="00346E9A">
      <w:pPr>
        <w:pStyle w:val="ConsPlusNormal"/>
        <w:spacing w:before="60" w:line="228" w:lineRule="auto"/>
        <w:ind w:left="568" w:hanging="284"/>
        <w:jc w:val="both"/>
        <w:rPr>
          <w:rFonts w:ascii="Times New Roman" w:hAnsi="Times New Roman" w:cs="Times New Roman"/>
          <w:b/>
          <w:bCs/>
          <w:i/>
          <w:iCs/>
          <w:sz w:val="22"/>
          <w:szCs w:val="22"/>
        </w:rPr>
      </w:pPr>
      <w:r>
        <w:rPr>
          <w:rFonts w:ascii="Times New Roman" w:hAnsi="Times New Roman" w:cs="Times New Roman"/>
          <w:b/>
          <w:bCs/>
          <w:i/>
          <w:iCs/>
          <w:sz w:val="22"/>
          <w:szCs w:val="22"/>
        </w:rPr>
        <w:t xml:space="preserve">в) поручительство, солидарное, размер – в полном объеме обязательств заемщика по </w:t>
      </w:r>
      <w:r w:rsidR="00346E9A">
        <w:rPr>
          <w:rFonts w:ascii="Times New Roman" w:hAnsi="Times New Roman" w:cs="Times New Roman"/>
          <w:b/>
          <w:bCs/>
          <w:i/>
          <w:iCs/>
          <w:sz w:val="22"/>
          <w:szCs w:val="22"/>
        </w:rPr>
        <w:t>к</w:t>
      </w:r>
      <w:r>
        <w:rPr>
          <w:rFonts w:ascii="Times New Roman" w:hAnsi="Times New Roman" w:cs="Times New Roman"/>
          <w:b/>
          <w:bCs/>
          <w:i/>
          <w:iCs/>
          <w:sz w:val="22"/>
          <w:szCs w:val="22"/>
        </w:rPr>
        <w:t xml:space="preserve">редитному договору № 228-КЛВ/18 от 07.11.2018 г., срок поручительства – </w:t>
      </w:r>
      <w:r w:rsidRPr="00824A0B">
        <w:rPr>
          <w:rFonts w:ascii="Times New Roman" w:hAnsi="Times New Roman" w:cs="Times New Roman"/>
          <w:b/>
          <w:bCs/>
          <w:i/>
          <w:iCs/>
          <w:sz w:val="22"/>
          <w:szCs w:val="22"/>
        </w:rPr>
        <w:t xml:space="preserve">по истечении трех лет со дня наступления срока исполнения обеспеченного поручительством обязательства и (или) при прекращении обеспеченного </w:t>
      </w:r>
      <w:r w:rsidRPr="00824A0B">
        <w:rPr>
          <w:rFonts w:ascii="Times New Roman" w:hAnsi="Times New Roman" w:cs="Times New Roman"/>
          <w:b/>
          <w:bCs/>
          <w:i/>
          <w:iCs/>
          <w:sz w:val="22"/>
          <w:szCs w:val="22"/>
        </w:rPr>
        <w:lastRenderedPageBreak/>
        <w:t xml:space="preserve">поручительством обязательства и (или) при исполнении </w:t>
      </w:r>
      <w:r w:rsidR="00346E9A">
        <w:rPr>
          <w:rFonts w:ascii="Times New Roman" w:hAnsi="Times New Roman" w:cs="Times New Roman"/>
          <w:b/>
          <w:bCs/>
          <w:i/>
          <w:iCs/>
          <w:sz w:val="22"/>
          <w:szCs w:val="22"/>
        </w:rPr>
        <w:t>п</w:t>
      </w:r>
      <w:r w:rsidRPr="00824A0B">
        <w:rPr>
          <w:rFonts w:ascii="Times New Roman" w:hAnsi="Times New Roman" w:cs="Times New Roman"/>
          <w:b/>
          <w:bCs/>
          <w:i/>
          <w:iCs/>
          <w:sz w:val="22"/>
          <w:szCs w:val="22"/>
        </w:rPr>
        <w:t xml:space="preserve">оручителем обязательств предусмотренных </w:t>
      </w:r>
      <w:r w:rsidR="00346E9A">
        <w:rPr>
          <w:rFonts w:ascii="Times New Roman" w:hAnsi="Times New Roman" w:cs="Times New Roman"/>
          <w:b/>
          <w:bCs/>
          <w:i/>
          <w:iCs/>
          <w:sz w:val="22"/>
          <w:szCs w:val="22"/>
        </w:rPr>
        <w:t>д</w:t>
      </w:r>
      <w:r w:rsidRPr="00824A0B">
        <w:rPr>
          <w:rFonts w:ascii="Times New Roman" w:hAnsi="Times New Roman" w:cs="Times New Roman"/>
          <w:b/>
          <w:bCs/>
          <w:i/>
          <w:iCs/>
          <w:sz w:val="22"/>
          <w:szCs w:val="22"/>
        </w:rPr>
        <w:t xml:space="preserve">оговором </w:t>
      </w:r>
      <w:r w:rsidR="00346E9A">
        <w:rPr>
          <w:rFonts w:ascii="Times New Roman" w:hAnsi="Times New Roman" w:cs="Times New Roman"/>
          <w:b/>
          <w:bCs/>
          <w:i/>
          <w:iCs/>
          <w:sz w:val="22"/>
          <w:szCs w:val="22"/>
        </w:rPr>
        <w:t>п</w:t>
      </w:r>
      <w:r w:rsidRPr="00824A0B">
        <w:rPr>
          <w:rFonts w:ascii="Times New Roman" w:hAnsi="Times New Roman" w:cs="Times New Roman"/>
          <w:b/>
          <w:bCs/>
          <w:i/>
          <w:iCs/>
          <w:sz w:val="22"/>
          <w:szCs w:val="22"/>
        </w:rPr>
        <w:t>оручительства</w:t>
      </w:r>
      <w:r>
        <w:rPr>
          <w:rFonts w:ascii="Times New Roman" w:hAnsi="Times New Roman" w:cs="Times New Roman"/>
          <w:b/>
          <w:bCs/>
          <w:i/>
          <w:iCs/>
          <w:sz w:val="22"/>
          <w:szCs w:val="22"/>
        </w:rPr>
        <w:t>;</w:t>
      </w:r>
    </w:p>
    <w:p w:rsidR="00321BA0" w:rsidRPr="00277A7E" w:rsidRDefault="00321BA0" w:rsidP="00321BA0">
      <w:pPr>
        <w:pStyle w:val="11"/>
        <w:spacing w:before="160" w:after="0" w:line="228" w:lineRule="auto"/>
        <w:ind w:firstLine="539"/>
        <w:jc w:val="both"/>
      </w:pPr>
      <w:r w:rsidRPr="003267C8">
        <w:rPr>
          <w:b w:val="0"/>
          <w:i w:val="0"/>
        </w:rPr>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r>
        <w:t xml:space="preserve"> </w:t>
      </w:r>
      <w:r w:rsidR="00AD573F">
        <w:t>в</w:t>
      </w:r>
      <w:r>
        <w:t xml:space="preserve"> отношении выданных эмитентом поручительств, гарантий, заключение которых </w:t>
      </w:r>
      <w:r w:rsidRPr="00277A7E">
        <w:t>необходимо для целей регулирования кредитной нагрузки дочерних обществ (ООО «РОСИНТЕР РЕСТОРАНТС», ООО «Развитие РОСТ»), в том числе улучшения условий ране</w:t>
      </w:r>
      <w:r>
        <w:t>е заключенных кредитных сделок, а также для целей получения необходимого для основной деятельности оборудования на условиях лизинга, аренды площадей расположения ресторанов, эмитент при управлении рисками в связи с данными сделками исходит из того, что</w:t>
      </w:r>
      <w:r w:rsidRPr="00277A7E">
        <w:t xml:space="preserve"> основная деятельность </w:t>
      </w:r>
      <w:r>
        <w:t>эмитента</w:t>
      </w:r>
      <w:r w:rsidRPr="00277A7E">
        <w:t xml:space="preserve"> осуществляется посредством участия в уставных капиталах дочерних и зависимых компаний и управления такими компаниями, заключение обеспечительных сделок соответствует целям деятельности </w:t>
      </w:r>
      <w:r>
        <w:t>эмитента</w:t>
      </w:r>
      <w:r w:rsidRPr="00277A7E">
        <w:t xml:space="preserve"> и его дочерних организаций, и будет способствовать выполнению стратегии </w:t>
      </w:r>
      <w:r>
        <w:t>эмитента</w:t>
      </w:r>
      <w:r w:rsidRPr="00277A7E">
        <w:t xml:space="preserve"> по обеспечению эффективности бизнеса.</w:t>
      </w:r>
    </w:p>
    <w:p w:rsidR="00822DFD" w:rsidRDefault="00822DFD">
      <w:pPr>
        <w:pStyle w:val="ConsPlusNormal"/>
        <w:ind w:firstLine="539"/>
        <w:jc w:val="both"/>
        <w:rPr>
          <w:rFonts w:ascii="Times New Roman" w:hAnsi="Times New Roman" w:cs="Times New Roman"/>
          <w:sz w:val="22"/>
          <w:szCs w:val="22"/>
        </w:rPr>
      </w:pPr>
    </w:p>
    <w:p w:rsidR="00822DFD" w:rsidRPr="00447229" w:rsidRDefault="00822DFD">
      <w:pPr>
        <w:pStyle w:val="ConsPlusNormal"/>
        <w:ind w:firstLine="540"/>
        <w:jc w:val="both"/>
        <w:rPr>
          <w:rFonts w:ascii="Times New Roman" w:hAnsi="Times New Roman" w:cs="Times New Roman"/>
          <w:sz w:val="22"/>
          <w:szCs w:val="22"/>
        </w:rPr>
      </w:pPr>
    </w:p>
    <w:p w:rsidR="0077612E" w:rsidRPr="00447229" w:rsidRDefault="0077612E">
      <w:pPr>
        <w:pStyle w:val="ConsPlusNormal"/>
        <w:ind w:firstLine="540"/>
        <w:jc w:val="both"/>
        <w:rPr>
          <w:rFonts w:ascii="Times New Roman" w:hAnsi="Times New Roman" w:cs="Times New Roman"/>
          <w:sz w:val="22"/>
          <w:szCs w:val="22"/>
        </w:rPr>
      </w:pPr>
    </w:p>
    <w:p w:rsidR="00822DFD" w:rsidRDefault="00A852B8">
      <w:pPr>
        <w:pStyle w:val="ConsPlusNormal"/>
        <w:ind w:firstLine="540"/>
        <w:jc w:val="both"/>
        <w:outlineLvl w:val="3"/>
        <w:rPr>
          <w:rFonts w:ascii="Times New Roman" w:hAnsi="Times New Roman" w:cs="Times New Roman"/>
          <w:b/>
          <w:sz w:val="22"/>
          <w:szCs w:val="22"/>
        </w:rPr>
      </w:pPr>
      <w:bookmarkStart w:id="30" w:name="Par209"/>
      <w:bookmarkStart w:id="31" w:name="_Toc178326971"/>
      <w:bookmarkEnd w:id="30"/>
      <w:r>
        <w:rPr>
          <w:rFonts w:ascii="Times New Roman" w:hAnsi="Times New Roman" w:cs="Times New Roman"/>
          <w:b/>
          <w:sz w:val="22"/>
          <w:szCs w:val="22"/>
        </w:rPr>
        <w:t>1.7.3. Сведения о прочих существенных обязательствах эмитента</w:t>
      </w:r>
      <w:bookmarkEnd w:id="31"/>
    </w:p>
    <w:p w:rsidR="00822DFD" w:rsidRDefault="00A852B8">
      <w:pPr>
        <w:pStyle w:val="ConsPlusNormal"/>
        <w:spacing w:before="160" w:line="228" w:lineRule="auto"/>
        <w:ind w:firstLine="539"/>
        <w:jc w:val="both"/>
        <w:rPr>
          <w:rFonts w:ascii="Times New Roman" w:hAnsi="Times New Roman" w:cs="Times New Roman"/>
          <w:sz w:val="22"/>
          <w:szCs w:val="22"/>
        </w:rPr>
      </w:pPr>
      <w:r>
        <w:rPr>
          <w:rFonts w:ascii="Times New Roman" w:hAnsi="Times New Roman" w:cs="Times New Roman"/>
          <w:sz w:val="22"/>
          <w:szCs w:val="22"/>
        </w:rPr>
        <w:t xml:space="preserve">Обязательства, которые, по мнению эмитента, могут существенным образом воздействовать на финансовое положение эмитента (а если эмитентом составляется и раскрывается консолидированная финансовая отчетность - на финансовое положение </w:t>
      </w:r>
      <w:r>
        <w:rPr>
          <w:rFonts w:ascii="Times New Roman" w:hAnsi="Times New Roman" w:cs="Times New Roman"/>
          <w:sz w:val="22"/>
          <w:szCs w:val="22"/>
          <w:u w:val="single"/>
        </w:rPr>
        <w:t>группы эмитента</w:t>
      </w:r>
      <w:r>
        <w:rPr>
          <w:rFonts w:ascii="Times New Roman" w:hAnsi="Times New Roman" w:cs="Times New Roman"/>
          <w:sz w:val="22"/>
          <w:szCs w:val="22"/>
        </w:rPr>
        <w:t>), в том числе на ликвидность, источники финансирования и условия их использования, результаты деятельности и расходы, с описанием факторов, при которых указанные обязательства могут повлечь такое воздействие:</w:t>
      </w:r>
    </w:p>
    <w:p w:rsidR="00822DFD" w:rsidRDefault="00A852B8">
      <w:pPr>
        <w:pStyle w:val="ConsPlusNormal"/>
        <w:spacing w:before="160" w:line="228" w:lineRule="auto"/>
        <w:ind w:firstLine="539"/>
        <w:jc w:val="both"/>
        <w:rPr>
          <w:rFonts w:ascii="Times New Roman" w:hAnsi="Times New Roman" w:cs="Times New Roman"/>
          <w:sz w:val="22"/>
          <w:szCs w:val="22"/>
        </w:rPr>
      </w:pPr>
      <w:r>
        <w:rPr>
          <w:rFonts w:ascii="Times New Roman" w:hAnsi="Times New Roman" w:cs="Times New Roman"/>
          <w:b/>
          <w:i/>
          <w:sz w:val="22"/>
          <w:szCs w:val="22"/>
        </w:rPr>
        <w:t xml:space="preserve">Прочих обязательств по состоянию на </w:t>
      </w:r>
      <w:r w:rsidR="00B95510">
        <w:rPr>
          <w:rFonts w:ascii="Times New Roman" w:hAnsi="Times New Roman" w:cs="Times New Roman"/>
          <w:b/>
          <w:i/>
          <w:sz w:val="22"/>
          <w:szCs w:val="22"/>
        </w:rPr>
        <w:t>31.12</w:t>
      </w:r>
      <w:r w:rsidR="007338F9">
        <w:rPr>
          <w:rFonts w:ascii="Times New Roman" w:hAnsi="Times New Roman" w:cs="Times New Roman"/>
          <w:b/>
          <w:i/>
          <w:sz w:val="22"/>
          <w:szCs w:val="22"/>
        </w:rPr>
        <w:t>.2024</w:t>
      </w:r>
      <w:r>
        <w:rPr>
          <w:rFonts w:ascii="Times New Roman" w:hAnsi="Times New Roman" w:cs="Times New Roman"/>
          <w:b/>
          <w:i/>
          <w:sz w:val="22"/>
          <w:szCs w:val="22"/>
        </w:rPr>
        <w:t xml:space="preserve"> г., не отраженных в консолидированной финансовой отчетности эмитента, которые могут существенно отразиться на финансовом положении эмитента (группы эмитента), в том числе на ликвидности, источниках финансирования и условиях их использования, результатах деятельности и расходах, не имеется.</w:t>
      </w:r>
    </w:p>
    <w:p w:rsidR="00822DFD" w:rsidRDefault="00822DFD">
      <w:pPr>
        <w:pStyle w:val="ConsPlusNormal"/>
        <w:ind w:firstLine="540"/>
        <w:jc w:val="both"/>
        <w:rPr>
          <w:rFonts w:ascii="Times New Roman" w:hAnsi="Times New Roman" w:cs="Times New Roman"/>
          <w:sz w:val="22"/>
          <w:szCs w:val="22"/>
        </w:rPr>
      </w:pPr>
    </w:p>
    <w:p w:rsidR="00822DFD" w:rsidRDefault="00822DFD">
      <w:pPr>
        <w:pStyle w:val="ConsPlusNormal"/>
        <w:ind w:firstLine="540"/>
        <w:jc w:val="both"/>
        <w:rPr>
          <w:rFonts w:ascii="Times New Roman" w:hAnsi="Times New Roman" w:cs="Times New Roman"/>
          <w:sz w:val="22"/>
          <w:szCs w:val="22"/>
        </w:rPr>
      </w:pPr>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spacing w:before="60"/>
        <w:ind w:firstLine="539"/>
        <w:jc w:val="both"/>
        <w:outlineLvl w:val="2"/>
        <w:rPr>
          <w:rFonts w:ascii="Times New Roman" w:hAnsi="Times New Roman" w:cs="Times New Roman"/>
          <w:b/>
          <w:sz w:val="22"/>
          <w:szCs w:val="22"/>
        </w:rPr>
      </w:pPr>
      <w:bookmarkStart w:id="32" w:name="Par212"/>
      <w:bookmarkStart w:id="33" w:name="_Toc178326972"/>
      <w:bookmarkEnd w:id="32"/>
      <w:r>
        <w:rPr>
          <w:rFonts w:ascii="Times New Roman" w:hAnsi="Times New Roman" w:cs="Times New Roman"/>
          <w:b/>
          <w:sz w:val="22"/>
          <w:szCs w:val="22"/>
        </w:rPr>
        <w:t>1.8. Сведения о перспективах развития эмитента</w:t>
      </w:r>
      <w:bookmarkEnd w:id="33"/>
    </w:p>
    <w:p w:rsidR="00E757B5" w:rsidRPr="003F63AB" w:rsidRDefault="00E757B5" w:rsidP="00E757B5">
      <w:pPr>
        <w:pStyle w:val="ConsPlusNormal"/>
        <w:spacing w:before="160" w:line="228" w:lineRule="auto"/>
        <w:ind w:firstLine="539"/>
        <w:jc w:val="both"/>
        <w:rPr>
          <w:rFonts w:ascii="Times New Roman" w:hAnsi="Times New Roman" w:cs="Times New Roman"/>
          <w:sz w:val="22"/>
          <w:szCs w:val="22"/>
        </w:rPr>
      </w:pPr>
      <w:r>
        <w:rPr>
          <w:rFonts w:ascii="Times New Roman" w:hAnsi="Times New Roman" w:cs="Times New Roman"/>
          <w:sz w:val="22"/>
          <w:szCs w:val="22"/>
        </w:rPr>
        <w:t>О</w:t>
      </w:r>
      <w:r w:rsidRPr="003F63AB">
        <w:rPr>
          <w:rFonts w:ascii="Times New Roman" w:hAnsi="Times New Roman" w:cs="Times New Roman"/>
          <w:sz w:val="22"/>
          <w:szCs w:val="22"/>
        </w:rPr>
        <w:t>писание стратегии дальнейшего развития эмитента (а если эмитентом составляется и раскрывается консолидированная финансовая отчетность - стратегии дальнейшего развития группы эмитента) не менее чем на год в отношении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w:t>
      </w:r>
      <w:r>
        <w:rPr>
          <w:rFonts w:ascii="Times New Roman" w:hAnsi="Times New Roman" w:cs="Times New Roman"/>
          <w:sz w:val="22"/>
          <w:szCs w:val="22"/>
        </w:rPr>
        <w:t xml:space="preserve"> </w:t>
      </w:r>
      <w:r w:rsidRPr="003F63AB">
        <w:rPr>
          <w:rFonts w:ascii="Times New Roman" w:hAnsi="Times New Roman" w:cs="Times New Roman"/>
          <w:sz w:val="22"/>
          <w:szCs w:val="22"/>
        </w:rPr>
        <w:t>В случае если эмитентом (группой эмитента) принята и раскрыта стратегия развития эмитента (группы эмитента), эмитент может привести ссылку</w:t>
      </w:r>
      <w:r>
        <w:rPr>
          <w:rFonts w:ascii="Times New Roman" w:hAnsi="Times New Roman" w:cs="Times New Roman"/>
          <w:sz w:val="22"/>
          <w:szCs w:val="22"/>
        </w:rPr>
        <w:t xml:space="preserve"> на данный документ:</w:t>
      </w:r>
    </w:p>
    <w:p w:rsidR="00AB09E7" w:rsidRPr="00DD2997" w:rsidRDefault="00AB09E7" w:rsidP="00AB09E7">
      <w:pPr>
        <w:pStyle w:val="11"/>
        <w:spacing w:before="160" w:after="0" w:line="228" w:lineRule="auto"/>
        <w:ind w:firstLine="539"/>
        <w:jc w:val="both"/>
      </w:pPr>
      <w:bookmarkStart w:id="34" w:name="bookmark180"/>
      <w:r w:rsidRPr="00DD2997">
        <w:t xml:space="preserve">Стратегической целью ПАО «РОСИНТЕР РЕСТОРАНТС ХОЛДИНГ» является рост рыночной капитализации и акционерной стоимости Компании посредством эффективного управления сетью ресторанов на территории России и стран СНГ, осуществления финансового и организационного контроля на основе ключевых показателей деятельности, реализации стратегических инициатив увеличению финансовых показателей, расширению бизнеса и выходу на новые рынки.  </w:t>
      </w:r>
    </w:p>
    <w:p w:rsidR="00AB09E7" w:rsidRPr="00DD2997" w:rsidRDefault="00AB09E7" w:rsidP="00AB09E7">
      <w:pPr>
        <w:pStyle w:val="11"/>
        <w:spacing w:before="160" w:after="0" w:line="228" w:lineRule="auto"/>
        <w:ind w:firstLine="539"/>
        <w:jc w:val="both"/>
      </w:pPr>
      <w:r w:rsidRPr="00DD2997">
        <w:t>Основными направлениями бизнес-стратегии эмитента и предприятий его группы являются следующие годовые показатели эффективности:</w:t>
      </w:r>
    </w:p>
    <w:p w:rsidR="00AB09E7" w:rsidRPr="00DD2997" w:rsidRDefault="00AB09E7" w:rsidP="00AB09E7">
      <w:pPr>
        <w:pStyle w:val="11"/>
        <w:numPr>
          <w:ilvl w:val="0"/>
          <w:numId w:val="9"/>
        </w:numPr>
        <w:tabs>
          <w:tab w:val="left" w:pos="851"/>
          <w:tab w:val="left" w:pos="1091"/>
        </w:tabs>
        <w:spacing w:after="0" w:line="228" w:lineRule="auto"/>
        <w:ind w:firstLine="539"/>
        <w:jc w:val="both"/>
      </w:pPr>
      <w:r>
        <w:t>р</w:t>
      </w:r>
      <w:r w:rsidRPr="00DD2997">
        <w:t xml:space="preserve">ост ключевых финансовых показателей </w:t>
      </w:r>
      <w:r>
        <w:t>к</w:t>
      </w:r>
      <w:r w:rsidRPr="00DD2997">
        <w:t xml:space="preserve">омпании; </w:t>
      </w:r>
    </w:p>
    <w:p w:rsidR="00AB09E7" w:rsidRPr="00DD2997" w:rsidRDefault="00AB09E7" w:rsidP="00AB09E7">
      <w:pPr>
        <w:pStyle w:val="11"/>
        <w:numPr>
          <w:ilvl w:val="0"/>
          <w:numId w:val="9"/>
        </w:numPr>
        <w:tabs>
          <w:tab w:val="left" w:pos="851"/>
          <w:tab w:val="left" w:pos="1091"/>
        </w:tabs>
        <w:spacing w:after="0" w:line="228" w:lineRule="auto"/>
        <w:ind w:firstLine="539"/>
        <w:jc w:val="both"/>
      </w:pPr>
      <w:r>
        <w:t>р</w:t>
      </w:r>
      <w:r w:rsidRPr="00DD2997">
        <w:t>асширение географии сети ресторанов за счет развития франчайзинга;</w:t>
      </w:r>
    </w:p>
    <w:p w:rsidR="00AB09E7" w:rsidRPr="00DD2997" w:rsidRDefault="00AB09E7" w:rsidP="00AB09E7">
      <w:pPr>
        <w:pStyle w:val="11"/>
        <w:numPr>
          <w:ilvl w:val="0"/>
          <w:numId w:val="9"/>
        </w:numPr>
        <w:tabs>
          <w:tab w:val="left" w:pos="851"/>
          <w:tab w:val="left" w:pos="1091"/>
        </w:tabs>
        <w:spacing w:after="0" w:line="228" w:lineRule="auto"/>
        <w:ind w:firstLine="539"/>
        <w:jc w:val="both"/>
      </w:pPr>
      <w:r>
        <w:t>т</w:t>
      </w:r>
      <w:r w:rsidRPr="00DD2997">
        <w:t>очечное развитие корпоративного бизнеса в коммерчески эффективных локациях;</w:t>
      </w:r>
    </w:p>
    <w:p w:rsidR="00AB09E7" w:rsidRPr="00DD2997" w:rsidRDefault="00AB09E7" w:rsidP="00AB09E7">
      <w:pPr>
        <w:pStyle w:val="11"/>
        <w:numPr>
          <w:ilvl w:val="0"/>
          <w:numId w:val="9"/>
        </w:numPr>
        <w:tabs>
          <w:tab w:val="left" w:pos="851"/>
          <w:tab w:val="left" w:pos="1091"/>
        </w:tabs>
        <w:spacing w:after="0" w:line="228" w:lineRule="auto"/>
        <w:ind w:firstLine="539"/>
        <w:jc w:val="both"/>
      </w:pPr>
      <w:r>
        <w:t>а</w:t>
      </w:r>
      <w:r w:rsidRPr="00DD2997">
        <w:t>даптация бизнеса к меняющимся условиям рынка;</w:t>
      </w:r>
    </w:p>
    <w:p w:rsidR="00AB09E7" w:rsidRPr="00DD2997" w:rsidRDefault="00AB09E7" w:rsidP="00AB09E7">
      <w:pPr>
        <w:pStyle w:val="11"/>
        <w:numPr>
          <w:ilvl w:val="0"/>
          <w:numId w:val="9"/>
        </w:numPr>
        <w:tabs>
          <w:tab w:val="left" w:pos="851"/>
          <w:tab w:val="left" w:pos="1091"/>
        </w:tabs>
        <w:spacing w:after="0" w:line="228" w:lineRule="auto"/>
        <w:ind w:firstLine="539"/>
        <w:jc w:val="both"/>
      </w:pPr>
      <w:r>
        <w:t>о</w:t>
      </w:r>
      <w:r w:rsidRPr="00DD2997">
        <w:t>бновление существующей инфраструктуры ресторанов;</w:t>
      </w:r>
    </w:p>
    <w:p w:rsidR="00AB09E7" w:rsidRPr="00DD2997" w:rsidRDefault="00AB09E7" w:rsidP="00AB09E7">
      <w:pPr>
        <w:pStyle w:val="11"/>
        <w:numPr>
          <w:ilvl w:val="0"/>
          <w:numId w:val="9"/>
        </w:numPr>
        <w:tabs>
          <w:tab w:val="left" w:pos="851"/>
          <w:tab w:val="left" w:pos="1091"/>
        </w:tabs>
        <w:spacing w:after="0" w:line="228" w:lineRule="auto"/>
        <w:ind w:firstLine="539"/>
        <w:jc w:val="both"/>
      </w:pPr>
      <w:r>
        <w:t>д</w:t>
      </w:r>
      <w:r w:rsidRPr="00DD2997">
        <w:t>альнейшее повышение операционной эффективности деятельности ресторанов;</w:t>
      </w:r>
    </w:p>
    <w:p w:rsidR="00AB09E7" w:rsidRPr="00DD2997" w:rsidRDefault="00AB09E7" w:rsidP="00AB09E7">
      <w:pPr>
        <w:pStyle w:val="11"/>
        <w:numPr>
          <w:ilvl w:val="0"/>
          <w:numId w:val="9"/>
        </w:numPr>
        <w:tabs>
          <w:tab w:val="left" w:pos="851"/>
          <w:tab w:val="left" w:pos="1091"/>
        </w:tabs>
        <w:spacing w:after="0" w:line="228" w:lineRule="auto"/>
        <w:ind w:firstLine="539"/>
        <w:jc w:val="both"/>
      </w:pPr>
      <w:r>
        <w:t>э</w:t>
      </w:r>
      <w:r w:rsidRPr="00DD2997">
        <w:t>ффективное управление гостевым потоком и средним чеком за счет гибкой ценовой политики и создания различных ценовых предложений для разных групп посетителей в условиях снижения покупательской способности;</w:t>
      </w:r>
    </w:p>
    <w:p w:rsidR="00AB09E7" w:rsidRPr="00DD2997" w:rsidRDefault="00AB09E7" w:rsidP="00AB09E7">
      <w:pPr>
        <w:pStyle w:val="11"/>
        <w:numPr>
          <w:ilvl w:val="0"/>
          <w:numId w:val="9"/>
        </w:numPr>
        <w:tabs>
          <w:tab w:val="left" w:pos="851"/>
          <w:tab w:val="left" w:pos="1091"/>
        </w:tabs>
        <w:spacing w:after="0" w:line="228" w:lineRule="auto"/>
        <w:ind w:firstLine="539"/>
        <w:jc w:val="both"/>
      </w:pPr>
      <w:r>
        <w:t>п</w:t>
      </w:r>
      <w:r w:rsidRPr="00DD2997">
        <w:t>овышение лояльности брендам и гостевых оценок за счет повышения качества сервиса и блюд;</w:t>
      </w:r>
    </w:p>
    <w:p w:rsidR="00AB09E7" w:rsidRPr="00DD2997" w:rsidRDefault="00AB09E7" w:rsidP="00AB09E7">
      <w:pPr>
        <w:pStyle w:val="11"/>
        <w:numPr>
          <w:ilvl w:val="0"/>
          <w:numId w:val="9"/>
        </w:numPr>
        <w:tabs>
          <w:tab w:val="left" w:pos="851"/>
          <w:tab w:val="left" w:pos="1091"/>
        </w:tabs>
        <w:spacing w:after="0" w:line="228" w:lineRule="auto"/>
        <w:ind w:firstLine="539"/>
        <w:jc w:val="both"/>
      </w:pPr>
      <w:r>
        <w:lastRenderedPageBreak/>
        <w:t>о</w:t>
      </w:r>
      <w:r w:rsidRPr="00DD2997">
        <w:t>бновление и продвижение обновленной айдентики и креативной концепции основных брендов;</w:t>
      </w:r>
    </w:p>
    <w:p w:rsidR="00AB09E7" w:rsidRPr="00DD2997" w:rsidRDefault="00AB09E7" w:rsidP="00AB09E7">
      <w:pPr>
        <w:pStyle w:val="11"/>
        <w:numPr>
          <w:ilvl w:val="0"/>
          <w:numId w:val="9"/>
        </w:numPr>
        <w:tabs>
          <w:tab w:val="left" w:pos="851"/>
          <w:tab w:val="left" w:pos="1091"/>
        </w:tabs>
        <w:spacing w:after="0" w:line="228" w:lineRule="auto"/>
        <w:ind w:firstLine="539"/>
        <w:jc w:val="both"/>
      </w:pPr>
      <w:r>
        <w:t>у</w:t>
      </w:r>
      <w:r w:rsidRPr="00DD2997">
        <w:t>правление деловой репутацией компании в кризисный период.</w:t>
      </w:r>
    </w:p>
    <w:p w:rsidR="00AB09E7" w:rsidRDefault="00AB09E7" w:rsidP="00AB09E7">
      <w:pPr>
        <w:pStyle w:val="11"/>
        <w:spacing w:before="160" w:after="0" w:line="228" w:lineRule="auto"/>
        <w:ind w:firstLine="539"/>
        <w:jc w:val="both"/>
      </w:pPr>
      <w:r>
        <w:t>В 2025 году группа эмитента планирует осуществлять мероприятия по следующим приоритетным стратегическим направлениям и целям развития:</w:t>
      </w:r>
    </w:p>
    <w:p w:rsidR="00AB09E7" w:rsidRDefault="00AB09E7" w:rsidP="00AB09E7">
      <w:pPr>
        <w:pStyle w:val="11"/>
        <w:numPr>
          <w:ilvl w:val="0"/>
          <w:numId w:val="10"/>
        </w:numPr>
        <w:tabs>
          <w:tab w:val="left" w:pos="851"/>
        </w:tabs>
        <w:spacing w:after="0" w:line="228" w:lineRule="auto"/>
        <w:ind w:firstLine="539"/>
        <w:jc w:val="both"/>
      </w:pPr>
      <w:r>
        <w:t>Обновление пула корпоративных ресторанов под ключевыми брендами. В 2024 году запущен  поэтапный процесс обновления всех корпоративных локаций бренда «</w:t>
      </w:r>
      <w:r w:rsidRPr="00985050">
        <w:t>IL</w:t>
      </w:r>
      <w:r w:rsidRPr="00AF656D">
        <w:t xml:space="preserve"> </w:t>
      </w:r>
      <w:r>
        <w:t>Патио». В 2022-2023 годах обновлена визуальная концепция и коммуникационная платформа бренда итальянских ресторанов «IL Патио». В 2025 году «Росинтер» открыл новый флагманский ресторан «IL Патио» в центре Москвы.</w:t>
      </w:r>
    </w:p>
    <w:p w:rsidR="00AB09E7" w:rsidRDefault="00AB09E7" w:rsidP="00AB09E7">
      <w:pPr>
        <w:pStyle w:val="11"/>
        <w:numPr>
          <w:ilvl w:val="0"/>
          <w:numId w:val="10"/>
        </w:numPr>
        <w:tabs>
          <w:tab w:val="left" w:pos="851"/>
        </w:tabs>
        <w:spacing w:after="0" w:line="228" w:lineRule="auto"/>
        <w:ind w:firstLine="539"/>
        <w:jc w:val="both"/>
      </w:pPr>
      <w:r>
        <w:t xml:space="preserve">Поэтапный перезапуск корпоративных и франчайзинговых локаций сети кофеен под новым брендом «Лалибела кофе» и дальнейшее активное развитие бренда в рамках корпоративной сети, в том числе на транспортных узлах и по системе франчайзинга. </w:t>
      </w:r>
    </w:p>
    <w:p w:rsidR="00AB09E7" w:rsidRDefault="00AB09E7" w:rsidP="00AB09E7">
      <w:pPr>
        <w:pStyle w:val="11"/>
        <w:numPr>
          <w:ilvl w:val="0"/>
          <w:numId w:val="10"/>
        </w:numPr>
        <w:tabs>
          <w:tab w:val="left" w:pos="851"/>
        </w:tabs>
        <w:spacing w:after="0" w:line="228" w:lineRule="auto"/>
        <w:ind w:firstLine="539"/>
        <w:jc w:val="both"/>
      </w:pPr>
      <w:r>
        <w:t>Развитие ресторанов на транспортных узлах, выход в новые объекты, в том числе развитие предприятий быстрого обслуживания «Вкусно – и точка» в новых локациях.</w:t>
      </w:r>
    </w:p>
    <w:p w:rsidR="00AB09E7" w:rsidRDefault="00AB09E7" w:rsidP="00AB09E7">
      <w:pPr>
        <w:pStyle w:val="11"/>
        <w:numPr>
          <w:ilvl w:val="0"/>
          <w:numId w:val="10"/>
        </w:numPr>
        <w:tabs>
          <w:tab w:val="left" w:pos="851"/>
        </w:tabs>
        <w:spacing w:after="0" w:line="228" w:lineRule="auto"/>
        <w:ind w:firstLine="539"/>
        <w:jc w:val="both"/>
      </w:pPr>
      <w:r>
        <w:t xml:space="preserve">Компания продолжит региональную экспансию за счет франчайзинга, при этом особое внимание будет уделено регионам с высоким потенциалом развития внутреннего туризма. </w:t>
      </w:r>
    </w:p>
    <w:p w:rsidR="00AB09E7" w:rsidRPr="00E67F01" w:rsidRDefault="00AB09E7" w:rsidP="00AB09E7">
      <w:pPr>
        <w:pStyle w:val="11"/>
        <w:spacing w:before="120" w:after="0" w:line="228" w:lineRule="auto"/>
        <w:ind w:firstLine="539"/>
        <w:jc w:val="both"/>
      </w:pPr>
      <w:r w:rsidRPr="00E67F01">
        <w:t>Компания продолжит фокус повышение акционерной стоимости компании через реализацию стратегических задач, среди которых рост финансовых показателей и прибыли, повышение операционной эффективности, расширение географии франчайзинга, а также повышение лояльности гостей</w:t>
      </w:r>
      <w:r>
        <w:t xml:space="preserve"> к брендам группы.</w:t>
      </w:r>
    </w:p>
    <w:bookmarkEnd w:id="34"/>
    <w:p w:rsidR="00822DFD" w:rsidRDefault="00822DFD">
      <w:pPr>
        <w:pStyle w:val="ConsPlusNormal"/>
        <w:ind w:firstLine="539"/>
        <w:jc w:val="both"/>
        <w:rPr>
          <w:rFonts w:ascii="Times New Roman" w:hAnsi="Times New Roman" w:cs="Times New Roman"/>
          <w:sz w:val="22"/>
          <w:szCs w:val="22"/>
        </w:rPr>
      </w:pPr>
    </w:p>
    <w:p w:rsidR="00DC288F" w:rsidRDefault="00DC288F">
      <w:pPr>
        <w:pStyle w:val="ConsPlusNormal"/>
        <w:ind w:firstLine="539"/>
        <w:jc w:val="both"/>
        <w:rPr>
          <w:rFonts w:ascii="Times New Roman" w:hAnsi="Times New Roman" w:cs="Times New Roman"/>
          <w:sz w:val="22"/>
          <w:szCs w:val="22"/>
        </w:rPr>
      </w:pPr>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spacing w:before="60"/>
        <w:ind w:firstLine="539"/>
        <w:jc w:val="both"/>
        <w:outlineLvl w:val="2"/>
        <w:rPr>
          <w:rFonts w:ascii="Times New Roman" w:hAnsi="Times New Roman" w:cs="Times New Roman"/>
          <w:b/>
          <w:sz w:val="22"/>
          <w:szCs w:val="22"/>
        </w:rPr>
      </w:pPr>
      <w:bookmarkStart w:id="35" w:name="Par216"/>
      <w:bookmarkStart w:id="36" w:name="_Toc178326973"/>
      <w:bookmarkEnd w:id="35"/>
      <w:r>
        <w:rPr>
          <w:rFonts w:ascii="Times New Roman" w:hAnsi="Times New Roman" w:cs="Times New Roman"/>
          <w:b/>
          <w:sz w:val="22"/>
          <w:szCs w:val="22"/>
        </w:rPr>
        <w:t>1.9. Сведения о рисках, связанных с деятельностью эмитента</w:t>
      </w:r>
      <w:bookmarkEnd w:id="36"/>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Описание рисков, реализация которых может оказать существенное влияние на финансово-хозяйственную деятельность и финансовое положение эмитента, а если эмитентом составляется и раскрывается консолидированная финансовая отчетность, - на финансово-хозяйственную деятельность и финансовое положение группы эмитента:</w:t>
      </w:r>
      <w:r>
        <w:rPr>
          <w:rFonts w:ascii="Times New Roman" w:hAnsi="Times New Roman" w:cs="Times New Roman"/>
          <w:b/>
          <w:i/>
          <w:sz w:val="22"/>
          <w:szCs w:val="22"/>
        </w:rPr>
        <w:t xml:space="preserve"> </w:t>
      </w:r>
      <w:bookmarkStart w:id="37" w:name="bookmark185"/>
      <w:r>
        <w:rPr>
          <w:rFonts w:ascii="Times New Roman" w:hAnsi="Times New Roman" w:cs="Times New Roman"/>
          <w:b/>
          <w:i/>
          <w:sz w:val="22"/>
          <w:szCs w:val="22"/>
        </w:rPr>
        <w:t xml:space="preserve">в настоящем разделе приводится описание рисков, реализация которых может оказать существенное влияние на финансово-хозяйственную деятельность и финансовое положение </w:t>
      </w:r>
      <w:r w:rsidR="00126A1F">
        <w:rPr>
          <w:rFonts w:ascii="Times New Roman" w:hAnsi="Times New Roman" w:cs="Times New Roman"/>
          <w:b/>
          <w:i/>
          <w:sz w:val="22"/>
          <w:szCs w:val="22"/>
        </w:rPr>
        <w:t>г</w:t>
      </w:r>
      <w:r>
        <w:rPr>
          <w:rFonts w:ascii="Times New Roman" w:hAnsi="Times New Roman" w:cs="Times New Roman"/>
          <w:b/>
          <w:i/>
          <w:sz w:val="22"/>
          <w:szCs w:val="22"/>
        </w:rPr>
        <w:t>руппы эмитента.</w:t>
      </w:r>
      <w:bookmarkEnd w:id="37"/>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ind w:firstLine="540"/>
        <w:jc w:val="both"/>
        <w:outlineLvl w:val="3"/>
        <w:rPr>
          <w:rFonts w:ascii="Times New Roman" w:hAnsi="Times New Roman" w:cs="Times New Roman"/>
          <w:b/>
          <w:sz w:val="22"/>
          <w:szCs w:val="22"/>
        </w:rPr>
      </w:pPr>
      <w:bookmarkStart w:id="38" w:name="_Toc178326974"/>
      <w:r>
        <w:rPr>
          <w:rFonts w:ascii="Times New Roman" w:hAnsi="Times New Roman" w:cs="Times New Roman"/>
          <w:b/>
          <w:sz w:val="22"/>
          <w:szCs w:val="22"/>
        </w:rPr>
        <w:t>1.9.1. Отраслевые риски</w:t>
      </w:r>
      <w:bookmarkEnd w:id="38"/>
    </w:p>
    <w:p w:rsidR="00822DFD" w:rsidRDefault="00A852B8">
      <w:pPr>
        <w:pStyle w:val="11"/>
        <w:spacing w:before="120" w:after="0" w:line="228" w:lineRule="auto"/>
        <w:ind w:firstLine="539"/>
        <w:jc w:val="both"/>
      </w:pPr>
      <w:r>
        <w:rPr>
          <w:b w:val="0"/>
          <w:bCs w:val="0"/>
          <w:i w:val="0"/>
          <w:iCs w:val="0"/>
        </w:rPr>
        <w:t>Описание рисков, характерных для отрасли, в которой эмитент (группа эмитента) осуществляет основную финансово-хозяйственную деятельность. Описание влияния возможного ухудшения ситуации в отрасли на деятельность эмитента (группы эмитента) и исполнение обязательств по ценным бумагам. Наиболее значимые, по мнению эмитента, возможные изменения в отрасли (отдельно на рынке Российской Федерации и рынках за пределами Российской Федерации):</w:t>
      </w:r>
    </w:p>
    <w:p w:rsidR="00822DFD" w:rsidRDefault="00A852B8">
      <w:pPr>
        <w:pStyle w:val="11"/>
        <w:spacing w:before="120" w:line="228" w:lineRule="auto"/>
        <w:ind w:firstLine="539"/>
        <w:jc w:val="center"/>
      </w:pPr>
      <w:r>
        <w:rPr>
          <w:b w:val="0"/>
          <w:bCs w:val="0"/>
          <w:i w:val="0"/>
          <w:iCs w:val="0"/>
        </w:rPr>
        <w:t>Макроэкономическая ситуация</w:t>
      </w:r>
    </w:p>
    <w:p w:rsidR="00822DFD" w:rsidRDefault="00A852B8">
      <w:pPr>
        <w:pStyle w:val="11"/>
        <w:spacing w:after="0" w:line="228" w:lineRule="auto"/>
        <w:ind w:firstLine="539"/>
        <w:jc w:val="both"/>
      </w:pPr>
      <w:r>
        <w:rPr>
          <w:b w:val="0"/>
          <w:bCs w:val="0"/>
          <w:i w:val="0"/>
          <w:iCs w:val="0"/>
        </w:rPr>
        <w:t>Внутренний рынок:</w:t>
      </w:r>
    </w:p>
    <w:p w:rsidR="004574C1" w:rsidRPr="004574C1" w:rsidRDefault="004574C1" w:rsidP="004574C1">
      <w:pPr>
        <w:pStyle w:val="11"/>
        <w:spacing w:after="0" w:line="228" w:lineRule="auto"/>
        <w:ind w:firstLine="539"/>
        <w:jc w:val="both"/>
      </w:pPr>
      <w:r w:rsidRPr="004574C1">
        <w:t xml:space="preserve">Развитие отрасли общественного питания, </w:t>
      </w:r>
      <w:r>
        <w:t xml:space="preserve">в которой оперирует </w:t>
      </w:r>
      <w:r w:rsidR="00126A1F">
        <w:t>г</w:t>
      </w:r>
      <w:r>
        <w:t>руппа ПАО «РОСИНТЕР РЕСТОРАНТС ХОЛДИНГ»</w:t>
      </w:r>
      <w:r w:rsidRPr="004574C1">
        <w:t xml:space="preserve">, во многом зависит от факторов макроэкономического характера, поскольку спрос на услуги </w:t>
      </w:r>
      <w:r w:rsidR="00126A1F">
        <w:t>г</w:t>
      </w:r>
      <w:r w:rsidRPr="004574C1">
        <w:t xml:space="preserve">руппы функционально зависит от располагаемых доходов населения. </w:t>
      </w:r>
    </w:p>
    <w:p w:rsidR="00822DFD" w:rsidRDefault="004574C1" w:rsidP="004574C1">
      <w:pPr>
        <w:pStyle w:val="11"/>
        <w:spacing w:after="0" w:line="228" w:lineRule="auto"/>
        <w:ind w:firstLine="539"/>
        <w:jc w:val="both"/>
      </w:pPr>
      <w:r w:rsidRPr="004574C1">
        <w:t>В 202</w:t>
      </w:r>
      <w:r w:rsidR="00F3521E">
        <w:t>5</w:t>
      </w:r>
      <w:r w:rsidRPr="004574C1">
        <w:t xml:space="preserve"> году основным фактором, который может негативно отразиться на результатах </w:t>
      </w:r>
      <w:r w:rsidR="00126A1F">
        <w:t>г</w:t>
      </w:r>
      <w:r w:rsidRPr="004574C1">
        <w:t>руппы и серьезно повлиять на ресторанный рынок России в ближайшие несколько лет станут последствия напряженной геополитической обстановки и введение экономический санкций в отношении России, что в значительной мере влияет на уровень платежеспособности  населения и снижени</w:t>
      </w:r>
      <w:r w:rsidR="00F3521E">
        <w:t>е</w:t>
      </w:r>
      <w:r w:rsidRPr="004574C1">
        <w:t xml:space="preserve"> спроса на услуги питания вне дома. </w:t>
      </w:r>
      <w:r w:rsidRPr="00AB31CD">
        <w:t>Наиболее заметными колебания спроса оказались для ресторанов среднего ценового сегмента, нише, в</w:t>
      </w:r>
      <w:r>
        <w:t xml:space="preserve"> </w:t>
      </w:r>
      <w:r w:rsidRPr="00AB31CD">
        <w:t xml:space="preserve">которой оперируют компании </w:t>
      </w:r>
      <w:r w:rsidR="00126A1F">
        <w:t>г</w:t>
      </w:r>
      <w:r w:rsidRPr="00AB31CD">
        <w:t>руппы.</w:t>
      </w:r>
    </w:p>
    <w:p w:rsidR="00822DFD" w:rsidRDefault="00A852B8">
      <w:pPr>
        <w:pStyle w:val="11"/>
        <w:spacing w:before="120" w:after="0" w:line="228" w:lineRule="auto"/>
        <w:ind w:firstLine="539"/>
        <w:jc w:val="both"/>
      </w:pPr>
      <w:r>
        <w:rPr>
          <w:b w:val="0"/>
          <w:bCs w:val="0"/>
          <w:i w:val="0"/>
          <w:iCs w:val="0"/>
        </w:rPr>
        <w:t>Внешний рынок:</w:t>
      </w:r>
    </w:p>
    <w:p w:rsidR="004574C1" w:rsidRPr="004574C1" w:rsidRDefault="004574C1" w:rsidP="004574C1">
      <w:pPr>
        <w:pStyle w:val="11"/>
        <w:spacing w:after="0" w:line="228" w:lineRule="auto"/>
        <w:ind w:firstLine="539"/>
        <w:jc w:val="both"/>
      </w:pPr>
      <w:r w:rsidRPr="004574C1">
        <w:t xml:space="preserve">Зависимость </w:t>
      </w:r>
      <w:r w:rsidR="00126A1F">
        <w:t>г</w:t>
      </w:r>
      <w:r w:rsidRPr="004574C1">
        <w:t xml:space="preserve">руппы от макроэкономической ситуации на внешних рынках является незначительной, так как почти </w:t>
      </w:r>
      <w:r w:rsidRPr="00232B06">
        <w:t>98 %</w:t>
      </w:r>
      <w:r w:rsidRPr="004574C1">
        <w:t xml:space="preserve"> </w:t>
      </w:r>
      <w:r w:rsidR="005353C7" w:rsidRPr="005353C7">
        <w:t>общей выручки</w:t>
      </w:r>
      <w:r w:rsidR="005353C7">
        <w:rPr>
          <w:b w:val="0"/>
          <w:bCs w:val="0"/>
          <w:i w:val="0"/>
          <w:iCs w:val="0"/>
        </w:rPr>
        <w:t xml:space="preserve"> </w:t>
      </w:r>
      <w:r w:rsidR="00126A1F">
        <w:t>г</w:t>
      </w:r>
      <w:r w:rsidRPr="004574C1">
        <w:t xml:space="preserve">руппа получает от оказания услуг на территории Российской Федерации. Однако в связи с усиливающейся глобализацией мировой экономики, существенное ухудшение экономической ситуации в мире может привести к существенному спаду экономики стран, в которых оперирует </w:t>
      </w:r>
      <w:r w:rsidR="00126A1F">
        <w:t>г</w:t>
      </w:r>
      <w:r w:rsidRPr="004574C1">
        <w:t xml:space="preserve">руппа, и как следствие, к </w:t>
      </w:r>
      <w:r w:rsidRPr="004574C1">
        <w:lastRenderedPageBreak/>
        <w:t xml:space="preserve">снижению спроса на услуги </w:t>
      </w:r>
      <w:r w:rsidR="00126A1F">
        <w:t>г</w:t>
      </w:r>
      <w:r w:rsidRPr="004574C1">
        <w:t>руппы.</w:t>
      </w:r>
    </w:p>
    <w:p w:rsidR="00822DFD" w:rsidRDefault="00A852B8">
      <w:pPr>
        <w:pStyle w:val="11"/>
        <w:spacing w:before="120" w:line="228" w:lineRule="auto"/>
        <w:ind w:firstLine="539"/>
        <w:jc w:val="center"/>
        <w:rPr>
          <w:b w:val="0"/>
          <w:bCs w:val="0"/>
          <w:i w:val="0"/>
          <w:iCs w:val="0"/>
        </w:rPr>
      </w:pPr>
      <w:r>
        <w:rPr>
          <w:b w:val="0"/>
          <w:bCs w:val="0"/>
          <w:i w:val="0"/>
          <w:iCs w:val="0"/>
        </w:rPr>
        <w:t>Конкуренция</w:t>
      </w:r>
    </w:p>
    <w:p w:rsidR="00822DFD" w:rsidRDefault="00A852B8">
      <w:pPr>
        <w:pStyle w:val="11"/>
        <w:spacing w:after="0" w:line="228" w:lineRule="auto"/>
        <w:ind w:firstLine="539"/>
        <w:jc w:val="both"/>
        <w:rPr>
          <w:b w:val="0"/>
          <w:bCs w:val="0"/>
          <w:i w:val="0"/>
          <w:iCs w:val="0"/>
        </w:rPr>
      </w:pPr>
      <w:r>
        <w:rPr>
          <w:b w:val="0"/>
          <w:bCs w:val="0"/>
          <w:i w:val="0"/>
          <w:iCs w:val="0"/>
        </w:rPr>
        <w:t>Внутренний рынок:</w:t>
      </w:r>
    </w:p>
    <w:p w:rsidR="00F3521E" w:rsidRDefault="004574C1">
      <w:pPr>
        <w:pStyle w:val="11"/>
        <w:spacing w:after="0" w:line="228" w:lineRule="auto"/>
        <w:ind w:firstLine="539"/>
        <w:jc w:val="both"/>
      </w:pPr>
      <w:r w:rsidRPr="004574C1">
        <w:t xml:space="preserve">Отраслевые риски в деятельности </w:t>
      </w:r>
      <w:r w:rsidR="00126A1F">
        <w:t>г</w:t>
      </w:r>
      <w:r w:rsidR="00126A1F" w:rsidRPr="004574C1">
        <w:t xml:space="preserve">руппы </w:t>
      </w:r>
      <w:r w:rsidRPr="004574C1">
        <w:t xml:space="preserve">ПАО «РОСИНТЕР РЕСТОРАНТС ХОЛДИНГ» </w:t>
      </w:r>
      <w:r w:rsidR="00F3521E">
        <w:rPr>
          <w:shd w:val="clear" w:color="auto" w:fill="FEFFFF"/>
        </w:rPr>
        <w:t>в</w:t>
      </w:r>
      <w:r w:rsidR="00DB2BF6">
        <w:rPr>
          <w:shd w:val="clear" w:color="auto" w:fill="FEFFFF"/>
        </w:rPr>
        <w:t xml:space="preserve"> 2024 год</w:t>
      </w:r>
      <w:r w:rsidR="00F3521E">
        <w:rPr>
          <w:shd w:val="clear" w:color="auto" w:fill="FEFFFF"/>
        </w:rPr>
        <w:t>у</w:t>
      </w:r>
      <w:r w:rsidR="00DB2BF6" w:rsidRPr="003368BE">
        <w:rPr>
          <w:shd w:val="clear" w:color="auto" w:fill="FEFFFF"/>
        </w:rPr>
        <w:t xml:space="preserve"> </w:t>
      </w:r>
      <w:r w:rsidRPr="004574C1">
        <w:t>во многом были связаны с риском обострения конкуренции из-за падения доходов населения, и, как сле</w:t>
      </w:r>
      <w:r w:rsidR="00F3521E">
        <w:t>дствие, потребительского спроса</w:t>
      </w:r>
      <w:r w:rsidR="00F3521E" w:rsidRPr="00F3521E">
        <w:rPr>
          <w:shd w:val="clear" w:color="auto" w:fill="FEFFFF"/>
        </w:rPr>
        <w:t>.</w:t>
      </w:r>
      <w:r w:rsidR="00F3521E">
        <w:rPr>
          <w:shd w:val="clear" w:color="auto" w:fill="FEFFFF"/>
        </w:rPr>
        <w:t xml:space="preserve"> Кроме того, высокая ставка ЦБ РФ повлияла на темпы реализации инвестиционных планов компании по открытию новых ресторанов (корпоративных и франчайзинговых).</w:t>
      </w:r>
    </w:p>
    <w:p w:rsidR="00822DFD" w:rsidRDefault="00A852B8">
      <w:pPr>
        <w:pStyle w:val="11"/>
        <w:spacing w:before="120" w:after="0" w:line="228" w:lineRule="auto"/>
        <w:ind w:firstLine="539"/>
        <w:jc w:val="both"/>
        <w:rPr>
          <w:b w:val="0"/>
          <w:bCs w:val="0"/>
          <w:i w:val="0"/>
          <w:iCs w:val="0"/>
        </w:rPr>
      </w:pPr>
      <w:r>
        <w:rPr>
          <w:b w:val="0"/>
          <w:bCs w:val="0"/>
          <w:i w:val="0"/>
          <w:iCs w:val="0"/>
        </w:rPr>
        <w:t>Внешний рынок:</w:t>
      </w:r>
    </w:p>
    <w:p w:rsidR="004574C1" w:rsidRPr="004574C1" w:rsidRDefault="004574C1" w:rsidP="004574C1">
      <w:pPr>
        <w:pStyle w:val="11"/>
        <w:spacing w:after="0" w:line="228" w:lineRule="auto"/>
        <w:ind w:firstLine="539"/>
        <w:jc w:val="both"/>
      </w:pPr>
      <w:r w:rsidRPr="004574C1">
        <w:t xml:space="preserve">Так как основная часть предприятий </w:t>
      </w:r>
      <w:r w:rsidR="00126A1F">
        <w:t>г</w:t>
      </w:r>
      <w:r w:rsidR="00126A1F" w:rsidRPr="004574C1">
        <w:t xml:space="preserve">руппы </w:t>
      </w:r>
      <w:r w:rsidRPr="004574C1">
        <w:t xml:space="preserve">расположена на территории Российской Федерации, </w:t>
      </w:r>
      <w:r w:rsidR="00126A1F">
        <w:t>г</w:t>
      </w:r>
      <w:r w:rsidR="00126A1F" w:rsidRPr="004574C1">
        <w:t xml:space="preserve">руппа </w:t>
      </w:r>
      <w:r w:rsidRPr="004574C1">
        <w:t xml:space="preserve">не считает существенным риск обострения конкуренции на внешнем рынке. </w:t>
      </w:r>
    </w:p>
    <w:p w:rsidR="00822DFD" w:rsidRDefault="00A852B8">
      <w:pPr>
        <w:pStyle w:val="11"/>
        <w:spacing w:before="120" w:after="0" w:line="228" w:lineRule="auto"/>
        <w:ind w:firstLine="539"/>
        <w:jc w:val="both"/>
        <w:rPr>
          <w:b w:val="0"/>
          <w:bCs w:val="0"/>
          <w:i w:val="0"/>
          <w:iCs w:val="0"/>
        </w:rPr>
      </w:pPr>
      <w:r>
        <w:rPr>
          <w:b w:val="0"/>
          <w:bCs w:val="0"/>
          <w:i w:val="0"/>
          <w:iCs w:val="0"/>
        </w:rPr>
        <w:t>Политика эмитента в случае указанных выше изменений в отрасли:</w:t>
      </w:r>
    </w:p>
    <w:p w:rsidR="004574C1" w:rsidRPr="004574C1" w:rsidRDefault="004574C1" w:rsidP="004574C1">
      <w:pPr>
        <w:pStyle w:val="11"/>
        <w:spacing w:after="0" w:line="228" w:lineRule="auto"/>
        <w:ind w:firstLine="539"/>
        <w:jc w:val="both"/>
      </w:pPr>
      <w:r w:rsidRPr="004574C1">
        <w:t xml:space="preserve">В случае серьезного ухудшения ситуации в отрасли, </w:t>
      </w:r>
      <w:r w:rsidR="00126A1F">
        <w:t>группа</w:t>
      </w:r>
      <w:r w:rsidR="00126A1F" w:rsidRPr="004574C1">
        <w:t xml:space="preserve"> </w:t>
      </w:r>
      <w:r w:rsidRPr="004574C1">
        <w:t xml:space="preserve">будет действовать по наиболее консервативному сценарию, предусматривающему временное прекращение строительства новых ресторанов и использование денежных средств от операционной деятельности на поддержание действующих ресторанов </w:t>
      </w:r>
      <w:r w:rsidR="00126A1F">
        <w:t>г</w:t>
      </w:r>
      <w:r w:rsidR="00126A1F" w:rsidRPr="004574C1">
        <w:t>руппы</w:t>
      </w:r>
      <w:r w:rsidRPr="004574C1">
        <w:t xml:space="preserve">. </w:t>
      </w:r>
    </w:p>
    <w:p w:rsidR="004574C1" w:rsidRPr="004574C1" w:rsidRDefault="004574C1" w:rsidP="004574C1">
      <w:pPr>
        <w:pStyle w:val="11"/>
        <w:spacing w:after="0" w:line="228" w:lineRule="auto"/>
        <w:ind w:firstLine="539"/>
        <w:jc w:val="both"/>
      </w:pPr>
      <w:r w:rsidRPr="004574C1">
        <w:t xml:space="preserve">В </w:t>
      </w:r>
      <w:r w:rsidR="00E757B5" w:rsidRPr="004574C1">
        <w:t>202</w:t>
      </w:r>
      <w:r w:rsidR="00E757B5">
        <w:t>5</w:t>
      </w:r>
      <w:r w:rsidR="00E757B5" w:rsidRPr="004574C1">
        <w:t xml:space="preserve"> </w:t>
      </w:r>
      <w:r w:rsidRPr="004574C1">
        <w:t xml:space="preserve">году </w:t>
      </w:r>
      <w:r w:rsidR="00126A1F">
        <w:t>г</w:t>
      </w:r>
      <w:r w:rsidR="00126A1F" w:rsidRPr="004574C1">
        <w:t xml:space="preserve">руппа </w:t>
      </w:r>
      <w:r w:rsidRPr="004574C1">
        <w:t>предполагает развитие, основанное на тщательном отборе потенциальных объектов</w:t>
      </w:r>
      <w:r w:rsidR="00F3521E">
        <w:t xml:space="preserve"> и подрядчиков</w:t>
      </w:r>
      <w:r w:rsidRPr="004574C1">
        <w:t xml:space="preserve">, минимизирует риски, связанные с невыполнением со стороны подрядчиков сроков строительства, а также неудовлетворительным качеством работ. Кроме того, при существенном падении продаж и рентабельности бизнеса </w:t>
      </w:r>
      <w:r w:rsidR="00126A1F">
        <w:t>группой</w:t>
      </w:r>
      <w:r w:rsidR="00126A1F" w:rsidRPr="004574C1">
        <w:t xml:space="preserve"> </w:t>
      </w:r>
      <w:r w:rsidRPr="004574C1">
        <w:t xml:space="preserve">будут сокращены административные издержки, а также расходы, связанные с корпоративным региональным развитием. Вместе с тем, в обстоятельствах экономической нестабильности, </w:t>
      </w:r>
      <w:r w:rsidR="00546CD4">
        <w:t>эмитент</w:t>
      </w:r>
      <w:r w:rsidR="00546CD4" w:rsidRPr="004574C1">
        <w:t xml:space="preserve"> </w:t>
      </w:r>
      <w:r w:rsidRPr="004574C1">
        <w:t xml:space="preserve">ожидает ослабление конкуренции в своем сегменте со стороны локальных игроков в связи с тем, что небольшим сетям ресторанов будет труднее получить доступ к финансовым ресурсам, необходимым для поддержания операционной деятельности и развития. Как следствие, у </w:t>
      </w:r>
      <w:r w:rsidR="00126A1F">
        <w:t>г</w:t>
      </w:r>
      <w:r w:rsidR="00126A1F" w:rsidRPr="004574C1">
        <w:t xml:space="preserve">руппы </w:t>
      </w:r>
      <w:r w:rsidRPr="004574C1">
        <w:t>появляется потенциальная возможность укрепления своей позиции и дальнейшей консолидации рынка. Группа также будет предпринимать активные маркетинговые действия по удержанию своей постоянной клиентской базы.</w:t>
      </w:r>
    </w:p>
    <w:p w:rsidR="00822DFD" w:rsidRDefault="00822DFD">
      <w:pPr>
        <w:pStyle w:val="11"/>
        <w:spacing w:after="0" w:line="228" w:lineRule="auto"/>
        <w:ind w:firstLine="539"/>
        <w:jc w:val="both"/>
        <w:rPr>
          <w:b w:val="0"/>
          <w:bCs w:val="0"/>
          <w:i w:val="0"/>
          <w:iCs w:val="0"/>
        </w:rPr>
      </w:pPr>
    </w:p>
    <w:p w:rsidR="00822DFD" w:rsidRDefault="00A852B8">
      <w:pPr>
        <w:pStyle w:val="11"/>
        <w:spacing w:before="120" w:line="228" w:lineRule="auto"/>
        <w:ind w:firstLine="539"/>
        <w:jc w:val="both"/>
        <w:rPr>
          <w:b w:val="0"/>
          <w:bCs w:val="0"/>
          <w:i w:val="0"/>
          <w:iCs w:val="0"/>
        </w:rPr>
      </w:pPr>
      <w:r>
        <w:rPr>
          <w:b w:val="0"/>
          <w:bCs w:val="0"/>
          <w:i w:val="0"/>
          <w:iCs w:val="0"/>
        </w:rPr>
        <w:t>Описание рисков, связанных с возможным изменением цен на основные виды сырья, услуг, используемых эмитентом (группой эмитента) в своей деятельности (отдельно на рынке Российской Федерации и рынках за пределами Российской Федерации), их влияние на деятельность эмитента (группы эмитента) и исполнение обязательств по ценным бумагам:</w:t>
      </w:r>
    </w:p>
    <w:p w:rsidR="00822DFD" w:rsidRDefault="00A852B8">
      <w:pPr>
        <w:pStyle w:val="11"/>
        <w:spacing w:after="0" w:line="228" w:lineRule="auto"/>
        <w:ind w:firstLine="539"/>
        <w:jc w:val="both"/>
        <w:rPr>
          <w:b w:val="0"/>
          <w:bCs w:val="0"/>
          <w:i w:val="0"/>
          <w:iCs w:val="0"/>
        </w:rPr>
      </w:pPr>
      <w:r>
        <w:rPr>
          <w:b w:val="0"/>
          <w:bCs w:val="0"/>
          <w:i w:val="0"/>
          <w:iCs w:val="0"/>
        </w:rPr>
        <w:t>Внутренний рынок:</w:t>
      </w:r>
    </w:p>
    <w:p w:rsidR="00822DFD" w:rsidRDefault="00A852B8">
      <w:pPr>
        <w:pStyle w:val="11"/>
        <w:spacing w:after="0" w:line="228" w:lineRule="auto"/>
        <w:ind w:firstLine="539"/>
        <w:jc w:val="both"/>
      </w:pPr>
      <w:r>
        <w:t xml:space="preserve">Повышение цен на основные компоненты для производства продукции, энергоносители, и на транспортировку грузов может негативно повлиять на рентабельность </w:t>
      </w:r>
      <w:r w:rsidR="00126A1F">
        <w:t xml:space="preserve">группы </w:t>
      </w:r>
      <w:r w:rsidR="0028321A">
        <w:t>эмитента</w:t>
      </w:r>
      <w:r>
        <w:t xml:space="preserve"> и оказать неблагоприятное воздействие на хозяйственную деятельность и финансовое положение </w:t>
      </w:r>
      <w:r w:rsidR="009F09A3">
        <w:t>эмитента</w:t>
      </w:r>
      <w:r>
        <w:t>.</w:t>
      </w:r>
    </w:p>
    <w:p w:rsidR="00822DFD" w:rsidRDefault="00A852B8">
      <w:pPr>
        <w:pStyle w:val="11"/>
        <w:spacing w:after="0" w:line="228" w:lineRule="auto"/>
        <w:ind w:firstLine="539"/>
        <w:jc w:val="both"/>
      </w:pPr>
      <w:r>
        <w:t xml:space="preserve">В своей деятельности компании </w:t>
      </w:r>
      <w:r w:rsidR="00126A1F">
        <w:t xml:space="preserve">группы </w:t>
      </w:r>
      <w:r>
        <w:t xml:space="preserve">используют более </w:t>
      </w:r>
      <w:r w:rsidRPr="00232B06">
        <w:t>2 тыс. наименований</w:t>
      </w:r>
      <w:r>
        <w:t xml:space="preserve"> продукции. Компаниями </w:t>
      </w:r>
      <w:r w:rsidR="00126A1F">
        <w:t xml:space="preserve">группы </w:t>
      </w:r>
      <w:r>
        <w:t xml:space="preserve">заключены договоры поставки более чем с </w:t>
      </w:r>
      <w:r w:rsidR="009F09A3">
        <w:t xml:space="preserve">почти </w:t>
      </w:r>
      <w:r w:rsidR="009F09A3" w:rsidRPr="00232B06">
        <w:t>100</w:t>
      </w:r>
      <w:r w:rsidR="009F09A3">
        <w:t xml:space="preserve"> </w:t>
      </w:r>
      <w:r>
        <w:t xml:space="preserve">поставщиками продукции. Невозможность исполнения, неисполнение или ненадлежащее исполнение ими условий договоров поставки может существенно повлиять на себестоимость блюд, качество и ассортимент предлагаемой в ресторанах </w:t>
      </w:r>
      <w:r w:rsidR="00126A1F">
        <w:t xml:space="preserve">группы </w:t>
      </w:r>
      <w:r>
        <w:t xml:space="preserve">продукции, а также на предпочтения потребителей, существенно ухудшив финансовые результаты </w:t>
      </w:r>
      <w:r w:rsidR="00126A1F">
        <w:t>группы</w:t>
      </w:r>
      <w:r>
        <w:t>.</w:t>
      </w:r>
    </w:p>
    <w:p w:rsidR="00822DFD" w:rsidRDefault="00A852B8">
      <w:pPr>
        <w:pStyle w:val="11"/>
        <w:spacing w:before="120" w:after="0" w:line="228" w:lineRule="auto"/>
        <w:ind w:firstLine="539"/>
        <w:jc w:val="both"/>
        <w:rPr>
          <w:b w:val="0"/>
          <w:bCs w:val="0"/>
          <w:i w:val="0"/>
          <w:iCs w:val="0"/>
        </w:rPr>
      </w:pPr>
      <w:r>
        <w:rPr>
          <w:b w:val="0"/>
          <w:bCs w:val="0"/>
          <w:i w:val="0"/>
          <w:iCs w:val="0"/>
        </w:rPr>
        <w:t>Внешний рынок:</w:t>
      </w:r>
    </w:p>
    <w:p w:rsidR="00822DFD" w:rsidRDefault="00A852B8">
      <w:pPr>
        <w:pStyle w:val="11"/>
        <w:spacing w:after="0" w:line="228" w:lineRule="auto"/>
        <w:ind w:firstLine="539"/>
        <w:jc w:val="both"/>
      </w:pPr>
      <w:r>
        <w:t>Группа самостоятельно не импортирует компоненты для производства продукции, однако, в высокой степени зависит от импортного сырья, в связи с чем, существенн</w:t>
      </w:r>
      <w:r w:rsidR="009F09A3">
        <w:t>ое</w:t>
      </w:r>
      <w:r>
        <w:t xml:space="preserve"> повышение импортных пошлин, усложнение таможенных процедур или негативная конъюнктура на внешних рынках могут привести к росту цен поставщиков </w:t>
      </w:r>
      <w:r w:rsidR="00126A1F">
        <w:t xml:space="preserve">группы </w:t>
      </w:r>
      <w:r>
        <w:t xml:space="preserve">или снижению объемов поставок, а, следовательно, могут иметь негативные последствия для финансового положения </w:t>
      </w:r>
      <w:r w:rsidR="00126A1F">
        <w:t>группы</w:t>
      </w:r>
      <w:r>
        <w:t>.</w:t>
      </w:r>
    </w:p>
    <w:p w:rsidR="00822DFD" w:rsidRDefault="00A852B8">
      <w:pPr>
        <w:pStyle w:val="11"/>
        <w:spacing w:after="0" w:line="228" w:lineRule="auto"/>
        <w:ind w:firstLine="539"/>
        <w:jc w:val="both"/>
      </w:pPr>
      <w:r>
        <w:t xml:space="preserve">Для минимизации данных рисков, </w:t>
      </w:r>
      <w:r w:rsidR="00126A1F">
        <w:t xml:space="preserve">группа </w:t>
      </w:r>
      <w:r>
        <w:t xml:space="preserve">может предпринимать шаги по изменению ингредиентов в отдельных блюдах в составе меню, заменяя импортируемые продукты на равноценные по качеству продукты, производимые в России. Группа также консолидирует базу поставщиков, уменьшая их общее количество и увеличивая средние объемы закупок. Это позволяет </w:t>
      </w:r>
      <w:r w:rsidR="00126A1F">
        <w:t xml:space="preserve">группе </w:t>
      </w:r>
      <w:r>
        <w:t>выбирать наиболее надежных поставщиков, уменьшая риск невыполнения отдельных контрактов, а также добиваться существенных скидок на закупаемую продукцию и значительных льгот по оплате и доставке продукции в рестораны.</w:t>
      </w:r>
    </w:p>
    <w:p w:rsidR="00822DFD" w:rsidRDefault="00822DFD">
      <w:pPr>
        <w:pStyle w:val="11"/>
        <w:spacing w:after="0" w:line="228" w:lineRule="auto"/>
        <w:ind w:firstLine="539"/>
        <w:jc w:val="both"/>
        <w:rPr>
          <w:b w:val="0"/>
          <w:bCs w:val="0"/>
          <w:i w:val="0"/>
          <w:iCs w:val="0"/>
        </w:rPr>
      </w:pPr>
    </w:p>
    <w:p w:rsidR="00822DFD" w:rsidRDefault="00A852B8">
      <w:pPr>
        <w:pStyle w:val="11"/>
        <w:spacing w:before="120" w:line="228" w:lineRule="auto"/>
        <w:ind w:firstLine="539"/>
        <w:jc w:val="both"/>
        <w:rPr>
          <w:b w:val="0"/>
          <w:bCs w:val="0"/>
          <w:i w:val="0"/>
          <w:iCs w:val="0"/>
        </w:rPr>
      </w:pPr>
      <w:r>
        <w:rPr>
          <w:b w:val="0"/>
          <w:bCs w:val="0"/>
          <w:i w:val="0"/>
          <w:iCs w:val="0"/>
        </w:rPr>
        <w:t>Описание рисков, связанные с возможным изменением цен на товары, работы и (или) услуги эмитента (группы эмитента) (отдельно на рынке Российской Федерации и рынках за пределами Российской Федерации), и их влияние на деятельность эмитента (группы эмитента) и исполнение обязательств по ценным бумагам:</w:t>
      </w:r>
    </w:p>
    <w:p w:rsidR="00822DFD" w:rsidRDefault="00A852B8">
      <w:pPr>
        <w:pStyle w:val="11"/>
        <w:spacing w:after="0" w:line="228" w:lineRule="auto"/>
        <w:ind w:firstLine="539"/>
        <w:jc w:val="both"/>
        <w:rPr>
          <w:b w:val="0"/>
          <w:bCs w:val="0"/>
          <w:i w:val="0"/>
          <w:iCs w:val="0"/>
        </w:rPr>
      </w:pPr>
      <w:r>
        <w:rPr>
          <w:b w:val="0"/>
          <w:bCs w:val="0"/>
          <w:i w:val="0"/>
          <w:iCs w:val="0"/>
        </w:rPr>
        <w:t>Внутренний рынок:</w:t>
      </w:r>
    </w:p>
    <w:p w:rsidR="004574C1" w:rsidRPr="004574C1" w:rsidRDefault="004574C1" w:rsidP="004574C1">
      <w:pPr>
        <w:pStyle w:val="11"/>
        <w:spacing w:after="0" w:line="228" w:lineRule="auto"/>
        <w:ind w:firstLine="539"/>
        <w:jc w:val="both"/>
      </w:pPr>
      <w:r>
        <w:t>Эмитент</w:t>
      </w:r>
      <w:r w:rsidRPr="004574C1">
        <w:t xml:space="preserve"> самостоятельно не реализует продукцию и не оказывает услуги. </w:t>
      </w:r>
    </w:p>
    <w:p w:rsidR="004574C1" w:rsidRPr="004574C1" w:rsidRDefault="004574C1" w:rsidP="004574C1">
      <w:pPr>
        <w:pStyle w:val="11"/>
        <w:spacing w:after="0" w:line="228" w:lineRule="auto"/>
        <w:ind w:firstLine="539"/>
        <w:jc w:val="both"/>
      </w:pPr>
      <w:r w:rsidRPr="004574C1">
        <w:t xml:space="preserve">Для </w:t>
      </w:r>
      <w:r w:rsidR="00126A1F">
        <w:t>г</w:t>
      </w:r>
      <w:r w:rsidRPr="004574C1">
        <w:t xml:space="preserve">руппы существуют риски, связанные с возможным изменением цен на ее услуги. </w:t>
      </w:r>
    </w:p>
    <w:p w:rsidR="004574C1" w:rsidRPr="004574C1" w:rsidRDefault="004574C1" w:rsidP="004574C1">
      <w:pPr>
        <w:pStyle w:val="11"/>
        <w:spacing w:after="0" w:line="228" w:lineRule="auto"/>
        <w:ind w:firstLine="539"/>
        <w:jc w:val="both"/>
      </w:pPr>
      <w:r w:rsidRPr="004574C1">
        <w:t xml:space="preserve">Выход на рынок общественного питания в сегменте </w:t>
      </w:r>
      <w:r w:rsidR="005528C1">
        <w:t>г</w:t>
      </w:r>
      <w:r w:rsidR="005528C1" w:rsidRPr="004574C1">
        <w:t xml:space="preserve">руппы </w:t>
      </w:r>
      <w:r w:rsidRPr="004574C1">
        <w:t xml:space="preserve">новых крупных ресторанных сетей может привести к обострению конкуренции. Снижение реальных доходов населения в регионах и странах, в которых оперирует </w:t>
      </w:r>
      <w:r w:rsidR="005528C1">
        <w:t>г</w:t>
      </w:r>
      <w:r w:rsidR="005528C1" w:rsidRPr="004574C1">
        <w:t>руппа</w:t>
      </w:r>
      <w:r w:rsidRPr="004574C1">
        <w:t>, может привести к резкому снижению спроса на услуги общественного питания, что может негативно сказаться на финансовых показателях ее деятельности.</w:t>
      </w:r>
    </w:p>
    <w:p w:rsidR="00822DFD" w:rsidRDefault="00A852B8">
      <w:pPr>
        <w:pStyle w:val="11"/>
        <w:spacing w:before="120" w:after="0" w:line="228" w:lineRule="auto"/>
        <w:ind w:firstLine="539"/>
        <w:jc w:val="both"/>
        <w:rPr>
          <w:b w:val="0"/>
          <w:bCs w:val="0"/>
          <w:i w:val="0"/>
          <w:iCs w:val="0"/>
        </w:rPr>
      </w:pPr>
      <w:r>
        <w:rPr>
          <w:b w:val="0"/>
          <w:bCs w:val="0"/>
          <w:i w:val="0"/>
          <w:iCs w:val="0"/>
        </w:rPr>
        <w:t>Внешний рынок:</w:t>
      </w:r>
    </w:p>
    <w:p w:rsidR="004574C1" w:rsidRPr="004574C1" w:rsidRDefault="004574C1" w:rsidP="004574C1">
      <w:pPr>
        <w:pStyle w:val="11"/>
        <w:spacing w:after="0" w:line="228" w:lineRule="auto"/>
        <w:ind w:firstLine="539"/>
        <w:jc w:val="both"/>
      </w:pPr>
      <w:r w:rsidRPr="004574C1">
        <w:t xml:space="preserve">Снижение реальных доходов населения в регионах и странах, в которых оперирует </w:t>
      </w:r>
      <w:r w:rsidR="005528C1">
        <w:t>г</w:t>
      </w:r>
      <w:r w:rsidR="005528C1" w:rsidRPr="004574C1">
        <w:t>руппа</w:t>
      </w:r>
      <w:r w:rsidRPr="004574C1">
        <w:t xml:space="preserve">, может привести к резкому снижению спроса на услуги общественного питания и, как следствие, к снижению цен на услуги </w:t>
      </w:r>
      <w:r w:rsidR="005528C1">
        <w:t>г</w:t>
      </w:r>
      <w:r w:rsidRPr="004574C1">
        <w:t xml:space="preserve">руппы, что может негативно сказаться на финансовых показателях ее деятельности. При этом тот факт, что почти 98 % </w:t>
      </w:r>
      <w:r w:rsidR="005353C7">
        <w:t>общей выручки</w:t>
      </w:r>
      <w:r w:rsidR="005353C7" w:rsidRPr="004574C1">
        <w:t xml:space="preserve"> </w:t>
      </w:r>
      <w:r w:rsidR="005528C1">
        <w:t>г</w:t>
      </w:r>
      <w:r w:rsidR="005528C1" w:rsidRPr="004574C1">
        <w:t xml:space="preserve">руппы </w:t>
      </w:r>
      <w:r w:rsidRPr="004574C1">
        <w:t xml:space="preserve">приносит деятельность в Российской Федерации, позволяет считать, что влияние рисков на внешних рынках на показатели деятельности </w:t>
      </w:r>
      <w:r w:rsidR="005528C1">
        <w:t>г</w:t>
      </w:r>
      <w:r w:rsidR="005528C1" w:rsidRPr="004574C1">
        <w:t xml:space="preserve">руппы </w:t>
      </w:r>
      <w:r w:rsidRPr="004574C1">
        <w:t>носит ограниченный характер</w:t>
      </w:r>
      <w:r w:rsidR="005528C1">
        <w:t>.</w:t>
      </w:r>
    </w:p>
    <w:p w:rsidR="004574C1" w:rsidRPr="004574C1" w:rsidRDefault="004574C1" w:rsidP="004574C1">
      <w:pPr>
        <w:pStyle w:val="11"/>
        <w:spacing w:after="0" w:line="228" w:lineRule="auto"/>
        <w:ind w:firstLine="539"/>
        <w:jc w:val="both"/>
      </w:pPr>
      <w:r w:rsidRPr="004574C1">
        <w:t xml:space="preserve">Политика </w:t>
      </w:r>
      <w:r w:rsidR="005528C1">
        <w:t>г</w:t>
      </w:r>
      <w:r w:rsidR="005528C1" w:rsidRPr="004574C1">
        <w:t xml:space="preserve">руппы </w:t>
      </w:r>
      <w:r w:rsidRPr="004574C1">
        <w:t xml:space="preserve">состоит в гибком и своевременном реагировании на изменяющуюся ситуацию на рынке. Группа в онлайн режиме проводит анализ собственных продаж каждого ресторана в каждом из регионов, а также изучает предложения наиболее сильных конкурентов и состояние рынка в целом. При снижении финансовых результатов отдельных ресторанов, как следствие изменения ситуации на рынке, </w:t>
      </w:r>
      <w:r w:rsidR="005528C1">
        <w:t>г</w:t>
      </w:r>
      <w:r w:rsidR="005528C1" w:rsidRPr="004574C1">
        <w:t xml:space="preserve">руппа </w:t>
      </w:r>
      <w:r w:rsidRPr="004574C1">
        <w:t>может оперативно отреагировать на потенциальное снижение цен изменением структуры переменных и административных издержек, что снизит риск падения рентабельности.</w:t>
      </w:r>
    </w:p>
    <w:p w:rsidR="00822DFD" w:rsidRPr="0028321A" w:rsidRDefault="00822DFD">
      <w:pPr>
        <w:pStyle w:val="11"/>
        <w:spacing w:after="0" w:line="228" w:lineRule="auto"/>
        <w:ind w:firstLine="539"/>
        <w:jc w:val="both"/>
      </w:pPr>
    </w:p>
    <w:p w:rsidR="00822DFD" w:rsidRDefault="00822DFD">
      <w:pPr>
        <w:pStyle w:val="ConsPlusNormal"/>
        <w:ind w:firstLine="540"/>
        <w:jc w:val="both"/>
        <w:rPr>
          <w:rFonts w:ascii="Times New Roman" w:hAnsi="Times New Roman" w:cs="Times New Roman"/>
          <w:sz w:val="22"/>
          <w:szCs w:val="22"/>
        </w:rPr>
      </w:pPr>
      <w:bookmarkStart w:id="39" w:name="bookmark193"/>
      <w:bookmarkStart w:id="40" w:name="bookmark191"/>
      <w:bookmarkStart w:id="41" w:name="bookmark192"/>
      <w:bookmarkStart w:id="42" w:name="bookmark194"/>
      <w:bookmarkEnd w:id="39"/>
    </w:p>
    <w:p w:rsidR="00822DFD" w:rsidRDefault="00A852B8">
      <w:pPr>
        <w:pStyle w:val="ConsPlusNormal"/>
        <w:ind w:firstLine="540"/>
        <w:jc w:val="both"/>
        <w:outlineLvl w:val="3"/>
        <w:rPr>
          <w:rFonts w:ascii="Times New Roman" w:hAnsi="Times New Roman" w:cs="Times New Roman"/>
          <w:b/>
          <w:sz w:val="22"/>
          <w:szCs w:val="22"/>
        </w:rPr>
      </w:pPr>
      <w:bookmarkStart w:id="43" w:name="_Toc178326975"/>
      <w:r>
        <w:rPr>
          <w:rFonts w:ascii="Times New Roman" w:hAnsi="Times New Roman" w:cs="Times New Roman"/>
          <w:b/>
          <w:sz w:val="22"/>
          <w:szCs w:val="22"/>
        </w:rPr>
        <w:t>1.9.2. Страновые и региональные риски</w:t>
      </w:r>
      <w:bookmarkEnd w:id="40"/>
      <w:bookmarkEnd w:id="41"/>
      <w:bookmarkEnd w:id="42"/>
      <w:bookmarkEnd w:id="43"/>
    </w:p>
    <w:p w:rsidR="00822DFD" w:rsidRDefault="00A852B8">
      <w:pPr>
        <w:pStyle w:val="11"/>
        <w:spacing w:before="120" w:line="228" w:lineRule="auto"/>
        <w:ind w:firstLine="539"/>
        <w:jc w:val="both"/>
        <w:rPr>
          <w:b w:val="0"/>
          <w:bCs w:val="0"/>
          <w:i w:val="0"/>
          <w:iCs w:val="0"/>
        </w:rPr>
      </w:pPr>
      <w:r>
        <w:rPr>
          <w:b w:val="0"/>
          <w:bCs w:val="0"/>
          <w:i w:val="0"/>
          <w:iCs w:val="0"/>
        </w:rPr>
        <w:t>Описание рисков, связанных с политической и экономической ситуацией, военными конфликтами, введением чрезвычайного положения и забастовками, а также географическими особенностями в государстве (государствах) и административно-территориальных единицах государства, в которых зарегистрирован (зарегистрированы) в качестве налогоплательщика и (или) осуществляет (осуществляют) финансово-хозяйственную деятельность эмитент (подконтрольные эмитенту организации, имеющие для него существенное значение):</w:t>
      </w:r>
    </w:p>
    <w:p w:rsidR="004574C1" w:rsidRPr="004574C1" w:rsidRDefault="004574C1" w:rsidP="004574C1">
      <w:pPr>
        <w:pStyle w:val="11"/>
        <w:spacing w:after="0" w:line="228" w:lineRule="auto"/>
        <w:ind w:firstLine="539"/>
        <w:jc w:val="both"/>
      </w:pPr>
      <w:r w:rsidRPr="004574C1">
        <w:t xml:space="preserve">Поскольку </w:t>
      </w:r>
      <w:r>
        <w:t>эмитент</w:t>
      </w:r>
      <w:r w:rsidRPr="004574C1">
        <w:t xml:space="preserve"> и </w:t>
      </w:r>
      <w:r w:rsidR="005528C1">
        <w:t>г</w:t>
      </w:r>
      <w:r w:rsidR="005528C1" w:rsidRPr="004574C1">
        <w:t xml:space="preserve">руппа </w:t>
      </w:r>
      <w:r w:rsidRPr="004574C1">
        <w:t xml:space="preserve">осуществляют свою основную деятельность в Российской Федерации (такая деятельность приносит более 98 % </w:t>
      </w:r>
      <w:r w:rsidR="005353C7">
        <w:t>общей выручки</w:t>
      </w:r>
      <w:r w:rsidR="005353C7" w:rsidRPr="004574C1">
        <w:t xml:space="preserve"> </w:t>
      </w:r>
      <w:r w:rsidR="005528C1">
        <w:t>г</w:t>
      </w:r>
      <w:r w:rsidR="005528C1" w:rsidRPr="004574C1">
        <w:t>руппы</w:t>
      </w:r>
      <w:r w:rsidRPr="004574C1">
        <w:t xml:space="preserve">, остальные доходы </w:t>
      </w:r>
      <w:r w:rsidR="005528C1">
        <w:t>г</w:t>
      </w:r>
      <w:r w:rsidR="005528C1" w:rsidRPr="004574C1">
        <w:t xml:space="preserve">руппа </w:t>
      </w:r>
      <w:r w:rsidRPr="004574C1">
        <w:t xml:space="preserve">получает, в основном, от деятельности на территории стран СНГ), основные страновые и региональные риски, влияющие на </w:t>
      </w:r>
      <w:r>
        <w:t>эмитента</w:t>
      </w:r>
      <w:r w:rsidRPr="004574C1">
        <w:t xml:space="preserve"> и </w:t>
      </w:r>
      <w:r w:rsidR="005528C1">
        <w:t>г</w:t>
      </w:r>
      <w:r w:rsidR="005528C1" w:rsidRPr="004574C1">
        <w:t>руппу</w:t>
      </w:r>
      <w:r w:rsidRPr="004574C1">
        <w:t>, образуют риски, связанные с Российской Федерацией.</w:t>
      </w:r>
    </w:p>
    <w:p w:rsidR="00822DFD" w:rsidRDefault="00A852B8">
      <w:pPr>
        <w:pStyle w:val="11"/>
        <w:spacing w:before="120" w:line="228" w:lineRule="auto"/>
        <w:ind w:firstLine="0"/>
        <w:jc w:val="center"/>
        <w:rPr>
          <w:b w:val="0"/>
          <w:bCs w:val="0"/>
          <w:i w:val="0"/>
          <w:iCs w:val="0"/>
        </w:rPr>
      </w:pPr>
      <w:r>
        <w:rPr>
          <w:b w:val="0"/>
          <w:bCs w:val="0"/>
          <w:i w:val="0"/>
          <w:iCs w:val="0"/>
        </w:rPr>
        <w:t>Риски, связанные с политической, экономической и социальной ситуацией в России.</w:t>
      </w:r>
    </w:p>
    <w:p w:rsidR="004574C1" w:rsidRDefault="004574C1" w:rsidP="004574C1">
      <w:pPr>
        <w:pStyle w:val="11"/>
        <w:spacing w:after="0" w:line="228" w:lineRule="auto"/>
        <w:ind w:firstLine="539"/>
        <w:jc w:val="both"/>
      </w:pPr>
      <w:r>
        <w:t xml:space="preserve">Значительная геополитическая </w:t>
      </w:r>
      <w:r w:rsidR="009F09A3">
        <w:t>нестабильность</w:t>
      </w:r>
      <w:r>
        <w:t xml:space="preserve">, финансовые ограничения и </w:t>
      </w:r>
      <w:r w:rsidR="009F09A3">
        <w:t xml:space="preserve">запреты </w:t>
      </w:r>
      <w:r>
        <w:t xml:space="preserve">могут оказать </w:t>
      </w:r>
      <w:r w:rsidR="009F09A3">
        <w:t xml:space="preserve">существенно </w:t>
      </w:r>
      <w:r>
        <w:t>неблагоприятное влияние на стоимость инвестиций в России, включая стоимость акций эмитента.</w:t>
      </w:r>
    </w:p>
    <w:p w:rsidR="004574C1" w:rsidRDefault="004574C1" w:rsidP="004574C1">
      <w:pPr>
        <w:pStyle w:val="11"/>
        <w:spacing w:after="0" w:line="228" w:lineRule="auto"/>
        <w:ind w:firstLine="539"/>
        <w:jc w:val="both"/>
      </w:pPr>
      <w:r>
        <w:t>Российская экономика испытала несколько резких спадов в 2020-202</w:t>
      </w:r>
      <w:r w:rsidR="00F3521E">
        <w:t>3</w:t>
      </w:r>
      <w:r>
        <w:t xml:space="preserve"> годах. По прогнозам экспертов, обострение геополитической обстановки будет длиться несколько лет. Как следствие, продолжение экономической нестабильности и снижение реальных располагаемых доходов населения может привести к ухудшению динамики роста и рентабельности отрасли в целом, что может отрицательно повлиять на результаты финансово-хозяйственной деятельности эмитента и его </w:t>
      </w:r>
      <w:r w:rsidR="005528C1">
        <w:t>группы</w:t>
      </w:r>
      <w:r>
        <w:t>.</w:t>
      </w:r>
    </w:p>
    <w:p w:rsidR="00822DFD" w:rsidRDefault="00A852B8">
      <w:pPr>
        <w:pStyle w:val="11"/>
        <w:spacing w:before="120" w:line="228" w:lineRule="auto"/>
        <w:ind w:firstLine="0"/>
        <w:jc w:val="center"/>
        <w:rPr>
          <w:b w:val="0"/>
          <w:bCs w:val="0"/>
          <w:i w:val="0"/>
          <w:iCs w:val="0"/>
        </w:rPr>
      </w:pPr>
      <w:r>
        <w:rPr>
          <w:b w:val="0"/>
          <w:bCs w:val="0"/>
          <w:i w:val="0"/>
          <w:iCs w:val="0"/>
        </w:rPr>
        <w:t>Риски, связанные с колебаниями мировой экономики.</w:t>
      </w:r>
    </w:p>
    <w:p w:rsidR="004574C1" w:rsidRPr="0030606A" w:rsidRDefault="0026658A" w:rsidP="004574C1">
      <w:pPr>
        <w:pStyle w:val="11"/>
        <w:spacing w:after="0" w:line="228" w:lineRule="auto"/>
        <w:ind w:firstLine="539"/>
        <w:jc w:val="both"/>
      </w:pPr>
      <w:r>
        <w:t>С начала 2022 года р</w:t>
      </w:r>
      <w:r w:rsidR="004574C1">
        <w:t>оссийская экономика продолжает адаптироваться к текущей геополитической ситуации</w:t>
      </w:r>
      <w:r w:rsidR="00C670F0" w:rsidRPr="00C670F0">
        <w:t xml:space="preserve"> </w:t>
      </w:r>
      <w:r w:rsidR="00C670F0">
        <w:t>и санкционному давлению</w:t>
      </w:r>
      <w:r w:rsidR="004574C1">
        <w:t xml:space="preserve">. </w:t>
      </w:r>
      <w:r w:rsidR="004574C1" w:rsidRPr="0030606A">
        <w:t>Тем не менее падение цен на нефть и другие сырьевые товары, девальвация национальной валюты, высокий уровень корпоративного внешнего долга и инфляция могут негативно сказаться на экономик</w:t>
      </w:r>
      <w:r w:rsidR="004574C1">
        <w:t>е</w:t>
      </w:r>
      <w:r w:rsidR="004574C1" w:rsidRPr="0030606A">
        <w:t xml:space="preserve"> России и реальных доходах населения</w:t>
      </w:r>
      <w:r w:rsidR="004574C1">
        <w:t>.</w:t>
      </w:r>
    </w:p>
    <w:p w:rsidR="00822DFD" w:rsidRDefault="00A852B8">
      <w:pPr>
        <w:pStyle w:val="11"/>
        <w:spacing w:before="120" w:line="228" w:lineRule="auto"/>
        <w:ind w:firstLine="0"/>
        <w:jc w:val="center"/>
        <w:rPr>
          <w:b w:val="0"/>
          <w:bCs w:val="0"/>
          <w:i w:val="0"/>
          <w:iCs w:val="0"/>
        </w:rPr>
      </w:pPr>
      <w:r>
        <w:rPr>
          <w:b w:val="0"/>
          <w:bCs w:val="0"/>
          <w:i w:val="0"/>
          <w:iCs w:val="0"/>
        </w:rPr>
        <w:lastRenderedPageBreak/>
        <w:t>Риски, связанные с налогово-бюджетной политикой.</w:t>
      </w:r>
    </w:p>
    <w:p w:rsidR="0026658A" w:rsidRDefault="0026658A" w:rsidP="0026658A">
      <w:pPr>
        <w:pStyle w:val="11"/>
        <w:spacing w:after="0" w:line="228" w:lineRule="auto"/>
        <w:ind w:firstLine="539"/>
        <w:jc w:val="both"/>
      </w:pPr>
      <w:r>
        <w:t xml:space="preserve">Как и любой иной субъект хозяйственной деятельности, </w:t>
      </w:r>
      <w:r w:rsidR="005528C1">
        <w:t xml:space="preserve">группа </w:t>
      </w:r>
      <w:r>
        <w:t xml:space="preserve">и эмитент являются участниками налоговых отношений, а именно налогоплательщиками в федеральный, региональные и местные бюджеты. В условиях трансформации экономики существует риск изменения налоговых условий функционирования компаний </w:t>
      </w:r>
      <w:r w:rsidR="005528C1">
        <w:t>группы</w:t>
      </w:r>
      <w:r>
        <w:t>, налоговое законодательство и особенности налогового учета в России часто меняются и подвержены неоднозначному толкованию. Процесс реформирования налогового законодательства в России происходит постоянно, в ходе такой реформы возможны его существенные изменения.</w:t>
      </w:r>
    </w:p>
    <w:p w:rsidR="00822DFD" w:rsidRDefault="00A852B8">
      <w:pPr>
        <w:pStyle w:val="11"/>
        <w:spacing w:before="120" w:after="0" w:line="228" w:lineRule="auto"/>
        <w:ind w:firstLine="539"/>
        <w:jc w:val="both"/>
      </w:pPr>
      <w:r>
        <w:rPr>
          <w:b w:val="0"/>
          <w:bCs w:val="0"/>
          <w:i w:val="0"/>
          <w:iCs w:val="0"/>
        </w:rPr>
        <w:t>Политика эмитента в случае отрицательного влияния изменения ситуации в стране и регионе на его деятельность.</w:t>
      </w:r>
    </w:p>
    <w:p w:rsidR="0026658A" w:rsidRDefault="0026658A" w:rsidP="0026658A">
      <w:pPr>
        <w:pStyle w:val="11"/>
        <w:spacing w:after="0" w:line="228" w:lineRule="auto"/>
        <w:ind w:firstLine="539"/>
        <w:jc w:val="both"/>
      </w:pPr>
      <w:r>
        <w:t>В случае возникновения рисков, связанных с политической, экономической и социальной ситуацией в России или рисков, связанных с неудовлетворительным состоянием инфраструктуры, а также рисков, связанных с колебаниями мировой экономики, эмитент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w:t>
      </w:r>
    </w:p>
    <w:p w:rsidR="0026658A" w:rsidRDefault="0026658A" w:rsidP="0026658A">
      <w:pPr>
        <w:pStyle w:val="11"/>
        <w:spacing w:after="0" w:line="228" w:lineRule="auto"/>
        <w:ind w:firstLine="539"/>
        <w:jc w:val="both"/>
      </w:pPr>
      <w:r>
        <w:t xml:space="preserve">В отношении рисков, связанных с налогово-бюджетной политикой Правительства РФ, политика эмитента и </w:t>
      </w:r>
      <w:r w:rsidR="005528C1">
        <w:t xml:space="preserve">группы </w:t>
      </w:r>
      <w:r>
        <w:t xml:space="preserve">основывается на разумном использовании законных способов снижения налогового бремени, однако основным приоритетом является полное соответствие их деятельности законодательству Российской Федерации. </w:t>
      </w:r>
    </w:p>
    <w:p w:rsidR="00822DFD" w:rsidRDefault="00A852B8">
      <w:pPr>
        <w:pStyle w:val="11"/>
        <w:spacing w:before="120" w:line="228" w:lineRule="auto"/>
        <w:ind w:firstLine="0"/>
        <w:jc w:val="center"/>
        <w:rPr>
          <w:b w:val="0"/>
          <w:bCs w:val="0"/>
          <w:i w:val="0"/>
          <w:iCs w:val="0"/>
        </w:rPr>
      </w:pPr>
      <w:r>
        <w:rPr>
          <w:b w:val="0"/>
          <w:bCs w:val="0"/>
          <w:i w:val="0"/>
          <w:iCs w:val="0"/>
        </w:rPr>
        <w:t>Риски, связанные с возможными военными конфликтами, введением чрезвычайного положения и</w:t>
      </w:r>
      <w:r>
        <w:rPr>
          <w:b w:val="0"/>
          <w:bCs w:val="0"/>
          <w:i w:val="0"/>
          <w:iCs w:val="0"/>
        </w:rPr>
        <w:br/>
        <w:t>забастовками в стране (странах) и регионе, географическими особенностями страны (стран) и</w:t>
      </w:r>
      <w:r>
        <w:rPr>
          <w:b w:val="0"/>
          <w:bCs w:val="0"/>
          <w:i w:val="0"/>
          <w:iCs w:val="0"/>
        </w:rPr>
        <w:br/>
        <w:t>региона, в которых эмитент зарегистрирован в качестве налогоплательщика и/или осуществляет</w:t>
      </w:r>
      <w:r>
        <w:rPr>
          <w:b w:val="0"/>
          <w:bCs w:val="0"/>
          <w:i w:val="0"/>
          <w:iCs w:val="0"/>
        </w:rPr>
        <w:br/>
        <w:t>основную деятельность, в том числе повышенная опасность стихийных бедствий, возможное</w:t>
      </w:r>
      <w:r>
        <w:rPr>
          <w:b w:val="0"/>
          <w:bCs w:val="0"/>
          <w:i w:val="0"/>
          <w:iCs w:val="0"/>
        </w:rPr>
        <w:br/>
        <w:t>прекращение транспортного сообщения в связи с удаленностью и/или труднодоступностью и т.п.:</w:t>
      </w:r>
    </w:p>
    <w:p w:rsidR="0026658A" w:rsidRDefault="0026658A" w:rsidP="0026658A">
      <w:pPr>
        <w:pStyle w:val="11"/>
        <w:spacing w:after="0" w:line="228" w:lineRule="auto"/>
        <w:ind w:firstLine="539"/>
        <w:jc w:val="both"/>
      </w:pPr>
      <w:r>
        <w:t xml:space="preserve">Эмитент оценивает риски, связанные с географическими особенностями страны, в том числе повышенную опасность стихийных бедствий, возможное прекращение транспортного сообщения как несущественные. Кроме того, уровень данных рисков в отдельно взятом регионе одинаков как для </w:t>
      </w:r>
      <w:r w:rsidR="005528C1">
        <w:t>группы</w:t>
      </w:r>
      <w:r>
        <w:t xml:space="preserve">, так и для ее конкурентов в этом регионе. </w:t>
      </w:r>
    </w:p>
    <w:p w:rsidR="0026658A" w:rsidRDefault="0026658A" w:rsidP="0026658A">
      <w:pPr>
        <w:pStyle w:val="11"/>
        <w:spacing w:after="0" w:line="228" w:lineRule="auto"/>
        <w:ind w:firstLine="539"/>
        <w:jc w:val="both"/>
      </w:pPr>
      <w:r>
        <w:t xml:space="preserve">Эмитент и ряд предприятий </w:t>
      </w:r>
      <w:r w:rsidR="005528C1">
        <w:t xml:space="preserve">группы </w:t>
      </w:r>
      <w:r>
        <w:t>зарегистрированы в качестве налогоплательщика и осуществляют основную деятельность на территории г. Москвы и Московской области. Географические особенности г. Москвы и Московской области таковы, что данные регионы не подвержены стихийным бедствиям (в т</w:t>
      </w:r>
      <w:r w:rsidR="005528C1">
        <w:t xml:space="preserve">ом </w:t>
      </w:r>
      <w:r>
        <w:t>ч</w:t>
      </w:r>
      <w:r w:rsidR="005528C1">
        <w:t>исле</w:t>
      </w:r>
      <w:r>
        <w:t xml:space="preserve"> ураганам, наводнениям, землетрясениям и т.д.), находятся в центральной части Российской Федерации, где наиболее развитое транспортное сообщение, не граничат непосредственно с зонами военных конфликтов, а также с регионами, в которых высока опасность введения чрезвычайного положения и забастовок.</w:t>
      </w:r>
    </w:p>
    <w:p w:rsidR="0026658A" w:rsidRDefault="0026658A" w:rsidP="0026658A">
      <w:pPr>
        <w:pStyle w:val="11"/>
        <w:spacing w:after="0" w:line="228" w:lineRule="auto"/>
        <w:ind w:firstLine="539"/>
        <w:jc w:val="both"/>
      </w:pPr>
      <w:r w:rsidRPr="0030606A">
        <w:t xml:space="preserve">Вместе с тем, начало СВО в феврале 2022 года, а также правовой статус Москвы как столицы Российской Федерации приводят к тому, что риск военной угрозы со стороны недружественных стран, террористических актов на территории г. Москвы, в том числе на территории деятельности </w:t>
      </w:r>
      <w:r>
        <w:t>эмитента</w:t>
      </w:r>
      <w:r w:rsidRPr="0030606A">
        <w:t xml:space="preserve"> и его </w:t>
      </w:r>
      <w:r w:rsidR="005528C1">
        <w:t>г</w:t>
      </w:r>
      <w:r w:rsidR="005528C1" w:rsidRPr="0030606A">
        <w:t>руппы</w:t>
      </w:r>
      <w:r w:rsidRPr="0030606A">
        <w:t>, является высоким. Оцен</w:t>
      </w:r>
      <w:r>
        <w:t>ка</w:t>
      </w:r>
      <w:r w:rsidRPr="0030606A">
        <w:t xml:space="preserve"> влияни</w:t>
      </w:r>
      <w:r>
        <w:t>я</w:t>
      </w:r>
      <w:r w:rsidRPr="0030606A">
        <w:t xml:space="preserve"> данного риска на деятельность </w:t>
      </w:r>
      <w:r>
        <w:t>эмитента</w:t>
      </w:r>
      <w:r w:rsidRPr="0030606A">
        <w:t xml:space="preserve"> и </w:t>
      </w:r>
      <w:r w:rsidR="005528C1">
        <w:t>г</w:t>
      </w:r>
      <w:r w:rsidR="005528C1" w:rsidRPr="0030606A">
        <w:t xml:space="preserve">руппы </w:t>
      </w:r>
      <w:r w:rsidRPr="0030606A">
        <w:t>зависит от масштабности неправомерных действий и места их проведения</w:t>
      </w:r>
      <w:r>
        <w:t xml:space="preserve">, но в целом в текущий период данный риск является существенным и несет в себе серьезные угрозы падения трафика и снижения финансовых показателей </w:t>
      </w:r>
      <w:r w:rsidR="005528C1">
        <w:t>группы</w:t>
      </w:r>
      <w:r w:rsidRPr="0030606A">
        <w:t>.</w:t>
      </w:r>
    </w:p>
    <w:p w:rsidR="00822DFD" w:rsidRDefault="00A852B8">
      <w:pPr>
        <w:pStyle w:val="11"/>
        <w:spacing w:before="120" w:after="0" w:line="228" w:lineRule="auto"/>
        <w:ind w:firstLine="539"/>
        <w:jc w:val="both"/>
        <w:rPr>
          <w:b w:val="0"/>
          <w:bCs w:val="0"/>
          <w:i w:val="0"/>
          <w:iCs w:val="0"/>
        </w:rPr>
      </w:pPr>
      <w:r>
        <w:rPr>
          <w:b w:val="0"/>
          <w:bCs w:val="0"/>
          <w:i w:val="0"/>
          <w:iCs w:val="0"/>
        </w:rPr>
        <w:t>Регионы России.</w:t>
      </w:r>
    </w:p>
    <w:p w:rsidR="0026658A" w:rsidRDefault="0026658A" w:rsidP="0026658A">
      <w:pPr>
        <w:pStyle w:val="11"/>
        <w:spacing w:after="0" w:line="228" w:lineRule="auto"/>
        <w:ind w:firstLine="539"/>
        <w:jc w:val="both"/>
      </w:pPr>
      <w:r>
        <w:t xml:space="preserve">Деятельность </w:t>
      </w:r>
      <w:r w:rsidR="005528C1">
        <w:t xml:space="preserve">группы </w:t>
      </w:r>
      <w:r>
        <w:t xml:space="preserve">ведется в Центральном, Приволжском, Северо-Западном, Уральском, и Сибирском, Южном регионах России. Концепция стратегического развития </w:t>
      </w:r>
      <w:r w:rsidR="005528C1">
        <w:t xml:space="preserve">группы </w:t>
      </w:r>
      <w:r>
        <w:t xml:space="preserve">предполагает открытие ресторанов в крупных городах, областных и республиканских центрах, курортах федерального значения и т.п., так как именно в них проживает наиболее платежеспособное население, у которого пользуются спросом услуги </w:t>
      </w:r>
      <w:r w:rsidR="005528C1">
        <w:t>группы</w:t>
      </w:r>
      <w:r>
        <w:t xml:space="preserve">. Учитывая эти особенности регионов России, существует риск того, что деятельности региональных подразделений </w:t>
      </w:r>
      <w:r w:rsidR="005528C1">
        <w:t xml:space="preserve">группы </w:t>
      </w:r>
      <w:r>
        <w:t>будет нанесен ущерб в результате стихийных бедствий и (или) прекращения транспортного сообщения в связи с удаленностью и труднодоступностью. Группа оценивает данные риски как несущественные.</w:t>
      </w:r>
    </w:p>
    <w:p w:rsidR="0097598C" w:rsidRDefault="0097598C" w:rsidP="0097598C">
      <w:pPr>
        <w:pStyle w:val="11"/>
        <w:spacing w:after="0" w:line="228" w:lineRule="auto"/>
        <w:ind w:firstLine="539"/>
        <w:jc w:val="both"/>
      </w:pPr>
      <w:r>
        <w:t>Группа не осуществляет деятельность в крупных городах регионов, находящихся вблизи зон, в которых значителен риск возникновения военного конфликта, захвата заложников, проведения массового террористического акта и введения чрезвычайного положения.</w:t>
      </w:r>
    </w:p>
    <w:p w:rsidR="0097598C" w:rsidRDefault="0097598C" w:rsidP="0026658A">
      <w:pPr>
        <w:pStyle w:val="11"/>
        <w:spacing w:after="0" w:line="228" w:lineRule="auto"/>
        <w:ind w:firstLine="539"/>
        <w:jc w:val="both"/>
      </w:pPr>
    </w:p>
    <w:p w:rsidR="00822DFD" w:rsidRDefault="00A852B8">
      <w:pPr>
        <w:pStyle w:val="11"/>
        <w:spacing w:before="120" w:after="0" w:line="228" w:lineRule="auto"/>
        <w:ind w:firstLine="539"/>
        <w:jc w:val="both"/>
        <w:rPr>
          <w:b w:val="0"/>
          <w:bCs w:val="0"/>
          <w:i w:val="0"/>
          <w:iCs w:val="0"/>
        </w:rPr>
      </w:pPr>
      <w:r>
        <w:rPr>
          <w:b w:val="0"/>
          <w:bCs w:val="0"/>
          <w:i w:val="0"/>
          <w:iCs w:val="0"/>
        </w:rPr>
        <w:lastRenderedPageBreak/>
        <w:t>Политика эмитента в случае отрицательного влияния указанных рисков на его деятельность.</w:t>
      </w:r>
    </w:p>
    <w:p w:rsidR="0026658A" w:rsidRDefault="0026658A" w:rsidP="0026658A">
      <w:pPr>
        <w:pStyle w:val="11"/>
        <w:spacing w:after="0" w:line="228" w:lineRule="auto"/>
        <w:ind w:firstLine="539"/>
        <w:jc w:val="both"/>
      </w:pPr>
      <w:r>
        <w:t xml:space="preserve">В целях минимизации рисков, связанных с форс-мажорными обстоятельствами (военные конфликты, забастовки, стихийные бедствия, введение чрезвычайного положения), эмитент и компании </w:t>
      </w:r>
      <w:r w:rsidR="005528C1">
        <w:t xml:space="preserve">группы </w:t>
      </w:r>
      <w:r>
        <w:t xml:space="preserve">учитывают при ведении договорной деятельности возможность наступления таких событий. При этом указанные компании исходят из того, что в соответствии со ст. 401 Гражданского кодекса РФ лицо, не исполнившее обязательство вследствие непреодолимой силы, к обстоятельствам которой относятся указанные выше события, не несет ответственности перед контрагентом. Это положение приводится также в текстах договоров, заключаемых эмитентом и компаниями </w:t>
      </w:r>
      <w:r w:rsidR="005528C1">
        <w:t xml:space="preserve">группы </w:t>
      </w:r>
      <w:r>
        <w:t>с контрагентами.</w:t>
      </w:r>
    </w:p>
    <w:p w:rsidR="0026658A" w:rsidRDefault="0026658A" w:rsidP="0026658A">
      <w:pPr>
        <w:pStyle w:val="11"/>
        <w:spacing w:after="0" w:line="228" w:lineRule="auto"/>
        <w:ind w:firstLine="539"/>
        <w:jc w:val="both"/>
      </w:pPr>
      <w:r>
        <w:t xml:space="preserve">Вместе с тем, определение в настоящее время конкретных действий и обязательств эмитента и его </w:t>
      </w:r>
      <w:r w:rsidR="005528C1">
        <w:t xml:space="preserve">группы </w:t>
      </w:r>
      <w:r>
        <w:t xml:space="preserve">при наступлении какого-либо из перечисленных в факторах риска события не представляется возможным, так как разработка адекватных соответствующим событиям мер затруднена неопределенностью развития ситуации в будущем.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большинство приведенных рисков находится вне контроля эмитента и его </w:t>
      </w:r>
      <w:r w:rsidR="005528C1">
        <w:t>группы</w:t>
      </w:r>
      <w:r>
        <w:t>.</w:t>
      </w:r>
    </w:p>
    <w:p w:rsidR="0026658A" w:rsidRDefault="0026658A">
      <w:pPr>
        <w:pStyle w:val="11"/>
        <w:spacing w:after="0" w:line="228" w:lineRule="auto"/>
        <w:ind w:firstLine="539"/>
        <w:jc w:val="both"/>
      </w:pPr>
    </w:p>
    <w:p w:rsidR="00822DFD" w:rsidRDefault="00822DFD">
      <w:pPr>
        <w:pStyle w:val="ConsPlusNormal"/>
        <w:ind w:firstLine="540"/>
        <w:jc w:val="both"/>
        <w:rPr>
          <w:rFonts w:ascii="Times New Roman" w:hAnsi="Times New Roman" w:cs="Times New Roman"/>
          <w:sz w:val="22"/>
          <w:szCs w:val="22"/>
        </w:rPr>
      </w:pPr>
      <w:bookmarkStart w:id="44" w:name="bookmark211"/>
      <w:bookmarkStart w:id="45" w:name="bookmark209"/>
      <w:bookmarkStart w:id="46" w:name="bookmark210"/>
      <w:bookmarkStart w:id="47" w:name="bookmark212"/>
      <w:bookmarkEnd w:id="44"/>
    </w:p>
    <w:p w:rsidR="00822DFD" w:rsidRDefault="00A852B8">
      <w:pPr>
        <w:pStyle w:val="ConsPlusNormal"/>
        <w:ind w:firstLine="540"/>
        <w:jc w:val="both"/>
        <w:outlineLvl w:val="3"/>
        <w:rPr>
          <w:rFonts w:ascii="Times New Roman" w:hAnsi="Times New Roman" w:cs="Times New Roman"/>
          <w:b/>
          <w:sz w:val="22"/>
          <w:szCs w:val="22"/>
        </w:rPr>
      </w:pPr>
      <w:bookmarkStart w:id="48" w:name="_Toc178326976"/>
      <w:r>
        <w:rPr>
          <w:rFonts w:ascii="Times New Roman" w:hAnsi="Times New Roman" w:cs="Times New Roman"/>
          <w:b/>
          <w:sz w:val="22"/>
          <w:szCs w:val="22"/>
        </w:rPr>
        <w:t>1.9.3. Финансовые риски</w:t>
      </w:r>
      <w:bookmarkEnd w:id="45"/>
      <w:bookmarkEnd w:id="46"/>
      <w:bookmarkEnd w:id="47"/>
      <w:bookmarkEnd w:id="48"/>
    </w:p>
    <w:p w:rsidR="001F10BB" w:rsidRDefault="00A852B8" w:rsidP="001F10BB">
      <w:pPr>
        <w:pStyle w:val="11"/>
        <w:spacing w:before="120" w:after="0" w:line="228" w:lineRule="auto"/>
        <w:ind w:firstLine="539"/>
        <w:jc w:val="both"/>
        <w:rPr>
          <w:b w:val="0"/>
          <w:bCs w:val="0"/>
          <w:i w:val="0"/>
          <w:iCs w:val="0"/>
        </w:rPr>
      </w:pPr>
      <w:r>
        <w:rPr>
          <w:b w:val="0"/>
          <w:bCs w:val="0"/>
          <w:i w:val="0"/>
          <w:iCs w:val="0"/>
        </w:rPr>
        <w:t>Описание рисков, связанных с влиянием изменения процентных ставок, валютного курса, инфляции на финансовое состояние эмитента (группы эмитента), в том числе на ликвидность, источники финансирования, ключевые финансовые показатели.</w:t>
      </w:r>
      <w:r w:rsidR="001F10BB" w:rsidRPr="001F10BB">
        <w:rPr>
          <w:b w:val="0"/>
          <w:bCs w:val="0"/>
          <w:i w:val="0"/>
          <w:iCs w:val="0"/>
        </w:rPr>
        <w:t xml:space="preserve"> </w:t>
      </w:r>
      <w:r w:rsidR="001F10BB">
        <w:rPr>
          <w:b w:val="0"/>
          <w:bCs w:val="0"/>
          <w:i w:val="0"/>
          <w:iCs w:val="0"/>
        </w:rPr>
        <w:t>Показатели финансовой отчетности, наиболее подверженные изменению в результате влияния финансовых рисков:</w:t>
      </w:r>
    </w:p>
    <w:p w:rsidR="00822DFD" w:rsidRDefault="00A852B8">
      <w:pPr>
        <w:pStyle w:val="11"/>
        <w:spacing w:after="0" w:line="228" w:lineRule="auto"/>
        <w:ind w:firstLine="539"/>
        <w:jc w:val="both"/>
      </w:pPr>
      <w:r>
        <w:t xml:space="preserve">Управление рисками является существенным элементом деятельности </w:t>
      </w:r>
      <w:r w:rsidR="005528C1">
        <w:t>группы</w:t>
      </w:r>
      <w:r>
        <w:t xml:space="preserve">. Основными рисками, присущими деятельности </w:t>
      </w:r>
      <w:r w:rsidR="005528C1">
        <w:t>группы</w:t>
      </w:r>
      <w:r>
        <w:t>, являются риски, связанные с рыночными изменениями процентных ставок и курсов валют, кредитный риск и риск ликвидности.</w:t>
      </w:r>
    </w:p>
    <w:p w:rsidR="00822DFD" w:rsidRDefault="00A852B8">
      <w:pPr>
        <w:pStyle w:val="11"/>
        <w:spacing w:after="0" w:line="228" w:lineRule="auto"/>
        <w:ind w:firstLine="539"/>
        <w:jc w:val="both"/>
      </w:pPr>
      <w:r>
        <w:t xml:space="preserve">Изменения валютных курсов могут привести к повышению издержек </w:t>
      </w:r>
      <w:r w:rsidR="003145A2">
        <w:t>группы</w:t>
      </w:r>
      <w:r>
        <w:t xml:space="preserve">, изменению стоимости выраженных в иностранной валюте денежных активов, затруднениям при выплате долгов и обострению конкуренции. Несмотря на то, что </w:t>
      </w:r>
      <w:r w:rsidR="003145A2">
        <w:t xml:space="preserve">группа </w:t>
      </w:r>
      <w:r>
        <w:t xml:space="preserve">не импортирует самостоятельно компоненты для изготовления своей продукции, значительная часть закупаемых </w:t>
      </w:r>
      <w:r w:rsidR="003145A2">
        <w:t xml:space="preserve">группой </w:t>
      </w:r>
      <w:r>
        <w:t>товаров имеет зарубежное происхождение, следовательно, изменение валютных курсов может иметь своим результатом повышение закупочных цен и снижение рентабельности бизнеса.</w:t>
      </w:r>
    </w:p>
    <w:p w:rsidR="00822DFD" w:rsidRDefault="00A852B8">
      <w:pPr>
        <w:pStyle w:val="11"/>
        <w:spacing w:after="0" w:line="228" w:lineRule="auto"/>
        <w:ind w:firstLine="539"/>
        <w:jc w:val="both"/>
      </w:pPr>
      <w:r>
        <w:t xml:space="preserve">Компании </w:t>
      </w:r>
      <w:r w:rsidR="003145A2">
        <w:t xml:space="preserve">группы </w:t>
      </w:r>
      <w:r>
        <w:t xml:space="preserve">эмитента имеют обязательства, выраженные в иностранной валюте (доллары США, евро, белорусский рубль). Так как доходы </w:t>
      </w:r>
      <w:r w:rsidR="003145A2">
        <w:t xml:space="preserve">группы </w:t>
      </w:r>
      <w:r>
        <w:t xml:space="preserve">выражены преимущественно в российских рублях, то существующая тенденция изменения валютного курса может иметь негативные последствия для финансовых показателей деятельности эмитента и </w:t>
      </w:r>
      <w:r w:rsidR="003145A2">
        <w:t>группы</w:t>
      </w:r>
      <w:r>
        <w:t>.</w:t>
      </w:r>
    </w:p>
    <w:p w:rsidR="00822DFD" w:rsidRDefault="00A852B8">
      <w:pPr>
        <w:pStyle w:val="11"/>
        <w:spacing w:after="0" w:line="228" w:lineRule="auto"/>
        <w:ind w:firstLine="539"/>
        <w:jc w:val="both"/>
      </w:pPr>
      <w:r>
        <w:t xml:space="preserve">Для снижения валютных рисков </w:t>
      </w:r>
      <w:r w:rsidR="003145A2">
        <w:t xml:space="preserve">группа </w:t>
      </w:r>
      <w:r>
        <w:t>диверсифицирует виды используемой в своей деятельности продукции, специалисты по закупке осуществляют постоянный мониторинг цен на продукцию национальных и иностранных производителей. Группа может предпринимать шаги по изменению ингредиентов в отдельных блюдах в составе меню, заменяя импортируемые продукты на равноценные по качеству продукты, производимые в России.</w:t>
      </w:r>
    </w:p>
    <w:p w:rsidR="00822DFD" w:rsidRDefault="00A852B8">
      <w:pPr>
        <w:pStyle w:val="11"/>
        <w:spacing w:after="0" w:line="228" w:lineRule="auto"/>
        <w:ind w:firstLine="539"/>
        <w:jc w:val="both"/>
      </w:pPr>
      <w:r>
        <w:t xml:space="preserve">Специалисты по валютным операциям также ведут анализ существующих тенденций изменения курсов валют и своевременно предпринимают соответствующие действия для минимизации негативных последствий для </w:t>
      </w:r>
      <w:r w:rsidR="003145A2">
        <w:t>группы</w:t>
      </w:r>
      <w:r>
        <w:t>. Эмитент не осуществляет хеджирования рисков, связанных с изменением процентных ставок, курса обмена иностранных валют</w:t>
      </w:r>
      <w:r w:rsidR="0026658A">
        <w:t>.</w:t>
      </w:r>
    </w:p>
    <w:p w:rsidR="00822DFD" w:rsidRDefault="00A852B8">
      <w:pPr>
        <w:pStyle w:val="11"/>
        <w:spacing w:after="0" w:line="228" w:lineRule="auto"/>
        <w:ind w:firstLine="539"/>
        <w:jc w:val="both"/>
      </w:pPr>
      <w:r>
        <w:t xml:space="preserve">В связи с тем, что основной деятельностью эмитента является управление предприятиями общественного питания, инфляция может косвенно сказаться на выплатах по ценным бумагам, так как увеличение темпов роста цен может привести к росту затрат и снижению рентабельности предприятий </w:t>
      </w:r>
      <w:r w:rsidR="003145A2">
        <w:t xml:space="preserve">группы </w:t>
      </w:r>
      <w:r>
        <w:t xml:space="preserve">эмитента, что повлияет на размер их прибыли и дивидендов, получаемых эмитентом. Критическое значение инфляции - 25-30% в год. Для снижения влияния указанного риска политика </w:t>
      </w:r>
      <w:r w:rsidR="003145A2">
        <w:t xml:space="preserve">группы </w:t>
      </w:r>
      <w:r>
        <w:t xml:space="preserve">предполагает пропорциональное увеличение цен на услуги </w:t>
      </w:r>
      <w:r w:rsidR="003145A2">
        <w:t>группы</w:t>
      </w:r>
      <w:r>
        <w:t>.</w:t>
      </w:r>
    </w:p>
    <w:p w:rsidR="00822DFD" w:rsidRDefault="00A852B8">
      <w:pPr>
        <w:pStyle w:val="11"/>
        <w:spacing w:after="0" w:line="228" w:lineRule="auto"/>
        <w:ind w:firstLine="539"/>
        <w:jc w:val="both"/>
      </w:pPr>
      <w:r>
        <w:t xml:space="preserve">Изменение валютных курсов может привести к изменению (как увеличению, так и уменьшению) величины денежных средств, кредиторской задолженности, доходов от участия в других организациях, внереализационных доходов и расходов и других показателей </w:t>
      </w:r>
      <w:r>
        <w:lastRenderedPageBreak/>
        <w:t>финансовой отчетности. Вероятность возникновения такого риска существенна.</w:t>
      </w:r>
    </w:p>
    <w:p w:rsidR="00822DFD" w:rsidRDefault="00A852B8">
      <w:pPr>
        <w:pStyle w:val="11"/>
        <w:spacing w:after="0" w:line="228" w:lineRule="auto"/>
        <w:ind w:firstLine="539"/>
        <w:jc w:val="both"/>
      </w:pPr>
      <w:bookmarkStart w:id="49" w:name="bookmark213"/>
      <w:r>
        <w:t>Инфляция может привести к изменению (как увеличению, так и уменьшению) величины доходов от участия в других организациях и других показателей финансовой отчетности. Вероятность возникновения такого риска незначительна.</w:t>
      </w:r>
      <w:bookmarkEnd w:id="49"/>
    </w:p>
    <w:p w:rsidR="001F10BB" w:rsidRDefault="001F10BB" w:rsidP="001F10BB">
      <w:pPr>
        <w:pStyle w:val="11"/>
        <w:spacing w:after="0" w:line="228" w:lineRule="auto"/>
        <w:ind w:firstLine="539"/>
        <w:jc w:val="both"/>
      </w:pPr>
      <w:r>
        <w:t xml:space="preserve">В отношении риска ликвидности </w:t>
      </w:r>
      <w:r w:rsidR="003145A2">
        <w:t xml:space="preserve">группа </w:t>
      </w:r>
      <w:r>
        <w:t>осуществляет мониторинг средств, используя инструмент планирования текущей ликвидности, с помощью которого анализируются сроки погашения финансовых активов, а также прогнозируемые денежные потоки от операционной деятельности.</w:t>
      </w:r>
    </w:p>
    <w:p w:rsidR="001F10BB" w:rsidRDefault="001F10BB" w:rsidP="001F10BB">
      <w:pPr>
        <w:pStyle w:val="11"/>
        <w:spacing w:after="0" w:line="228" w:lineRule="auto"/>
        <w:ind w:firstLine="539"/>
        <w:jc w:val="both"/>
      </w:pPr>
      <w:r>
        <w:t xml:space="preserve">Поскольку </w:t>
      </w:r>
      <w:r w:rsidR="003145A2">
        <w:t xml:space="preserve">группа </w:t>
      </w:r>
      <w:r>
        <w:t xml:space="preserve">реализует свою продукцию преимущественно за денежный расчет, она не подвержена существенному кредитному риску. Основной объект кредитного риска </w:t>
      </w:r>
      <w:r w:rsidR="003145A2">
        <w:t xml:space="preserve">группы </w:t>
      </w:r>
      <w:r>
        <w:t xml:space="preserve">приходится на поступления от связанных сторон, а также дебиторскую и прочую задолженности. </w:t>
      </w:r>
      <w:r w:rsidRPr="00A1347D">
        <w:t>Балансовая стоимость займов, выданных связанным сторонам, и дебиторской задолженности за вычетом резерва по ожидаемым кредитным убыткам представляет собой максимальную сумму, подверженную кредитному риску. Группа считает, что существенный риск потерь сверх суммы созданного резерва под снижение стоимости дебиторской задолженности отсутствует.</w:t>
      </w:r>
      <w:r>
        <w:t xml:space="preserve"> </w:t>
      </w:r>
      <w:r w:rsidRPr="00A1347D">
        <w:t xml:space="preserve">Группа размещает имеющиеся денежные средства в ряде российских банков. Банки, работающие в России, не осуществляют страхования вкладов. В целях управления кредитным риском </w:t>
      </w:r>
      <w:r w:rsidR="003145A2">
        <w:t>г</w:t>
      </w:r>
      <w:r w:rsidR="003145A2" w:rsidRPr="00A1347D">
        <w:t xml:space="preserve">руппа </w:t>
      </w:r>
      <w:r w:rsidRPr="00A1347D">
        <w:t>распределяет имеющиеся средства по разным российским банкам, и систематически оценивает их платежеспособность.</w:t>
      </w:r>
    </w:p>
    <w:p w:rsidR="001F10BB" w:rsidRPr="00277A7E" w:rsidRDefault="001F10BB" w:rsidP="001F10BB">
      <w:pPr>
        <w:pStyle w:val="11"/>
        <w:spacing w:after="0" w:line="228" w:lineRule="auto"/>
        <w:ind w:firstLine="539"/>
        <w:jc w:val="both"/>
      </w:pPr>
      <w:r>
        <w:t xml:space="preserve">В отношении выданных эмитентом поручительств, гарантий, заключение которых </w:t>
      </w:r>
      <w:r w:rsidRPr="00277A7E">
        <w:t>необходимо для целей регулирования кредитной нагрузки дочерних обществ (ООО «РОСИНТЕР РЕСТОРАНТС», ООО «Развитие РОСТ»), в том числе улучшения условий ране</w:t>
      </w:r>
      <w:r>
        <w:t>е заключенных кредитных сделок, а также для целей получения необходимого для основной деятельности оборудования на условиях лизинга, аренды площадей расположения ресторанов, эмитент при управлении рисками в связи с данными сделками исходит из того, что</w:t>
      </w:r>
      <w:r w:rsidRPr="00277A7E">
        <w:t xml:space="preserve"> основная деятельность </w:t>
      </w:r>
      <w:r>
        <w:t>эмитента</w:t>
      </w:r>
      <w:r w:rsidRPr="00277A7E">
        <w:t xml:space="preserve"> осуществляется посредством участия в уставных капиталах дочерних и зависимых компаний и управления такими компаниями, заключение обеспечительных сделок соответствует целям деятельности </w:t>
      </w:r>
      <w:r>
        <w:t>эмитента</w:t>
      </w:r>
      <w:r w:rsidRPr="00277A7E">
        <w:t xml:space="preserve"> и его дочерних организаций, и будет способствовать выполнению стратегии </w:t>
      </w:r>
      <w:r>
        <w:t>эмитента</w:t>
      </w:r>
      <w:r w:rsidRPr="00277A7E">
        <w:t xml:space="preserve"> по обеспечению эффективности бизнеса.</w:t>
      </w:r>
    </w:p>
    <w:p w:rsidR="001F10BB" w:rsidRDefault="001F10BB">
      <w:pPr>
        <w:pStyle w:val="11"/>
        <w:spacing w:after="0"/>
        <w:ind w:firstLine="539"/>
        <w:jc w:val="both"/>
        <w:rPr>
          <w:b w:val="0"/>
          <w:i w:val="0"/>
        </w:rPr>
      </w:pPr>
    </w:p>
    <w:p w:rsidR="001F10BB" w:rsidRDefault="001F10BB">
      <w:pPr>
        <w:pStyle w:val="11"/>
        <w:spacing w:after="0"/>
        <w:ind w:firstLine="539"/>
        <w:jc w:val="both"/>
        <w:rPr>
          <w:b w:val="0"/>
          <w:i w:val="0"/>
        </w:rPr>
      </w:pPr>
    </w:p>
    <w:p w:rsidR="00822DFD" w:rsidRDefault="00A852B8">
      <w:pPr>
        <w:pStyle w:val="ConsPlusNormal"/>
        <w:ind w:firstLine="540"/>
        <w:jc w:val="both"/>
        <w:outlineLvl w:val="3"/>
        <w:rPr>
          <w:rFonts w:ascii="Times New Roman" w:hAnsi="Times New Roman" w:cs="Times New Roman"/>
          <w:b/>
          <w:sz w:val="22"/>
          <w:szCs w:val="22"/>
        </w:rPr>
      </w:pPr>
      <w:bookmarkStart w:id="50" w:name="bookmark216"/>
      <w:bookmarkStart w:id="51" w:name="bookmark214"/>
      <w:bookmarkStart w:id="52" w:name="bookmark215"/>
      <w:bookmarkStart w:id="53" w:name="bookmark217"/>
      <w:bookmarkStart w:id="54" w:name="_Toc178326977"/>
      <w:bookmarkEnd w:id="50"/>
      <w:r>
        <w:rPr>
          <w:rFonts w:ascii="Times New Roman" w:hAnsi="Times New Roman" w:cs="Times New Roman"/>
          <w:b/>
          <w:sz w:val="22"/>
          <w:szCs w:val="22"/>
        </w:rPr>
        <w:t>1.9.4. Правовые риски</w:t>
      </w:r>
      <w:bookmarkEnd w:id="51"/>
      <w:bookmarkEnd w:id="52"/>
      <w:bookmarkEnd w:id="53"/>
      <w:bookmarkEnd w:id="54"/>
    </w:p>
    <w:p w:rsidR="00822DFD" w:rsidRDefault="00A852B8">
      <w:pPr>
        <w:pStyle w:val="11"/>
        <w:spacing w:before="120" w:after="0" w:line="228" w:lineRule="auto"/>
        <w:ind w:firstLine="539"/>
        <w:jc w:val="both"/>
        <w:rPr>
          <w:b w:val="0"/>
          <w:bCs w:val="0"/>
          <w:i w:val="0"/>
          <w:iCs w:val="0"/>
        </w:rPr>
      </w:pPr>
      <w:r>
        <w:rPr>
          <w:b w:val="0"/>
          <w:bCs w:val="0"/>
          <w:i w:val="0"/>
          <w:iCs w:val="0"/>
        </w:rPr>
        <w:t>Описание правовых рисков, связанных с деятельностью эмитента (группы эмитента):</w:t>
      </w:r>
    </w:p>
    <w:p w:rsidR="00822DFD" w:rsidRDefault="00A852B8">
      <w:pPr>
        <w:pStyle w:val="11"/>
        <w:spacing w:before="120" w:after="0" w:line="228" w:lineRule="auto"/>
        <w:ind w:firstLine="539"/>
        <w:jc w:val="both"/>
        <w:rPr>
          <w:b w:val="0"/>
          <w:bCs w:val="0"/>
          <w:i w:val="0"/>
          <w:iCs w:val="0"/>
        </w:rPr>
      </w:pPr>
      <w:r>
        <w:rPr>
          <w:b w:val="0"/>
          <w:bCs w:val="0"/>
          <w:i w:val="0"/>
          <w:iCs w:val="0"/>
        </w:rPr>
        <w:t>Риски, связанные с текущими судебными процессами, в которых участвует эмитент (подконтрольные эмитенту организации, имеющие для эмитента существенное значение):</w:t>
      </w:r>
    </w:p>
    <w:p w:rsidR="00822DFD" w:rsidRDefault="00A852B8">
      <w:pPr>
        <w:pStyle w:val="11"/>
        <w:spacing w:after="0" w:line="228" w:lineRule="auto"/>
        <w:ind w:firstLine="539"/>
        <w:jc w:val="both"/>
      </w:pPr>
      <w:r>
        <w:t xml:space="preserve">Эмитент не являлся по состоянию на </w:t>
      </w:r>
      <w:r w:rsidR="00E757B5">
        <w:t>31 декабря</w:t>
      </w:r>
      <w:r w:rsidR="0005110D">
        <w:t xml:space="preserve"> </w:t>
      </w:r>
      <w:r>
        <w:t>202</w:t>
      </w:r>
      <w:r w:rsidR="0005110D">
        <w:t>4</w:t>
      </w:r>
      <w:r>
        <w:t xml:space="preserve"> г. участником каких-либо судебных разбирательств.</w:t>
      </w:r>
    </w:p>
    <w:p w:rsidR="000451EB" w:rsidRDefault="000451EB" w:rsidP="000451EB">
      <w:pPr>
        <w:pStyle w:val="11"/>
        <w:spacing w:after="0" w:line="228" w:lineRule="auto"/>
        <w:ind w:firstLine="539"/>
        <w:jc w:val="both"/>
      </w:pPr>
      <w:r>
        <w:t>Подконтрольные эмитенту организации, имеющие для него существенное значение (ООО «РОСИНТЕР РЕСТОРАНТС», ООО «Развитие РОСТ»), в течение отчетного периода являлись участниками судебных разбирательств, однако каждое из них по оценкам эмитента не может существенным образом повлиять на деятельность или финансовое состояние группы эмитента, в связи с чем эмитент оценивает риски, связанные с участием организаций группы эмитента в данных судебных процессах, как несущественные.</w:t>
      </w:r>
    </w:p>
    <w:p w:rsidR="000451EB" w:rsidRDefault="000451EB" w:rsidP="000451EB">
      <w:pPr>
        <w:pStyle w:val="11"/>
        <w:spacing w:after="0" w:line="228" w:lineRule="auto"/>
        <w:ind w:firstLine="539"/>
        <w:jc w:val="both"/>
      </w:pPr>
      <w:r>
        <w:t xml:space="preserve">Мероприятия по управлению риском: защита интересов в судах, при необходимости разработка и применение мероприятий по внесению изменений в условия договоров, практики деятельности и исполнения обязательств. </w:t>
      </w:r>
    </w:p>
    <w:p w:rsidR="00822DFD" w:rsidRDefault="00A852B8" w:rsidP="00680BF8">
      <w:pPr>
        <w:pStyle w:val="11"/>
        <w:spacing w:before="240" w:line="228" w:lineRule="auto"/>
        <w:ind w:firstLine="539"/>
        <w:jc w:val="both"/>
        <w:rPr>
          <w:b w:val="0"/>
          <w:bCs w:val="0"/>
          <w:i w:val="0"/>
          <w:iCs w:val="0"/>
        </w:rPr>
      </w:pPr>
      <w:r>
        <w:rPr>
          <w:b w:val="0"/>
          <w:bCs w:val="0"/>
          <w:i w:val="0"/>
          <w:iCs w:val="0"/>
        </w:rPr>
        <w:t>Изменение валютного регулирования.</w:t>
      </w:r>
    </w:p>
    <w:p w:rsidR="00822DFD" w:rsidRDefault="00A852B8">
      <w:pPr>
        <w:pStyle w:val="11"/>
        <w:spacing w:after="0" w:line="228" w:lineRule="auto"/>
        <w:ind w:firstLine="539"/>
        <w:jc w:val="both"/>
        <w:rPr>
          <w:b w:val="0"/>
          <w:bCs w:val="0"/>
          <w:i w:val="0"/>
          <w:iCs w:val="0"/>
        </w:rPr>
      </w:pPr>
      <w:r>
        <w:rPr>
          <w:b w:val="0"/>
          <w:bCs w:val="0"/>
          <w:i w:val="0"/>
          <w:iCs w:val="0"/>
        </w:rPr>
        <w:t>Внутренний рынок:</w:t>
      </w:r>
    </w:p>
    <w:p w:rsidR="00E75B56" w:rsidRDefault="00E75B56" w:rsidP="00E75B56">
      <w:pPr>
        <w:pStyle w:val="11"/>
        <w:spacing w:after="0" w:line="228" w:lineRule="auto"/>
        <w:ind w:firstLine="539"/>
        <w:jc w:val="both"/>
      </w:pPr>
      <w:r>
        <w:t xml:space="preserve">Группа эмитента в настоящий момент </w:t>
      </w:r>
      <w:r w:rsidR="00046153">
        <w:t xml:space="preserve">практически </w:t>
      </w:r>
      <w:r>
        <w:t>не ведет внешнеэкономическую хозяйственную деятельность (</w:t>
      </w:r>
      <w:r w:rsidR="00FA69CD">
        <w:t xml:space="preserve">около </w:t>
      </w:r>
      <w:r w:rsidRPr="005D7455">
        <w:t>98 %</w:t>
      </w:r>
      <w:r>
        <w:t xml:space="preserve"> </w:t>
      </w:r>
      <w:r w:rsidR="005353C7">
        <w:t xml:space="preserve">общей </w:t>
      </w:r>
      <w:r w:rsidR="00FA69CD">
        <w:t xml:space="preserve">выручки </w:t>
      </w:r>
      <w:r w:rsidR="003145A2">
        <w:t xml:space="preserve">группы </w:t>
      </w:r>
      <w:r w:rsidR="00FA69CD">
        <w:t xml:space="preserve">поступает </w:t>
      </w:r>
      <w:r>
        <w:t>от оказания услуг на территории Российской Федерации), в связи с чем риски, связанные с возможными изменениями валютного регулирования</w:t>
      </w:r>
      <w:r w:rsidR="00421617">
        <w:t>,</w:t>
      </w:r>
      <w:r>
        <w:t xml:space="preserve"> оцениваются как низкие. Несмотря на то, что некоторые компании </w:t>
      </w:r>
      <w:r w:rsidR="003145A2">
        <w:t xml:space="preserve">группы </w:t>
      </w:r>
      <w:r>
        <w:t xml:space="preserve">эмитента зарегистрированы на территории иностранных государств и осуществляют соответствующую деятельность в странах регистрации, влияние изменения валютного регулирования для эмитента и его </w:t>
      </w:r>
      <w:r w:rsidR="003145A2">
        <w:t xml:space="preserve">группы </w:t>
      </w:r>
      <w:r>
        <w:t>в целом незначительно.</w:t>
      </w:r>
    </w:p>
    <w:p w:rsidR="00822DFD" w:rsidRDefault="00A852B8">
      <w:pPr>
        <w:pStyle w:val="11"/>
        <w:spacing w:before="120" w:after="0" w:line="228" w:lineRule="auto"/>
        <w:ind w:firstLine="539"/>
        <w:jc w:val="both"/>
        <w:rPr>
          <w:b w:val="0"/>
          <w:bCs w:val="0"/>
          <w:i w:val="0"/>
          <w:iCs w:val="0"/>
        </w:rPr>
      </w:pPr>
      <w:r>
        <w:rPr>
          <w:b w:val="0"/>
          <w:bCs w:val="0"/>
          <w:i w:val="0"/>
          <w:iCs w:val="0"/>
        </w:rPr>
        <w:t>Внешний рынок:</w:t>
      </w:r>
    </w:p>
    <w:p w:rsidR="00E75B56" w:rsidRDefault="00E75B56" w:rsidP="00E75B56">
      <w:pPr>
        <w:pStyle w:val="11"/>
        <w:spacing w:after="0" w:line="228" w:lineRule="auto"/>
        <w:ind w:firstLine="539"/>
        <w:jc w:val="both"/>
      </w:pPr>
      <w:r>
        <w:t xml:space="preserve">В связи с тем, что эмитент имеет дочерние компании на территории иностранных </w:t>
      </w:r>
      <w:r>
        <w:lastRenderedPageBreak/>
        <w:t>государств, валютное регулирование может влиять на порядок получения эмитентом дивидендов, а также процедуру предоставления займов и иных перечислений средств между эмитентом и его дочерними обществами, расположенными на территории РФ и за рубежом.</w:t>
      </w:r>
    </w:p>
    <w:p w:rsidR="00E75B56" w:rsidRDefault="00E75B56" w:rsidP="00E75B56">
      <w:pPr>
        <w:pStyle w:val="11"/>
        <w:spacing w:before="120" w:after="0" w:line="228" w:lineRule="auto"/>
        <w:ind w:firstLine="539"/>
        <w:jc w:val="both"/>
      </w:pPr>
      <w:r>
        <w:t xml:space="preserve">Мероприятия по управлению риском: мониторинг изменений, </w:t>
      </w:r>
      <w:r w:rsidR="006D7717">
        <w:t xml:space="preserve">анализ правоприменительной практики, </w:t>
      </w:r>
      <w:r>
        <w:t xml:space="preserve">при необходимости разработка и применение мер, направленных на обеспечение соответствия установленным требованиям. </w:t>
      </w:r>
    </w:p>
    <w:p w:rsidR="00E75B56" w:rsidRDefault="00E75B56">
      <w:pPr>
        <w:pStyle w:val="11"/>
        <w:spacing w:after="0" w:line="228" w:lineRule="auto"/>
        <w:ind w:firstLine="539"/>
        <w:jc w:val="both"/>
      </w:pPr>
    </w:p>
    <w:p w:rsidR="00822DFD" w:rsidRDefault="00A852B8">
      <w:pPr>
        <w:pStyle w:val="11"/>
        <w:spacing w:before="120" w:line="228" w:lineRule="auto"/>
        <w:ind w:firstLine="539"/>
        <w:jc w:val="both"/>
        <w:rPr>
          <w:b w:val="0"/>
          <w:bCs w:val="0"/>
          <w:i w:val="0"/>
          <w:iCs w:val="0"/>
        </w:rPr>
      </w:pPr>
      <w:r>
        <w:rPr>
          <w:b w:val="0"/>
          <w:bCs w:val="0"/>
          <w:i w:val="0"/>
          <w:iCs w:val="0"/>
        </w:rPr>
        <w:t>Изменение законодательства</w:t>
      </w:r>
      <w:r w:rsidR="005D7455">
        <w:rPr>
          <w:b w:val="0"/>
          <w:bCs w:val="0"/>
          <w:i w:val="0"/>
          <w:iCs w:val="0"/>
        </w:rPr>
        <w:t xml:space="preserve"> о налогах и сборах</w:t>
      </w:r>
      <w:r>
        <w:rPr>
          <w:b w:val="0"/>
          <w:bCs w:val="0"/>
          <w:i w:val="0"/>
          <w:iCs w:val="0"/>
        </w:rPr>
        <w:t>.</w:t>
      </w:r>
    </w:p>
    <w:p w:rsidR="00822DFD" w:rsidRDefault="00A852B8">
      <w:pPr>
        <w:pStyle w:val="11"/>
        <w:spacing w:after="0" w:line="228" w:lineRule="auto"/>
        <w:ind w:firstLine="539"/>
        <w:jc w:val="both"/>
        <w:rPr>
          <w:b w:val="0"/>
          <w:bCs w:val="0"/>
          <w:i w:val="0"/>
          <w:iCs w:val="0"/>
        </w:rPr>
      </w:pPr>
      <w:r>
        <w:rPr>
          <w:b w:val="0"/>
          <w:bCs w:val="0"/>
          <w:i w:val="0"/>
          <w:iCs w:val="0"/>
        </w:rPr>
        <w:t>Внутренний рынок:</w:t>
      </w:r>
    </w:p>
    <w:p w:rsidR="00680BF8" w:rsidRDefault="00680BF8" w:rsidP="003B425A">
      <w:pPr>
        <w:pStyle w:val="11"/>
        <w:spacing w:after="0" w:line="228" w:lineRule="auto"/>
        <w:ind w:firstLine="539"/>
        <w:jc w:val="both"/>
      </w:pPr>
      <w:bookmarkStart w:id="55" w:name="bookmark218"/>
      <w:bookmarkEnd w:id="55"/>
      <w:r>
        <w:t xml:space="preserve">На деятельность эмитента и его </w:t>
      </w:r>
      <w:r w:rsidR="003145A2">
        <w:t xml:space="preserve">группы </w:t>
      </w:r>
      <w:r>
        <w:t>могут оказать влияние следующие изменения в российской налоговой системе:</w:t>
      </w:r>
    </w:p>
    <w:p w:rsidR="00680BF8" w:rsidRDefault="00680BF8" w:rsidP="003B425A">
      <w:pPr>
        <w:pStyle w:val="11"/>
        <w:spacing w:after="0" w:line="228" w:lineRule="auto"/>
        <w:ind w:firstLine="539"/>
        <w:jc w:val="both"/>
      </w:pPr>
      <w:r>
        <w:t>- Внесение изменений или дополнений в акты законодательства о налогах и сборах, касающихся увеличения налоговых ставок.</w:t>
      </w:r>
    </w:p>
    <w:p w:rsidR="00680BF8" w:rsidRDefault="00680BF8" w:rsidP="003B425A">
      <w:pPr>
        <w:pStyle w:val="11"/>
        <w:spacing w:after="0" w:line="228" w:lineRule="auto"/>
        <w:ind w:firstLine="539"/>
        <w:jc w:val="both"/>
      </w:pPr>
      <w:r>
        <w:t>- Введение новых видов налогов.</w:t>
      </w:r>
    </w:p>
    <w:p w:rsidR="00680BF8" w:rsidRDefault="00680BF8" w:rsidP="003B425A">
      <w:pPr>
        <w:pStyle w:val="11"/>
        <w:spacing w:after="0" w:line="228" w:lineRule="auto"/>
        <w:ind w:firstLine="539"/>
        <w:jc w:val="both"/>
      </w:pPr>
      <w:r>
        <w:t xml:space="preserve">Данные изменения, оцениваемые эмитентом как существенные, так же как и иные изменения в налоговом законодательстве, могут привести к увеличению налоговых платежей и, как следствие, к снижению чистой прибыли эмитента и его </w:t>
      </w:r>
      <w:r w:rsidR="00E16E1A">
        <w:t>г</w:t>
      </w:r>
      <w:r>
        <w:t>руппы.</w:t>
      </w:r>
    </w:p>
    <w:p w:rsidR="00680BF8" w:rsidRDefault="00680BF8" w:rsidP="003B425A">
      <w:pPr>
        <w:pStyle w:val="11"/>
        <w:spacing w:after="0" w:line="228" w:lineRule="auto"/>
        <w:ind w:firstLine="539"/>
        <w:jc w:val="both"/>
      </w:pPr>
      <w:r>
        <w:t>Изменения российской налоговой системы могут оказать существенное влияние на привлекательность инвестиций в акции эмитента.</w:t>
      </w:r>
    </w:p>
    <w:p w:rsidR="00680BF8" w:rsidRDefault="00680BF8" w:rsidP="003B425A">
      <w:pPr>
        <w:pStyle w:val="11"/>
        <w:spacing w:after="0" w:line="228" w:lineRule="auto"/>
        <w:ind w:firstLine="539"/>
        <w:jc w:val="both"/>
      </w:pPr>
      <w:r>
        <w:t>Российские компании производят следующие основные налоговые платежи:</w:t>
      </w:r>
    </w:p>
    <w:p w:rsidR="00680BF8" w:rsidRDefault="00680BF8" w:rsidP="003B425A">
      <w:pPr>
        <w:pStyle w:val="11"/>
        <w:spacing w:after="0" w:line="228" w:lineRule="auto"/>
        <w:ind w:firstLine="539"/>
        <w:jc w:val="both"/>
      </w:pPr>
      <w:r>
        <w:t>- налог на прибыль;</w:t>
      </w:r>
    </w:p>
    <w:p w:rsidR="00680BF8" w:rsidRDefault="00680BF8" w:rsidP="003B425A">
      <w:pPr>
        <w:pStyle w:val="11"/>
        <w:spacing w:after="0" w:line="228" w:lineRule="auto"/>
        <w:ind w:firstLine="539"/>
        <w:jc w:val="both"/>
      </w:pPr>
      <w:r>
        <w:t>- налог на добавленную стоимость;</w:t>
      </w:r>
    </w:p>
    <w:p w:rsidR="00680BF8" w:rsidRDefault="00680BF8" w:rsidP="003B425A">
      <w:pPr>
        <w:pStyle w:val="11"/>
        <w:spacing w:after="0" w:line="228" w:lineRule="auto"/>
        <w:ind w:firstLine="539"/>
        <w:jc w:val="both"/>
      </w:pPr>
      <w:r>
        <w:t>- страховые взносы;</w:t>
      </w:r>
    </w:p>
    <w:p w:rsidR="00680BF8" w:rsidRDefault="00680BF8" w:rsidP="003B425A">
      <w:pPr>
        <w:pStyle w:val="11"/>
        <w:spacing w:after="0" w:line="228" w:lineRule="auto"/>
        <w:ind w:firstLine="539"/>
        <w:jc w:val="both"/>
      </w:pPr>
      <w:r>
        <w:t>- налог на имущество.</w:t>
      </w:r>
    </w:p>
    <w:p w:rsidR="00680BF8" w:rsidRDefault="00680BF8" w:rsidP="003B425A">
      <w:pPr>
        <w:pStyle w:val="11"/>
        <w:spacing w:after="0" w:line="228" w:lineRule="auto"/>
        <w:ind w:firstLine="539"/>
        <w:jc w:val="both"/>
      </w:pPr>
      <w:r>
        <w:t>Нормативное регулирование всех перечисленных налогов может быть изменено.</w:t>
      </w:r>
    </w:p>
    <w:p w:rsidR="00C56FC9" w:rsidRDefault="005D7455" w:rsidP="003B425A">
      <w:pPr>
        <w:pStyle w:val="11"/>
        <w:spacing w:after="0" w:line="228" w:lineRule="auto"/>
        <w:ind w:firstLine="539"/>
        <w:jc w:val="both"/>
      </w:pPr>
      <w:r>
        <w:t>Правоприменительная практика в области налогов зачастую является неоднозначной</w:t>
      </w:r>
      <w:r w:rsidR="00680BF8">
        <w:t>. В настоящее время существует лишь небольшое количество непротиворечивых разъяснений налогового законодательства</w:t>
      </w:r>
      <w:r>
        <w:t>, что создает неопределенность и возможности для споров.</w:t>
      </w:r>
      <w:r w:rsidR="00C56FC9">
        <w:t xml:space="preserve"> </w:t>
      </w:r>
      <w:r w:rsidR="00680BF8">
        <w:t xml:space="preserve">По существующим требованиям полнота и правильность уплаты налогов могут быть проверены в течение трех лет по истечении налогового года. Факт проверки полноты и правильности уплаты налогов за какой-либо год не исключает возможности проверки той же декларации снова в течение трехлетнего периода. </w:t>
      </w:r>
      <w:r>
        <w:t>Вышеуказанные</w:t>
      </w:r>
      <w:r w:rsidR="00680BF8">
        <w:t xml:space="preserve"> факторы создают налоговые риски</w:t>
      </w:r>
      <w:r w:rsidR="00C56FC9" w:rsidRPr="006E298A">
        <w:t>.</w:t>
      </w:r>
    </w:p>
    <w:p w:rsidR="00680BF8" w:rsidRDefault="00C56FC9" w:rsidP="003B425A">
      <w:pPr>
        <w:pStyle w:val="11"/>
        <w:spacing w:after="0" w:line="228" w:lineRule="auto"/>
        <w:ind w:firstLine="539"/>
        <w:jc w:val="both"/>
      </w:pPr>
      <w:r>
        <w:t>К</w:t>
      </w:r>
      <w:r w:rsidR="00680BF8">
        <w:t>орректировка российской налоговой системы и изменения налогового законодательства</w:t>
      </w:r>
      <w:r>
        <w:t xml:space="preserve"> производятся периодически</w:t>
      </w:r>
      <w:r w:rsidR="0035700E">
        <w:t>.</w:t>
      </w:r>
      <w:r>
        <w:t xml:space="preserve"> </w:t>
      </w:r>
      <w:r w:rsidR="00680BF8">
        <w:t>В связи с этим увеличивается риск введения новых налогов, сборов, новых ставок, новых подходов к принципам налогообложения, что может негативно отразить</w:t>
      </w:r>
      <w:r w:rsidR="00DB4B9B">
        <w:t>ся на стоимости акций эмитента.</w:t>
      </w:r>
    </w:p>
    <w:p w:rsidR="00680BF8" w:rsidRDefault="00680BF8" w:rsidP="003B425A">
      <w:pPr>
        <w:pStyle w:val="11"/>
        <w:spacing w:after="0" w:line="228" w:lineRule="auto"/>
        <w:ind w:firstLine="539"/>
        <w:jc w:val="both"/>
      </w:pPr>
      <w:r>
        <w:t xml:space="preserve">Налоговое законодательство по-прежнему оставляет </w:t>
      </w:r>
      <w:r w:rsidR="00C56FC9">
        <w:t>возможности различных</w:t>
      </w:r>
      <w:r>
        <w:t xml:space="preserve"> толкований в правоприменительной практике налоговых органов на местах, а также оставляет значительное количество пробелов регулирования. Многие вопросы, связанные с практическим применением нового законодательства, </w:t>
      </w:r>
      <w:r w:rsidR="00C56FC9">
        <w:t>не являются в достаточной степени ясными</w:t>
      </w:r>
      <w:r>
        <w:t xml:space="preserve">, что усложняет принятие соответствующих решений. Данная неопределенность создает </w:t>
      </w:r>
      <w:r w:rsidR="0035700E">
        <w:t>риск</w:t>
      </w:r>
      <w:r w:rsidR="00C56FC9">
        <w:t>и</w:t>
      </w:r>
      <w:r w:rsidR="0035700E">
        <w:t xml:space="preserve"> наложения штрафов и пеней.</w:t>
      </w:r>
    </w:p>
    <w:p w:rsidR="00680BF8" w:rsidRDefault="00680BF8" w:rsidP="003B425A">
      <w:pPr>
        <w:pStyle w:val="11"/>
        <w:spacing w:after="0" w:line="228" w:lineRule="auto"/>
        <w:ind w:firstLine="539"/>
        <w:jc w:val="both"/>
      </w:pPr>
      <w:r>
        <w:t xml:space="preserve">Помимо вышеуказанных рисков существует риск пересмотра результатов ранее проведенных налоговых проверок и доначислений налогов в результате повторных проверок вышестоящим налоговым органом. Финансовая отчетность российских компаний для целей налогового учета является </w:t>
      </w:r>
      <w:r w:rsidR="00C56FC9">
        <w:t xml:space="preserve">по общему правилу </w:t>
      </w:r>
      <w:r>
        <w:t xml:space="preserve">неконсолидированной. Таким образом, </w:t>
      </w:r>
      <w:r w:rsidR="00C56FC9">
        <w:t>как правило,</w:t>
      </w:r>
      <w:r>
        <w:t xml:space="preserve"> российское юридическое лицо </w:t>
      </w:r>
      <w:r w:rsidR="006E298A">
        <w:t>уплачивает</w:t>
      </w:r>
      <w:r>
        <w:t xml:space="preserve"> российские налоги отдельно и не может учитывать убыток других компаний, являющихся его дочерними </w:t>
      </w:r>
      <w:r w:rsidR="00784630">
        <w:t xml:space="preserve">обществами или входящими в его </w:t>
      </w:r>
      <w:r w:rsidR="0028321A">
        <w:t>г</w:t>
      </w:r>
      <w:r>
        <w:t>руппу, для целей налогообложения.</w:t>
      </w:r>
    </w:p>
    <w:p w:rsidR="00822DFD" w:rsidRDefault="00A852B8">
      <w:pPr>
        <w:pStyle w:val="11"/>
        <w:spacing w:before="120" w:after="0" w:line="228" w:lineRule="auto"/>
        <w:ind w:firstLine="539"/>
        <w:jc w:val="both"/>
        <w:rPr>
          <w:b w:val="0"/>
          <w:bCs w:val="0"/>
          <w:i w:val="0"/>
          <w:iCs w:val="0"/>
        </w:rPr>
      </w:pPr>
      <w:r>
        <w:rPr>
          <w:b w:val="0"/>
          <w:bCs w:val="0"/>
          <w:i w:val="0"/>
          <w:iCs w:val="0"/>
        </w:rPr>
        <w:t>Внешний рынок:</w:t>
      </w:r>
    </w:p>
    <w:p w:rsidR="00822DFD" w:rsidRDefault="00A852B8">
      <w:pPr>
        <w:pStyle w:val="11"/>
        <w:spacing w:after="0" w:line="228" w:lineRule="auto"/>
        <w:ind w:firstLine="539"/>
        <w:jc w:val="both"/>
      </w:pPr>
      <w:r>
        <w:t xml:space="preserve">Группа эмитента в настоящий момент </w:t>
      </w:r>
      <w:r w:rsidR="00046153">
        <w:t>практически не ведет</w:t>
      </w:r>
      <w:r>
        <w:t xml:space="preserve"> внешнеэкономическую хозяйственную деятельность (</w:t>
      </w:r>
      <w:r w:rsidR="00FA69CD">
        <w:t xml:space="preserve">около </w:t>
      </w:r>
      <w:r w:rsidRPr="009C747C">
        <w:t>9</w:t>
      </w:r>
      <w:r w:rsidR="003B425A" w:rsidRPr="009C747C">
        <w:t>8%</w:t>
      </w:r>
      <w:r w:rsidR="003B425A">
        <w:t xml:space="preserve"> </w:t>
      </w:r>
      <w:r w:rsidR="005353C7">
        <w:t xml:space="preserve">общей </w:t>
      </w:r>
      <w:r w:rsidR="00FA69CD">
        <w:t xml:space="preserve">выручки </w:t>
      </w:r>
      <w:r w:rsidR="00E16E1A">
        <w:t xml:space="preserve">группы </w:t>
      </w:r>
      <w:r>
        <w:t xml:space="preserve">эмитента </w:t>
      </w:r>
      <w:r w:rsidR="00FA69CD">
        <w:t xml:space="preserve">поступает </w:t>
      </w:r>
      <w:r>
        <w:t>от оказания услуг на территории Российской Федерации), в связи с чем отсутствуют существенные риски, связанные с возможными изменениями налогового законодательства на внешнем рынке.</w:t>
      </w:r>
    </w:p>
    <w:p w:rsidR="003B425A" w:rsidRDefault="003B425A" w:rsidP="003B425A">
      <w:pPr>
        <w:pStyle w:val="11"/>
        <w:spacing w:before="120" w:after="0" w:line="228" w:lineRule="auto"/>
        <w:ind w:firstLine="539"/>
        <w:jc w:val="both"/>
      </w:pPr>
      <w:r>
        <w:t xml:space="preserve">Мероприятия по снижению риска: мониторинг изменений, </w:t>
      </w:r>
      <w:r w:rsidR="006D7717">
        <w:t xml:space="preserve">анализ правоприменительной практики, </w:t>
      </w:r>
      <w:r>
        <w:t>при необходимости разработка и применение мер, направленных на обеспечение соответствия установленным требованиям.</w:t>
      </w:r>
    </w:p>
    <w:p w:rsidR="003B425A" w:rsidRDefault="003B425A">
      <w:pPr>
        <w:pStyle w:val="11"/>
        <w:spacing w:after="0" w:line="228" w:lineRule="auto"/>
        <w:ind w:firstLine="539"/>
        <w:jc w:val="both"/>
      </w:pPr>
    </w:p>
    <w:p w:rsidR="00822DFD" w:rsidRDefault="00A852B8">
      <w:pPr>
        <w:pStyle w:val="11"/>
        <w:spacing w:before="120" w:line="228" w:lineRule="auto"/>
        <w:ind w:firstLine="539"/>
        <w:jc w:val="both"/>
        <w:rPr>
          <w:b w:val="0"/>
          <w:bCs w:val="0"/>
          <w:i w:val="0"/>
          <w:iCs w:val="0"/>
        </w:rPr>
      </w:pPr>
      <w:r>
        <w:rPr>
          <w:b w:val="0"/>
          <w:bCs w:val="0"/>
          <w:i w:val="0"/>
          <w:iCs w:val="0"/>
        </w:rPr>
        <w:lastRenderedPageBreak/>
        <w:t>Изменение правил таможенного контроля и пошлин.</w:t>
      </w:r>
    </w:p>
    <w:p w:rsidR="00822DFD" w:rsidRDefault="00A852B8">
      <w:pPr>
        <w:pStyle w:val="11"/>
        <w:spacing w:after="0" w:line="228" w:lineRule="auto"/>
        <w:ind w:firstLine="539"/>
        <w:jc w:val="both"/>
        <w:rPr>
          <w:b w:val="0"/>
          <w:bCs w:val="0"/>
          <w:i w:val="0"/>
          <w:iCs w:val="0"/>
        </w:rPr>
      </w:pPr>
      <w:r>
        <w:rPr>
          <w:b w:val="0"/>
          <w:bCs w:val="0"/>
          <w:i w:val="0"/>
          <w:iCs w:val="0"/>
        </w:rPr>
        <w:t>Внутренний рынок:</w:t>
      </w:r>
    </w:p>
    <w:p w:rsidR="00822DFD" w:rsidRDefault="00A852B8">
      <w:pPr>
        <w:pStyle w:val="11"/>
        <w:spacing w:after="0" w:line="228" w:lineRule="auto"/>
        <w:ind w:firstLine="539"/>
        <w:jc w:val="both"/>
      </w:pPr>
      <w:r>
        <w:t>Группа использует специализированное оборудование иностранного производства в своей хозяйственной деятельности. Кроме того, в связи с нехваткой российского сырья, дочерние общества эмитента в большой степени зависят от импортного сырья. Эмитент и организации его группы самостоятельно не импортируют компоненты для производства продукции и оборудование, однако повышение импортных пошлин, усложнение таможенных процедур или негативная конъюнктура на внешних рынках может привести к росту цен поставщиков импортного сырья или снижению объемов поставок, а, следовательно, может иметь негативные последствия для финанс</w:t>
      </w:r>
      <w:r w:rsidR="00784630">
        <w:t xml:space="preserve">ового положения эмитента и его </w:t>
      </w:r>
      <w:r w:rsidR="00E16E1A">
        <w:t>группы</w:t>
      </w:r>
      <w:r>
        <w:t>.</w:t>
      </w:r>
    </w:p>
    <w:p w:rsidR="00822DFD" w:rsidRDefault="00A852B8">
      <w:pPr>
        <w:pStyle w:val="11"/>
        <w:spacing w:before="120" w:after="0" w:line="228" w:lineRule="auto"/>
        <w:ind w:firstLine="539"/>
        <w:jc w:val="both"/>
        <w:rPr>
          <w:b w:val="0"/>
          <w:bCs w:val="0"/>
          <w:i w:val="0"/>
          <w:iCs w:val="0"/>
        </w:rPr>
      </w:pPr>
      <w:r>
        <w:rPr>
          <w:b w:val="0"/>
          <w:bCs w:val="0"/>
          <w:i w:val="0"/>
          <w:iCs w:val="0"/>
        </w:rPr>
        <w:t>Внешний рынок:</w:t>
      </w:r>
    </w:p>
    <w:p w:rsidR="00822DFD" w:rsidRDefault="00A852B8">
      <w:pPr>
        <w:pStyle w:val="11"/>
        <w:spacing w:after="0" w:line="228" w:lineRule="auto"/>
        <w:ind w:firstLine="539"/>
        <w:jc w:val="both"/>
      </w:pPr>
      <w:r>
        <w:t xml:space="preserve">Группа эмитента в настоящий момент </w:t>
      </w:r>
      <w:r w:rsidR="003B425A">
        <w:t xml:space="preserve">практически не </w:t>
      </w:r>
      <w:r w:rsidR="00046153">
        <w:t>ведет</w:t>
      </w:r>
      <w:r>
        <w:t xml:space="preserve"> внешнеэкономическую хозяйственную деятельность (</w:t>
      </w:r>
      <w:r w:rsidR="00102B94">
        <w:t xml:space="preserve">около </w:t>
      </w:r>
      <w:r w:rsidRPr="006E298A">
        <w:t>9</w:t>
      </w:r>
      <w:r w:rsidR="003B425A" w:rsidRPr="006E298A">
        <w:t>8</w:t>
      </w:r>
      <w:r w:rsidR="00784630" w:rsidRPr="006E298A">
        <w:t>%</w:t>
      </w:r>
      <w:r w:rsidR="00784630">
        <w:t xml:space="preserve"> </w:t>
      </w:r>
      <w:r w:rsidR="005353C7">
        <w:t xml:space="preserve">общей </w:t>
      </w:r>
      <w:r w:rsidR="00FA69CD">
        <w:t xml:space="preserve">выручки </w:t>
      </w:r>
      <w:r w:rsidR="00E16E1A">
        <w:t xml:space="preserve">группы </w:t>
      </w:r>
      <w:r>
        <w:t xml:space="preserve">эмитента </w:t>
      </w:r>
      <w:r w:rsidR="00FA69CD">
        <w:t xml:space="preserve">поступает </w:t>
      </w:r>
      <w:r>
        <w:t>от оказания услуг на территории Российской Федерации), в связи с чем отсутствуют существенные риски, связанные с возможными изменениями правил таможенного контроля и пошлин.</w:t>
      </w:r>
    </w:p>
    <w:p w:rsidR="006F3FB0" w:rsidRDefault="006F3FB0" w:rsidP="006F3FB0">
      <w:pPr>
        <w:pStyle w:val="11"/>
        <w:spacing w:before="120" w:after="0" w:line="228" w:lineRule="auto"/>
        <w:ind w:firstLine="539"/>
        <w:jc w:val="both"/>
      </w:pPr>
      <w:r>
        <w:t xml:space="preserve">Мероприятия по снижению риска: мониторинг изменений, </w:t>
      </w:r>
      <w:r w:rsidR="006D7717">
        <w:t xml:space="preserve">анализ правоприменительной практики, </w:t>
      </w:r>
      <w:r>
        <w:t xml:space="preserve">при необходимости разработка и применение мер, направленных на обеспечение соответствия установленным требованиям. </w:t>
      </w:r>
    </w:p>
    <w:p w:rsidR="006F3FB0" w:rsidRDefault="006F3FB0">
      <w:pPr>
        <w:pStyle w:val="11"/>
        <w:spacing w:after="0" w:line="228" w:lineRule="auto"/>
        <w:ind w:firstLine="539"/>
        <w:jc w:val="both"/>
      </w:pPr>
    </w:p>
    <w:p w:rsidR="00822DFD" w:rsidRDefault="00A852B8">
      <w:pPr>
        <w:pStyle w:val="11"/>
        <w:spacing w:before="120" w:line="228" w:lineRule="auto"/>
        <w:ind w:firstLine="539"/>
        <w:jc w:val="both"/>
        <w:rPr>
          <w:b w:val="0"/>
          <w:bCs w:val="0"/>
          <w:i w:val="0"/>
          <w:iCs w:val="0"/>
        </w:rPr>
      </w:pPr>
      <w:r>
        <w:rPr>
          <w:b w:val="0"/>
          <w:bCs w:val="0"/>
          <w:i w:val="0"/>
          <w:iCs w:val="0"/>
        </w:rPr>
        <w:t>Изменение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rsidR="00822DFD" w:rsidRDefault="00A852B8">
      <w:pPr>
        <w:pStyle w:val="11"/>
        <w:spacing w:after="0" w:line="228" w:lineRule="auto"/>
        <w:ind w:firstLine="539"/>
        <w:jc w:val="both"/>
        <w:rPr>
          <w:b w:val="0"/>
          <w:bCs w:val="0"/>
          <w:i w:val="0"/>
          <w:iCs w:val="0"/>
        </w:rPr>
      </w:pPr>
      <w:r>
        <w:rPr>
          <w:b w:val="0"/>
          <w:bCs w:val="0"/>
          <w:i w:val="0"/>
          <w:iCs w:val="0"/>
        </w:rPr>
        <w:t>Внутренний рынок:</w:t>
      </w:r>
    </w:p>
    <w:p w:rsidR="00822DFD" w:rsidRDefault="00A852B8">
      <w:pPr>
        <w:pStyle w:val="11"/>
        <w:spacing w:after="0" w:line="228" w:lineRule="auto"/>
        <w:ind w:firstLine="539"/>
        <w:jc w:val="both"/>
      </w:pPr>
      <w:r>
        <w:t>Основной вид деятельности эмитента не подлежит лицензированию. Эмитент не использует в своей деятельности объекты, нахождение которых в обороте ограничено, и права пользования которыми подлежат лицензированию. Изменение требований лицензирования отдельных видов деятельности не окажет существенного влияния на деятельность эмитента.</w:t>
      </w:r>
    </w:p>
    <w:p w:rsidR="00822DFD" w:rsidRDefault="00A852B8">
      <w:pPr>
        <w:pStyle w:val="11"/>
        <w:spacing w:after="0" w:line="228" w:lineRule="auto"/>
        <w:ind w:firstLine="539"/>
        <w:jc w:val="both"/>
      </w:pPr>
      <w:r>
        <w:t>В то же время основным видом большинства</w:t>
      </w:r>
      <w:r w:rsidR="006F3FB0">
        <w:t xml:space="preserve"> организаций </w:t>
      </w:r>
      <w:r w:rsidR="00E16E1A">
        <w:t xml:space="preserve">группы </w:t>
      </w:r>
      <w:r>
        <w:t>эмитента является оказание услуг общественного питания. Данный вид деятельности лицензированию не подлежит, однако связан с розничной продаж</w:t>
      </w:r>
      <w:r w:rsidR="006E298A">
        <w:t>ей</w:t>
      </w:r>
      <w:r>
        <w:t xml:space="preserve"> алкогольной продукции, которая осуществляется на основании лицензии. Ужесточение требований по лицензированию такой деятельности может оказать существенное негативное влияние на деятельность </w:t>
      </w:r>
      <w:r w:rsidR="00E16E1A">
        <w:t xml:space="preserve">группы </w:t>
      </w:r>
      <w:r>
        <w:t>эмитента.</w:t>
      </w:r>
    </w:p>
    <w:p w:rsidR="00822DFD" w:rsidRDefault="00A852B8">
      <w:pPr>
        <w:pStyle w:val="11"/>
        <w:spacing w:before="120" w:after="0" w:line="228" w:lineRule="auto"/>
        <w:ind w:firstLine="539"/>
        <w:jc w:val="both"/>
        <w:rPr>
          <w:b w:val="0"/>
          <w:bCs w:val="0"/>
          <w:i w:val="0"/>
          <w:iCs w:val="0"/>
        </w:rPr>
      </w:pPr>
      <w:r>
        <w:rPr>
          <w:b w:val="0"/>
          <w:bCs w:val="0"/>
          <w:i w:val="0"/>
          <w:iCs w:val="0"/>
        </w:rPr>
        <w:t>Внешний рынок:</w:t>
      </w:r>
    </w:p>
    <w:p w:rsidR="00822DFD" w:rsidRDefault="00A852B8">
      <w:pPr>
        <w:pStyle w:val="11"/>
        <w:spacing w:after="0" w:line="228" w:lineRule="auto"/>
        <w:ind w:firstLine="539"/>
        <w:jc w:val="both"/>
      </w:pPr>
      <w:r>
        <w:t xml:space="preserve">Группа эмитента в настоящий момент </w:t>
      </w:r>
      <w:r w:rsidR="006F3FB0">
        <w:t xml:space="preserve">практически </w:t>
      </w:r>
      <w:r>
        <w:t>не ведет внешнеэкономическую хозяйственную д</w:t>
      </w:r>
      <w:r w:rsidR="0035700E">
        <w:t>еятельность (</w:t>
      </w:r>
      <w:r w:rsidR="00102B94">
        <w:t xml:space="preserve">около </w:t>
      </w:r>
      <w:r w:rsidR="00FA69CD" w:rsidRPr="006E298A">
        <w:t>98</w:t>
      </w:r>
      <w:r w:rsidR="0035700E" w:rsidRPr="006E298A">
        <w:t>%</w:t>
      </w:r>
      <w:r w:rsidR="0035700E">
        <w:t xml:space="preserve"> </w:t>
      </w:r>
      <w:r w:rsidR="005353C7">
        <w:t xml:space="preserve">общей </w:t>
      </w:r>
      <w:r w:rsidR="00FA69CD">
        <w:t xml:space="preserve">выручки </w:t>
      </w:r>
      <w:r w:rsidR="00E16E1A">
        <w:t xml:space="preserve">группы </w:t>
      </w:r>
      <w:r w:rsidR="00FA69CD">
        <w:t>поступа</w:t>
      </w:r>
      <w:r w:rsidR="00102B94">
        <w:t>е</w:t>
      </w:r>
      <w:r w:rsidR="00FA69CD">
        <w:t xml:space="preserve">т </w:t>
      </w:r>
      <w:r>
        <w:t>от оказания услуг на территории Российской Федерации), в связи с чем отсутствуют существенные риски, связанные с возможными изменениями требований по лицензированию на внешнем рынке.</w:t>
      </w:r>
    </w:p>
    <w:p w:rsidR="006F3FB0" w:rsidRDefault="006F3FB0" w:rsidP="006F3FB0">
      <w:pPr>
        <w:pStyle w:val="11"/>
        <w:spacing w:before="120" w:after="0" w:line="228" w:lineRule="auto"/>
        <w:ind w:firstLine="539"/>
        <w:jc w:val="both"/>
      </w:pPr>
      <w:r>
        <w:t xml:space="preserve">Мероприятия по снижению риска: мониторинг </w:t>
      </w:r>
      <w:r w:rsidR="006D7717">
        <w:t xml:space="preserve">и анализ </w:t>
      </w:r>
      <w:r>
        <w:t xml:space="preserve">изменений, при необходимости разработка и применение мер, направленных на обеспечение соответствия установленным требованиям. </w:t>
      </w:r>
    </w:p>
    <w:p w:rsidR="006F3FB0" w:rsidRDefault="006F3FB0">
      <w:pPr>
        <w:pStyle w:val="11"/>
        <w:spacing w:after="0" w:line="228" w:lineRule="auto"/>
        <w:ind w:firstLine="539"/>
        <w:jc w:val="both"/>
      </w:pPr>
    </w:p>
    <w:p w:rsidR="00822DFD" w:rsidRDefault="00A852B8">
      <w:pPr>
        <w:pStyle w:val="11"/>
        <w:spacing w:before="120" w:line="228" w:lineRule="auto"/>
        <w:ind w:firstLine="539"/>
        <w:jc w:val="both"/>
        <w:rPr>
          <w:b w:val="0"/>
          <w:bCs w:val="0"/>
          <w:i w:val="0"/>
          <w:iCs w:val="0"/>
        </w:rPr>
      </w:pPr>
      <w:r>
        <w:rPr>
          <w:b w:val="0"/>
          <w:bCs w:val="0"/>
          <w:i w:val="0"/>
          <w:iCs w:val="0"/>
        </w:rPr>
        <w:t>Изменение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эмитент:</w:t>
      </w:r>
    </w:p>
    <w:p w:rsidR="00822DFD" w:rsidRDefault="00A852B8">
      <w:pPr>
        <w:pStyle w:val="11"/>
        <w:spacing w:after="0" w:line="228" w:lineRule="auto"/>
        <w:ind w:firstLine="539"/>
        <w:jc w:val="both"/>
        <w:rPr>
          <w:b w:val="0"/>
          <w:bCs w:val="0"/>
          <w:i w:val="0"/>
          <w:iCs w:val="0"/>
        </w:rPr>
      </w:pPr>
      <w:r>
        <w:rPr>
          <w:b w:val="0"/>
          <w:bCs w:val="0"/>
          <w:i w:val="0"/>
          <w:iCs w:val="0"/>
        </w:rPr>
        <w:t>Внутренний рынок:</w:t>
      </w:r>
    </w:p>
    <w:p w:rsidR="006F3FB0" w:rsidRDefault="006F3FB0" w:rsidP="006F3FB0">
      <w:pPr>
        <w:pStyle w:val="11"/>
        <w:spacing w:after="0" w:line="228" w:lineRule="auto"/>
        <w:ind w:firstLine="539"/>
        <w:jc w:val="both"/>
      </w:pPr>
      <w:r>
        <w:t xml:space="preserve">Эмитент и его </w:t>
      </w:r>
      <w:r w:rsidR="00E16E1A">
        <w:t xml:space="preserve">группа </w:t>
      </w:r>
      <w:r>
        <w:t xml:space="preserve">не участвуют в судебных процессах, которые могут существенно повлиять на их деятельность, поэтому риски, связанные с изменением судебной практики по вопросам связанным с деятельностью организаций </w:t>
      </w:r>
      <w:r w:rsidR="00E16E1A">
        <w:t xml:space="preserve">группы </w:t>
      </w:r>
      <w:r>
        <w:t xml:space="preserve">эмитента, которые могут негативно существенным образом сказаться на результатах деятельности </w:t>
      </w:r>
      <w:r w:rsidR="00E16E1A">
        <w:t>группы</w:t>
      </w:r>
      <w:r>
        <w:t xml:space="preserve">, а также на результатах текущих судебных процессов, в которых участвуют организации </w:t>
      </w:r>
      <w:r w:rsidR="00E16E1A">
        <w:t xml:space="preserve">группы </w:t>
      </w:r>
      <w:r>
        <w:t>эмитента, эмитент оценивает как несущественные.</w:t>
      </w:r>
    </w:p>
    <w:p w:rsidR="00822DFD" w:rsidRDefault="00A852B8">
      <w:pPr>
        <w:pStyle w:val="11"/>
        <w:spacing w:before="120" w:after="0" w:line="228" w:lineRule="auto"/>
        <w:ind w:firstLine="539"/>
        <w:jc w:val="both"/>
        <w:rPr>
          <w:b w:val="0"/>
          <w:bCs w:val="0"/>
          <w:i w:val="0"/>
          <w:iCs w:val="0"/>
        </w:rPr>
      </w:pPr>
      <w:r>
        <w:rPr>
          <w:b w:val="0"/>
          <w:bCs w:val="0"/>
          <w:i w:val="0"/>
          <w:iCs w:val="0"/>
        </w:rPr>
        <w:t>Внешний рынок:</w:t>
      </w:r>
    </w:p>
    <w:p w:rsidR="006F3FB0" w:rsidRDefault="006F3FB0" w:rsidP="006F3FB0">
      <w:pPr>
        <w:pStyle w:val="11"/>
        <w:spacing w:after="0" w:line="228" w:lineRule="auto"/>
        <w:ind w:firstLine="539"/>
        <w:jc w:val="both"/>
      </w:pPr>
      <w:r>
        <w:t xml:space="preserve">Эмитент не участвует в судебных процессах за рубежом, которые могут существенно повлиять на его деятельность, поэтому риски, связанные с изменением судебной практики </w:t>
      </w:r>
      <w:r>
        <w:lastRenderedPageBreak/>
        <w:t>по вопросам</w:t>
      </w:r>
      <w:r w:rsidR="006E298A">
        <w:t>, затрагивающим деятельности</w:t>
      </w:r>
      <w:r>
        <w:t xml:space="preserve"> организаций </w:t>
      </w:r>
      <w:r w:rsidR="00E16E1A">
        <w:t xml:space="preserve">группы </w:t>
      </w:r>
      <w:r>
        <w:t>эмитента, которые могут негативно сказаться на результатах его деятельности, а также на результатах текущих судебных процессов, в которых участвует эмитент</w:t>
      </w:r>
      <w:r w:rsidR="006E298A">
        <w:t xml:space="preserve"> и компании его группы</w:t>
      </w:r>
      <w:r>
        <w:t>, не являются существенными.</w:t>
      </w:r>
    </w:p>
    <w:p w:rsidR="006F3FB0" w:rsidRDefault="006F3FB0" w:rsidP="006F3FB0">
      <w:pPr>
        <w:pStyle w:val="11"/>
        <w:spacing w:after="0" w:line="228" w:lineRule="auto"/>
        <w:ind w:firstLine="539"/>
        <w:jc w:val="both"/>
      </w:pPr>
      <w:r>
        <w:t xml:space="preserve">Мероприятия по управлению риском: мониторинг изменений, </w:t>
      </w:r>
      <w:r w:rsidR="006D7717">
        <w:t xml:space="preserve">анализ практики, </w:t>
      </w:r>
      <w:r>
        <w:t>при необходимости разработка и применение мер, направленных на обеспечение соответствия условий договоров, практики деятельности и исполнения обязательств изменившимся подходам судебной практики.</w:t>
      </w:r>
    </w:p>
    <w:p w:rsidR="00822DFD" w:rsidRDefault="00822DFD">
      <w:pPr>
        <w:pStyle w:val="ConsPlusNormal"/>
        <w:ind w:left="540"/>
        <w:jc w:val="both"/>
        <w:rPr>
          <w:rFonts w:ascii="Times New Roman" w:hAnsi="Times New Roman" w:cs="Times New Roman"/>
          <w:sz w:val="22"/>
          <w:szCs w:val="22"/>
        </w:rPr>
      </w:pPr>
      <w:bookmarkStart w:id="56" w:name="bookmark227"/>
      <w:bookmarkStart w:id="57" w:name="bookmark225"/>
      <w:bookmarkStart w:id="58" w:name="bookmark226"/>
      <w:bookmarkStart w:id="59" w:name="bookmark228"/>
      <w:bookmarkEnd w:id="56"/>
    </w:p>
    <w:p w:rsidR="00DC288F" w:rsidRDefault="00DC288F">
      <w:pPr>
        <w:pStyle w:val="ConsPlusNormal"/>
        <w:ind w:left="540"/>
        <w:jc w:val="both"/>
        <w:rPr>
          <w:rFonts w:ascii="Times New Roman" w:hAnsi="Times New Roman" w:cs="Times New Roman"/>
          <w:sz w:val="22"/>
          <w:szCs w:val="22"/>
        </w:rPr>
      </w:pPr>
    </w:p>
    <w:p w:rsidR="00822DFD" w:rsidRDefault="00A852B8">
      <w:pPr>
        <w:pStyle w:val="ConsPlusNormal"/>
        <w:ind w:firstLine="540"/>
        <w:jc w:val="both"/>
        <w:outlineLvl w:val="3"/>
        <w:rPr>
          <w:rFonts w:ascii="Times New Roman" w:hAnsi="Times New Roman" w:cs="Times New Roman"/>
          <w:b/>
          <w:sz w:val="22"/>
          <w:szCs w:val="22"/>
        </w:rPr>
      </w:pPr>
      <w:bookmarkStart w:id="60" w:name="_Toc178326978"/>
      <w:r>
        <w:rPr>
          <w:rFonts w:ascii="Times New Roman" w:hAnsi="Times New Roman" w:cs="Times New Roman"/>
          <w:b/>
          <w:sz w:val="22"/>
          <w:szCs w:val="22"/>
        </w:rPr>
        <w:t>1.9.5. Риск потери деловой репутации (репутационный риск)</w:t>
      </w:r>
      <w:bookmarkEnd w:id="57"/>
      <w:bookmarkEnd w:id="58"/>
      <w:bookmarkEnd w:id="59"/>
      <w:bookmarkEnd w:id="60"/>
    </w:p>
    <w:p w:rsidR="00822DFD" w:rsidRDefault="00A852B8">
      <w:pPr>
        <w:pStyle w:val="11"/>
        <w:spacing w:before="120" w:after="0" w:line="228" w:lineRule="auto"/>
        <w:ind w:firstLine="539"/>
        <w:jc w:val="both"/>
        <w:rPr>
          <w:b w:val="0"/>
          <w:bCs w:val="0"/>
          <w:i w:val="0"/>
          <w:iCs w:val="0"/>
        </w:rPr>
      </w:pPr>
      <w:r>
        <w:rPr>
          <w:b w:val="0"/>
          <w:bCs w:val="0"/>
          <w:i w:val="0"/>
          <w:iCs w:val="0"/>
        </w:rPr>
        <w:t>Описание рисков, связанные с формированием негативного представления о финансовой устойчивости, финансовом положении эмитента (группы эмитента), качестве ее (его) товаров (работ, услуг) или характере деятельности в целом.</w:t>
      </w:r>
    </w:p>
    <w:p w:rsidR="00A8688E" w:rsidRPr="00232B06" w:rsidRDefault="00A8688E" w:rsidP="00A8688E">
      <w:pPr>
        <w:pStyle w:val="11"/>
        <w:spacing w:after="0" w:line="228" w:lineRule="auto"/>
        <w:ind w:firstLine="539"/>
        <w:jc w:val="both"/>
      </w:pPr>
      <w:r w:rsidRPr="00232B06">
        <w:t>Возникновение риска потери деловой репутации может быть обусловлено следующими внутренними и внешними факторами: несоблюдение эмитентом или дочерними компаниями эмитента учредительных и внутренних документов организации, обычаев делового оборота, принципов профессиональной этики, неисполнение договорных обязательств перед кредиторами и контрагентами, недостатки кадровой политики при подборе и расстановке кадров; опубликование негативной информации об эмитенте, членах органов управления, аффилированных лицах, дочерних и зависимых организациях в средствах массовой информации.</w:t>
      </w:r>
    </w:p>
    <w:p w:rsidR="00A8688E" w:rsidRPr="00232B06" w:rsidRDefault="00A8688E" w:rsidP="00A8688E">
      <w:pPr>
        <w:pStyle w:val="11"/>
        <w:spacing w:after="0" w:line="228" w:lineRule="auto"/>
        <w:ind w:firstLine="539"/>
        <w:jc w:val="both"/>
      </w:pPr>
      <w:r w:rsidRPr="00232B06">
        <w:t xml:space="preserve">Причиной возникновения негативных последствий могут служить возникающие конфликты, в том числе предъявление жалоб, судебных исков со стороны клиентов и контрагентов или применение мер воздействия со стороны органов регулирования и надзора. </w:t>
      </w:r>
    </w:p>
    <w:p w:rsidR="00A8688E" w:rsidRPr="00232B06" w:rsidRDefault="00A8688E" w:rsidP="00A8688E">
      <w:pPr>
        <w:pStyle w:val="11"/>
        <w:spacing w:after="0" w:line="228" w:lineRule="auto"/>
        <w:ind w:firstLine="539"/>
        <w:jc w:val="both"/>
      </w:pPr>
      <w:r w:rsidRPr="00232B06">
        <w:t xml:space="preserve">Управление риском потери деловой репутации осуществляется эмитентом в целях снижения возможных убытков, сохранения и поддержания деловой репутации эмитента и его дочерних компаний перед клиентами и контрагентами, органами государственной власти и местного самоуправления. </w:t>
      </w:r>
    </w:p>
    <w:p w:rsidR="00A8688E" w:rsidRPr="00232B06" w:rsidRDefault="00A8688E" w:rsidP="00A8688E">
      <w:pPr>
        <w:pStyle w:val="11"/>
        <w:spacing w:after="0" w:line="228" w:lineRule="auto"/>
        <w:ind w:firstLine="539"/>
        <w:jc w:val="both"/>
      </w:pPr>
      <w:r w:rsidRPr="00232B06">
        <w:t>Политика эмитента с целью минимизации данных рисков заключается в следующих мерах:</w:t>
      </w:r>
    </w:p>
    <w:p w:rsidR="00A8688E" w:rsidRPr="00232B06" w:rsidRDefault="00A8688E" w:rsidP="00A8688E">
      <w:pPr>
        <w:pStyle w:val="11"/>
        <w:spacing w:after="0" w:line="228" w:lineRule="auto"/>
        <w:ind w:firstLine="539"/>
        <w:jc w:val="both"/>
      </w:pPr>
      <w:r w:rsidRPr="00232B06">
        <w:t xml:space="preserve">- мониторинг СМИ на предмет выявления негативных публикаций о </w:t>
      </w:r>
      <w:r w:rsidR="00E16E1A" w:rsidRPr="00232B06">
        <w:t>группе</w:t>
      </w:r>
      <w:r w:rsidRPr="00232B06">
        <w:t>;</w:t>
      </w:r>
    </w:p>
    <w:p w:rsidR="00A8688E" w:rsidRPr="00232B06" w:rsidRDefault="00A8688E" w:rsidP="00A8688E">
      <w:pPr>
        <w:pStyle w:val="11"/>
        <w:spacing w:after="0" w:line="228" w:lineRule="auto"/>
        <w:ind w:firstLine="539"/>
        <w:jc w:val="both"/>
      </w:pPr>
      <w:r w:rsidRPr="00232B06">
        <w:t>- оперативное выявление внутренних источников возможного ухудшения деловой репутации и их ликвидация в самые короткие сроки;</w:t>
      </w:r>
    </w:p>
    <w:p w:rsidR="00A8688E" w:rsidRPr="00232B06" w:rsidRDefault="00A8688E" w:rsidP="00A8688E">
      <w:pPr>
        <w:pStyle w:val="11"/>
        <w:spacing w:after="0" w:line="228" w:lineRule="auto"/>
        <w:ind w:firstLine="539"/>
        <w:jc w:val="both"/>
      </w:pPr>
      <w:r w:rsidRPr="00232B06">
        <w:t xml:space="preserve">- внедрение в практику деятельности </w:t>
      </w:r>
      <w:r w:rsidR="00E16E1A" w:rsidRPr="00232B06">
        <w:t xml:space="preserve">группы </w:t>
      </w:r>
      <w:r w:rsidRPr="00232B06">
        <w:t>корпоративной культуры;</w:t>
      </w:r>
    </w:p>
    <w:p w:rsidR="00A8688E" w:rsidRPr="00232B06" w:rsidRDefault="00A8688E" w:rsidP="00A8688E">
      <w:pPr>
        <w:pStyle w:val="11"/>
        <w:spacing w:after="0" w:line="228" w:lineRule="auto"/>
        <w:ind w:firstLine="539"/>
        <w:jc w:val="both"/>
      </w:pPr>
      <w:r w:rsidRPr="00232B06">
        <w:t>- качественная работа с жалобами и предложениями гостей ресторанов и контрагентов;</w:t>
      </w:r>
    </w:p>
    <w:p w:rsidR="00A8688E" w:rsidRPr="00232B06" w:rsidRDefault="00A8688E" w:rsidP="00A8688E">
      <w:pPr>
        <w:pStyle w:val="11"/>
        <w:spacing w:after="0" w:line="228" w:lineRule="auto"/>
        <w:ind w:firstLine="539"/>
        <w:jc w:val="both"/>
      </w:pPr>
      <w:r w:rsidRPr="00232B06">
        <w:t>- реализация коммуникационной стратегии в соответствии с принципами информационной открытости и совершенствование системы раскрытия информации.</w:t>
      </w:r>
    </w:p>
    <w:p w:rsidR="00A8688E" w:rsidRDefault="00A8688E">
      <w:pPr>
        <w:pStyle w:val="ConsPlusNormal"/>
        <w:ind w:left="540"/>
        <w:jc w:val="both"/>
        <w:rPr>
          <w:rFonts w:ascii="Times New Roman" w:hAnsi="Times New Roman" w:cs="Times New Roman"/>
          <w:sz w:val="22"/>
          <w:szCs w:val="22"/>
        </w:rPr>
      </w:pPr>
      <w:bookmarkStart w:id="61" w:name="bookmark237"/>
      <w:bookmarkStart w:id="62" w:name="bookmark235"/>
      <w:bookmarkStart w:id="63" w:name="bookmark236"/>
      <w:bookmarkStart w:id="64" w:name="bookmark238"/>
      <w:bookmarkEnd w:id="61"/>
    </w:p>
    <w:p w:rsidR="00DC288F" w:rsidRDefault="00DC288F">
      <w:pPr>
        <w:pStyle w:val="ConsPlusNormal"/>
        <w:ind w:left="540"/>
        <w:jc w:val="both"/>
        <w:rPr>
          <w:rFonts w:ascii="Times New Roman" w:hAnsi="Times New Roman" w:cs="Times New Roman"/>
          <w:sz w:val="22"/>
          <w:szCs w:val="22"/>
        </w:rPr>
      </w:pPr>
    </w:p>
    <w:p w:rsidR="00822DFD" w:rsidRDefault="00A852B8">
      <w:pPr>
        <w:pStyle w:val="ConsPlusNormal"/>
        <w:ind w:firstLine="540"/>
        <w:jc w:val="both"/>
        <w:outlineLvl w:val="3"/>
        <w:rPr>
          <w:rFonts w:ascii="Times New Roman" w:hAnsi="Times New Roman" w:cs="Times New Roman"/>
          <w:b/>
          <w:sz w:val="22"/>
          <w:szCs w:val="22"/>
        </w:rPr>
      </w:pPr>
      <w:bookmarkStart w:id="65" w:name="_Toc178326979"/>
      <w:r>
        <w:rPr>
          <w:rFonts w:ascii="Times New Roman" w:hAnsi="Times New Roman" w:cs="Times New Roman"/>
          <w:b/>
          <w:sz w:val="22"/>
          <w:szCs w:val="22"/>
        </w:rPr>
        <w:t>1.9.6. Стратегический риск</w:t>
      </w:r>
      <w:bookmarkEnd w:id="62"/>
      <w:bookmarkEnd w:id="63"/>
      <w:bookmarkEnd w:id="64"/>
      <w:bookmarkEnd w:id="65"/>
    </w:p>
    <w:p w:rsidR="00822DFD" w:rsidRDefault="00A852B8">
      <w:pPr>
        <w:pStyle w:val="11"/>
        <w:spacing w:before="120" w:after="0" w:line="228" w:lineRule="auto"/>
        <w:ind w:firstLine="539"/>
        <w:jc w:val="both"/>
        <w:rPr>
          <w:b w:val="0"/>
          <w:bCs w:val="0"/>
          <w:i w:val="0"/>
          <w:iCs w:val="0"/>
        </w:rPr>
      </w:pPr>
      <w:r>
        <w:rPr>
          <w:b w:val="0"/>
          <w:bCs w:val="0"/>
          <w:i w:val="0"/>
          <w:iCs w:val="0"/>
        </w:rPr>
        <w:t>Описание рисков, связанных с принятием ошибочных решений, определяющих стратегию деятельности и развития эмитента (группы эмитента) (стратегическое управление), в том числе риски, возникающие вследствие неучета или недостаточного учета возможных опасностей, которые могут угрожать деятельности эмитента (группы эмитента), неправильного или недостаточно обоснованного определения перспективных направлений деятельности, в которых эмитент (группа эмитента) может достичь преимущества перед конкурентами, отсутствия или обеспечения в неполном объеме необходимых ресурсов (финансовых, материально-технических, трудовых) и организационных мер (управленческих решений), которые должны обеспечить достижение стратегических целей деятельности эмитента (группы эмитента).</w:t>
      </w:r>
    </w:p>
    <w:p w:rsidR="005A3C32" w:rsidRPr="00232B06" w:rsidRDefault="005A3C32" w:rsidP="005A3C32">
      <w:pPr>
        <w:ind w:firstLine="539"/>
        <w:jc w:val="both"/>
        <w:rPr>
          <w:b/>
          <w:i/>
          <w:sz w:val="22"/>
          <w:szCs w:val="22"/>
        </w:rPr>
      </w:pPr>
      <w:r w:rsidRPr="00232B06">
        <w:rPr>
          <w:b/>
          <w:i/>
          <w:sz w:val="22"/>
          <w:szCs w:val="22"/>
        </w:rPr>
        <w:t xml:space="preserve">Одним из основных компонентов долгосрочной стратегии развития </w:t>
      </w:r>
      <w:r w:rsidR="00E16E1A" w:rsidRPr="00232B06">
        <w:rPr>
          <w:b/>
          <w:i/>
          <w:sz w:val="22"/>
          <w:szCs w:val="22"/>
        </w:rPr>
        <w:t xml:space="preserve">группы </w:t>
      </w:r>
      <w:r w:rsidR="000000D3" w:rsidRPr="00232B06">
        <w:rPr>
          <w:b/>
          <w:i/>
          <w:sz w:val="22"/>
          <w:szCs w:val="22"/>
        </w:rPr>
        <w:t xml:space="preserve">эмитента </w:t>
      </w:r>
      <w:r w:rsidRPr="00232B06">
        <w:rPr>
          <w:b/>
          <w:i/>
          <w:sz w:val="22"/>
          <w:szCs w:val="22"/>
        </w:rPr>
        <w:t xml:space="preserve">является поддержание эффективной деятельности существующих объектов питания, а также развитие сети ресторанов за счет франчайзинга. </w:t>
      </w:r>
    </w:p>
    <w:p w:rsidR="005A3C32" w:rsidRPr="00232B06" w:rsidRDefault="005A3C32" w:rsidP="005A3C32">
      <w:pPr>
        <w:ind w:firstLine="539"/>
        <w:jc w:val="both"/>
        <w:rPr>
          <w:b/>
          <w:i/>
          <w:sz w:val="22"/>
          <w:szCs w:val="22"/>
        </w:rPr>
      </w:pPr>
      <w:r w:rsidRPr="00232B06">
        <w:rPr>
          <w:b/>
          <w:i/>
          <w:sz w:val="22"/>
          <w:szCs w:val="22"/>
        </w:rPr>
        <w:t xml:space="preserve">Успех реализации стратегии зависит от ряда факторов, находящихся как в сфере контроля </w:t>
      </w:r>
      <w:r w:rsidR="00E16E1A" w:rsidRPr="00232B06">
        <w:rPr>
          <w:b/>
          <w:i/>
          <w:sz w:val="22"/>
          <w:szCs w:val="22"/>
        </w:rPr>
        <w:t>группы</w:t>
      </w:r>
      <w:r w:rsidRPr="00232B06">
        <w:rPr>
          <w:b/>
          <w:i/>
          <w:sz w:val="22"/>
          <w:szCs w:val="22"/>
        </w:rPr>
        <w:t>, так и вне ее. К таким факторам относятся:</w:t>
      </w:r>
    </w:p>
    <w:p w:rsidR="005A3C32" w:rsidRPr="00232B06" w:rsidRDefault="005A3C32" w:rsidP="005A3C32">
      <w:pPr>
        <w:ind w:firstLine="539"/>
        <w:jc w:val="both"/>
        <w:rPr>
          <w:b/>
          <w:i/>
          <w:sz w:val="22"/>
          <w:szCs w:val="22"/>
        </w:rPr>
      </w:pPr>
      <w:r w:rsidRPr="00232B06">
        <w:rPr>
          <w:b/>
          <w:i/>
          <w:sz w:val="22"/>
          <w:szCs w:val="22"/>
        </w:rPr>
        <w:t xml:space="preserve">- успех </w:t>
      </w:r>
      <w:r w:rsidR="00E16E1A" w:rsidRPr="00232B06">
        <w:rPr>
          <w:b/>
          <w:i/>
          <w:sz w:val="22"/>
          <w:szCs w:val="22"/>
        </w:rPr>
        <w:t xml:space="preserve">группы </w:t>
      </w:r>
      <w:r w:rsidRPr="00232B06">
        <w:rPr>
          <w:b/>
          <w:i/>
          <w:sz w:val="22"/>
          <w:szCs w:val="22"/>
        </w:rPr>
        <w:t xml:space="preserve">во многом зависит от ее способности выявлять привлекательные возможности и совершенствовать управление операционной деятельностью новых ресторанов. Таким образом, </w:t>
      </w:r>
      <w:r w:rsidR="00E16E1A" w:rsidRPr="00232B06">
        <w:rPr>
          <w:b/>
          <w:i/>
          <w:sz w:val="22"/>
          <w:szCs w:val="22"/>
        </w:rPr>
        <w:t xml:space="preserve">группа </w:t>
      </w:r>
      <w:r w:rsidRPr="00232B06">
        <w:rPr>
          <w:b/>
          <w:i/>
          <w:sz w:val="22"/>
          <w:szCs w:val="22"/>
        </w:rPr>
        <w:t>может не получить ожидаемых выгод и/или потерять часть средств, инвестированных в новые проекты;</w:t>
      </w:r>
    </w:p>
    <w:p w:rsidR="005A3C32" w:rsidRPr="00232B06" w:rsidRDefault="005A3C32" w:rsidP="005A3C32">
      <w:pPr>
        <w:ind w:firstLine="539"/>
        <w:jc w:val="both"/>
        <w:rPr>
          <w:b/>
          <w:i/>
          <w:sz w:val="22"/>
          <w:szCs w:val="22"/>
        </w:rPr>
      </w:pPr>
      <w:r w:rsidRPr="00232B06">
        <w:rPr>
          <w:b/>
          <w:i/>
          <w:sz w:val="22"/>
          <w:szCs w:val="22"/>
        </w:rPr>
        <w:t xml:space="preserve">- возможности существующей управленческой команды реализовывать проекты по поддержанию эффективности и расширению бизнеса. Если </w:t>
      </w:r>
      <w:r w:rsidR="00E16E1A" w:rsidRPr="00232B06">
        <w:rPr>
          <w:b/>
          <w:i/>
          <w:sz w:val="22"/>
          <w:szCs w:val="22"/>
        </w:rPr>
        <w:t xml:space="preserve">группа </w:t>
      </w:r>
      <w:r w:rsidRPr="00232B06">
        <w:rPr>
          <w:b/>
          <w:i/>
          <w:sz w:val="22"/>
          <w:szCs w:val="22"/>
        </w:rPr>
        <w:t xml:space="preserve">будет не в состоянии </w:t>
      </w:r>
      <w:r w:rsidRPr="00232B06">
        <w:rPr>
          <w:b/>
          <w:i/>
          <w:sz w:val="22"/>
          <w:szCs w:val="22"/>
        </w:rPr>
        <w:lastRenderedPageBreak/>
        <w:t xml:space="preserve">своевременно совершенствовать управленческую систему, это может оказать неблагоприятное воздействие на бизнес, результаты операционной деятельности и финансовое положение. </w:t>
      </w:r>
    </w:p>
    <w:p w:rsidR="005A3C32" w:rsidRPr="00232B06" w:rsidRDefault="005A3C32" w:rsidP="005A3C32">
      <w:pPr>
        <w:ind w:firstLine="539"/>
        <w:jc w:val="both"/>
        <w:rPr>
          <w:b/>
          <w:i/>
          <w:sz w:val="22"/>
          <w:szCs w:val="22"/>
        </w:rPr>
      </w:pPr>
      <w:r w:rsidRPr="00232B06">
        <w:rPr>
          <w:b/>
          <w:i/>
          <w:sz w:val="22"/>
          <w:szCs w:val="22"/>
        </w:rPr>
        <w:t xml:space="preserve">- реализация эффективной маркетинговой стратегии, которая позволит обеспечить не меньшую или не намного меньшую эффективность продаж, чем </w:t>
      </w:r>
      <w:r w:rsidR="00E16E1A" w:rsidRPr="00232B06">
        <w:rPr>
          <w:b/>
          <w:i/>
          <w:sz w:val="22"/>
          <w:szCs w:val="22"/>
        </w:rPr>
        <w:t xml:space="preserve">группа </w:t>
      </w:r>
      <w:r w:rsidRPr="00232B06">
        <w:rPr>
          <w:b/>
          <w:i/>
          <w:sz w:val="22"/>
          <w:szCs w:val="22"/>
        </w:rPr>
        <w:t xml:space="preserve">реализовывала в прошлом. Вследствие увеличения отраслевой конкуренции и изменения предпочтений гостей, может значительно снизиться эффективность маркетинговых мероприятий </w:t>
      </w:r>
      <w:r w:rsidR="00E16E1A" w:rsidRPr="00232B06">
        <w:rPr>
          <w:b/>
          <w:i/>
          <w:sz w:val="22"/>
          <w:szCs w:val="22"/>
        </w:rPr>
        <w:t>группы</w:t>
      </w:r>
      <w:r w:rsidRPr="00232B06">
        <w:rPr>
          <w:b/>
          <w:i/>
          <w:sz w:val="22"/>
          <w:szCs w:val="22"/>
        </w:rPr>
        <w:t>, что повлечет снижение количества посетителей, и, соответственно, сокращение выручки;</w:t>
      </w:r>
    </w:p>
    <w:p w:rsidR="005A3C32" w:rsidRPr="00232B06" w:rsidRDefault="005A3C32" w:rsidP="005A3C32">
      <w:pPr>
        <w:ind w:firstLine="539"/>
        <w:jc w:val="both"/>
        <w:rPr>
          <w:b/>
          <w:i/>
          <w:spacing w:val="-3"/>
          <w:sz w:val="22"/>
          <w:szCs w:val="22"/>
        </w:rPr>
      </w:pPr>
      <w:r w:rsidRPr="00232B06">
        <w:rPr>
          <w:b/>
          <w:i/>
          <w:spacing w:val="-3"/>
          <w:sz w:val="22"/>
          <w:szCs w:val="22"/>
        </w:rPr>
        <w:t>- возможность привлечения достаточных средств для осуществления капитальных вложений. В случае</w:t>
      </w:r>
      <w:r w:rsidR="000000D3" w:rsidRPr="00232B06">
        <w:rPr>
          <w:b/>
          <w:i/>
          <w:spacing w:val="-3"/>
          <w:sz w:val="22"/>
          <w:szCs w:val="22"/>
        </w:rPr>
        <w:t>,</w:t>
      </w:r>
      <w:r w:rsidRPr="00232B06">
        <w:rPr>
          <w:b/>
          <w:i/>
          <w:spacing w:val="-3"/>
          <w:sz w:val="22"/>
          <w:szCs w:val="22"/>
        </w:rPr>
        <w:t xml:space="preserve"> если </w:t>
      </w:r>
      <w:r w:rsidR="00E16E1A" w:rsidRPr="00232B06">
        <w:rPr>
          <w:b/>
          <w:i/>
          <w:spacing w:val="-3"/>
          <w:sz w:val="22"/>
          <w:szCs w:val="22"/>
        </w:rPr>
        <w:t xml:space="preserve">группе </w:t>
      </w:r>
      <w:r w:rsidRPr="00232B06">
        <w:rPr>
          <w:b/>
          <w:i/>
          <w:spacing w:val="-3"/>
          <w:sz w:val="22"/>
          <w:szCs w:val="22"/>
        </w:rPr>
        <w:t>не удастся привлечь достаточно средств для регулярного обновления ресторанов или для расширения в планируемых масштабах, то она может оказаться в проигрышном положении по сравнению с конкурентами, которые будут развивать свой бизнес более высокими темпами и поддерживать свою привлекательность для гостей на более высоком уровне.</w:t>
      </w:r>
    </w:p>
    <w:p w:rsidR="00822DFD" w:rsidRDefault="00822DFD">
      <w:pPr>
        <w:pStyle w:val="ConsPlusNormal"/>
        <w:ind w:firstLine="540"/>
        <w:jc w:val="both"/>
        <w:rPr>
          <w:rFonts w:ascii="Times New Roman" w:hAnsi="Times New Roman" w:cs="Times New Roman"/>
          <w:sz w:val="22"/>
          <w:szCs w:val="22"/>
        </w:rPr>
      </w:pPr>
      <w:bookmarkStart w:id="66" w:name="bookmark244"/>
      <w:bookmarkStart w:id="67" w:name="bookmark242"/>
      <w:bookmarkStart w:id="68" w:name="bookmark243"/>
      <w:bookmarkStart w:id="69" w:name="bookmark245"/>
      <w:bookmarkEnd w:id="66"/>
    </w:p>
    <w:p w:rsidR="00DC288F" w:rsidRDefault="00DC288F">
      <w:pPr>
        <w:pStyle w:val="ConsPlusNormal"/>
        <w:ind w:firstLine="540"/>
        <w:jc w:val="both"/>
        <w:rPr>
          <w:rFonts w:ascii="Times New Roman" w:hAnsi="Times New Roman" w:cs="Times New Roman"/>
          <w:sz w:val="22"/>
          <w:szCs w:val="22"/>
        </w:rPr>
      </w:pPr>
    </w:p>
    <w:p w:rsidR="00822DFD" w:rsidRDefault="00A852B8">
      <w:pPr>
        <w:pStyle w:val="ConsPlusNormal"/>
        <w:ind w:firstLine="540"/>
        <w:jc w:val="both"/>
        <w:outlineLvl w:val="3"/>
        <w:rPr>
          <w:rFonts w:ascii="Times New Roman" w:hAnsi="Times New Roman" w:cs="Times New Roman"/>
          <w:b/>
          <w:sz w:val="22"/>
          <w:szCs w:val="22"/>
        </w:rPr>
      </w:pPr>
      <w:bookmarkStart w:id="70" w:name="_Toc178326980"/>
      <w:r>
        <w:rPr>
          <w:rFonts w:ascii="Times New Roman" w:hAnsi="Times New Roman" w:cs="Times New Roman"/>
          <w:b/>
          <w:sz w:val="22"/>
          <w:szCs w:val="22"/>
        </w:rPr>
        <w:t>1.9.7. Риски, связанные с деятельностью эмитента</w:t>
      </w:r>
      <w:bookmarkEnd w:id="67"/>
      <w:bookmarkEnd w:id="68"/>
      <w:bookmarkEnd w:id="69"/>
      <w:bookmarkEnd w:id="70"/>
    </w:p>
    <w:p w:rsidR="00822DFD" w:rsidRDefault="00A852B8">
      <w:pPr>
        <w:pStyle w:val="11"/>
        <w:spacing w:before="120" w:after="0" w:line="228" w:lineRule="auto"/>
        <w:ind w:firstLine="539"/>
        <w:jc w:val="both"/>
      </w:pPr>
      <w:r>
        <w:rPr>
          <w:b w:val="0"/>
          <w:bCs w:val="0"/>
          <w:i w:val="0"/>
          <w:iCs w:val="0"/>
        </w:rPr>
        <w:t>Описание рисков, свойственных исключительно эмитенту (группе эмитента) или связанных с осуществляемой эмитентом (группой эмитента) основной финансово-хозяйственной деятельностью:</w:t>
      </w:r>
    </w:p>
    <w:p w:rsidR="00822DFD" w:rsidRDefault="00A852B8">
      <w:pPr>
        <w:pStyle w:val="11"/>
        <w:spacing w:before="120" w:after="0" w:line="228" w:lineRule="auto"/>
        <w:ind w:firstLine="539"/>
        <w:jc w:val="both"/>
        <w:rPr>
          <w:b w:val="0"/>
          <w:bCs w:val="0"/>
          <w:i w:val="0"/>
          <w:iCs w:val="0"/>
        </w:rPr>
      </w:pPr>
      <w:r>
        <w:rPr>
          <w:b w:val="0"/>
          <w:bCs w:val="0"/>
          <w:i w:val="0"/>
          <w:iCs w:val="0"/>
        </w:rPr>
        <w:t>Риск отсутствия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p w:rsidR="00822DFD" w:rsidRPr="00232B06" w:rsidRDefault="005A3C32">
      <w:pPr>
        <w:ind w:firstLine="539"/>
        <w:jc w:val="both"/>
        <w:rPr>
          <w:b/>
          <w:i/>
          <w:sz w:val="22"/>
          <w:szCs w:val="22"/>
        </w:rPr>
      </w:pPr>
      <w:r w:rsidRPr="00232B06">
        <w:rPr>
          <w:b/>
          <w:i/>
          <w:sz w:val="22"/>
          <w:szCs w:val="22"/>
        </w:rPr>
        <w:t>Основной вид деятельности э</w:t>
      </w:r>
      <w:r w:rsidR="00A852B8" w:rsidRPr="00232B06">
        <w:rPr>
          <w:b/>
          <w:i/>
          <w:sz w:val="22"/>
          <w:szCs w:val="22"/>
        </w:rPr>
        <w:t>митента не подлежит лицензированию. Эмитент не использует в своей деятельности объекты, нахождение которых в обороте ограничено, и права пользования которыми подлежат лицензированию, соответственно, нет необходимости в продлении каких-либо лицензий.</w:t>
      </w:r>
    </w:p>
    <w:p w:rsidR="00822DFD" w:rsidRPr="00232B06" w:rsidRDefault="00A852B8">
      <w:pPr>
        <w:ind w:firstLine="539"/>
        <w:jc w:val="both"/>
        <w:rPr>
          <w:b/>
          <w:i/>
          <w:sz w:val="22"/>
          <w:szCs w:val="22"/>
        </w:rPr>
      </w:pPr>
      <w:r w:rsidRPr="00232B06">
        <w:rPr>
          <w:b/>
          <w:i/>
          <w:sz w:val="22"/>
          <w:szCs w:val="22"/>
        </w:rPr>
        <w:t xml:space="preserve">В то же время, основной вид деятельности предприятий </w:t>
      </w:r>
      <w:r w:rsidR="00E16E1A" w:rsidRPr="00232B06">
        <w:rPr>
          <w:b/>
          <w:i/>
          <w:sz w:val="22"/>
          <w:szCs w:val="22"/>
        </w:rPr>
        <w:t xml:space="preserve">группы </w:t>
      </w:r>
      <w:r w:rsidRPr="00232B06">
        <w:rPr>
          <w:b/>
          <w:i/>
          <w:sz w:val="22"/>
          <w:szCs w:val="22"/>
        </w:rPr>
        <w:t xml:space="preserve">- оказание услуг общественного питания. Данный вид деятельности лицензированию не подлежит, однако, в процессе оказания услуг общественного питания, предприятия </w:t>
      </w:r>
      <w:r w:rsidR="00E16E1A" w:rsidRPr="00232B06">
        <w:rPr>
          <w:b/>
          <w:i/>
          <w:sz w:val="22"/>
          <w:szCs w:val="22"/>
        </w:rPr>
        <w:t xml:space="preserve">группы </w:t>
      </w:r>
      <w:r w:rsidRPr="00232B06">
        <w:rPr>
          <w:b/>
          <w:i/>
          <w:sz w:val="22"/>
          <w:szCs w:val="22"/>
        </w:rPr>
        <w:t xml:space="preserve">осуществляют розничную продажу алкогольной продукции, которая осуществляется на основании лицензии. Невозможность продления срока действия имеющихся лицензий и получения новых лицензий может оказать существенное негативное влияние на деятельность </w:t>
      </w:r>
      <w:r w:rsidR="00E16E1A" w:rsidRPr="00232B06">
        <w:rPr>
          <w:b/>
          <w:i/>
          <w:sz w:val="22"/>
          <w:szCs w:val="22"/>
        </w:rPr>
        <w:t>группы</w:t>
      </w:r>
      <w:r w:rsidRPr="00232B06">
        <w:rPr>
          <w:b/>
          <w:i/>
          <w:sz w:val="22"/>
          <w:szCs w:val="22"/>
        </w:rPr>
        <w:t>.</w:t>
      </w:r>
    </w:p>
    <w:p w:rsidR="00822DFD" w:rsidRDefault="00A852B8">
      <w:pPr>
        <w:pStyle w:val="11"/>
        <w:spacing w:before="120" w:after="0" w:line="228" w:lineRule="auto"/>
        <w:ind w:firstLine="539"/>
        <w:jc w:val="both"/>
        <w:rPr>
          <w:b w:val="0"/>
          <w:bCs w:val="0"/>
          <w:i w:val="0"/>
          <w:iCs w:val="0"/>
        </w:rPr>
      </w:pPr>
      <w:r>
        <w:rPr>
          <w:b w:val="0"/>
          <w:bCs w:val="0"/>
          <w:i w:val="0"/>
          <w:iCs w:val="0"/>
        </w:rPr>
        <w:t xml:space="preserve">Риск возможной ответственности эмитента по долгам третьих лиц, в том числе дочерних обществ </w:t>
      </w:r>
      <w:r w:rsidR="00E16E1A">
        <w:rPr>
          <w:b w:val="0"/>
          <w:bCs w:val="0"/>
          <w:i w:val="0"/>
          <w:iCs w:val="0"/>
        </w:rPr>
        <w:t>эмитента</w:t>
      </w:r>
      <w:r>
        <w:rPr>
          <w:b w:val="0"/>
          <w:bCs w:val="0"/>
          <w:i w:val="0"/>
          <w:iCs w:val="0"/>
        </w:rPr>
        <w:t>:</w:t>
      </w:r>
    </w:p>
    <w:p w:rsidR="00822DFD" w:rsidRPr="00232B06" w:rsidRDefault="00A852B8">
      <w:pPr>
        <w:ind w:firstLine="539"/>
        <w:jc w:val="both"/>
        <w:rPr>
          <w:b/>
          <w:i/>
          <w:sz w:val="22"/>
          <w:szCs w:val="22"/>
        </w:rPr>
      </w:pPr>
      <w:r w:rsidRPr="00232B06">
        <w:rPr>
          <w:b/>
          <w:i/>
          <w:sz w:val="22"/>
          <w:szCs w:val="22"/>
        </w:rPr>
        <w:t>Гражданский кодекс РФ, а также законодательство о хозяйственных обществах ограничивает риски участников (акционеров) российского общества. Таким образом, участники (акционеры) не отвечают по долгам хозяйственного общества и несут только риск утраты своих инвестиций в пределах стоимости своих вкладов. Вместе с тем, исключение из этого правила действует тогда, когда компания - основной участник («основное общество») имеет право давать дочернему обществу, в том числе по договору с ним, обязательные для него указания. При определенных обстоятельствах и по решению суда на основное общество может возлагаться солидарная с дочерним обществом ответственность по сделкам, заключенным последним во исполнение указанных решений. Кроме того, основное общество несет субсидиарную ответственность по долгам дочернего общества в случае его несостоятельности (банкротства) в результате действия или бездействия со стороны основного общества. Соо</w:t>
      </w:r>
      <w:r w:rsidR="005A3C32" w:rsidRPr="00232B06">
        <w:rPr>
          <w:b/>
          <w:i/>
          <w:sz w:val="22"/>
          <w:szCs w:val="22"/>
        </w:rPr>
        <w:t>тветственно, в ситуации, когда э</w:t>
      </w:r>
      <w:r w:rsidRPr="00232B06">
        <w:rPr>
          <w:b/>
          <w:i/>
          <w:sz w:val="22"/>
          <w:szCs w:val="22"/>
        </w:rPr>
        <w:t xml:space="preserve">митент имеет ряд дочерних обществ, более 50% уставного капитала которых прямо или косвенно принадлежит </w:t>
      </w:r>
      <w:r w:rsidR="00BC03C2" w:rsidRPr="00232B06">
        <w:rPr>
          <w:b/>
          <w:i/>
          <w:sz w:val="22"/>
          <w:szCs w:val="22"/>
        </w:rPr>
        <w:t xml:space="preserve">эмитенту </w:t>
      </w:r>
      <w:r w:rsidRPr="00232B06">
        <w:rPr>
          <w:b/>
          <w:i/>
          <w:sz w:val="22"/>
          <w:szCs w:val="22"/>
        </w:rPr>
        <w:t xml:space="preserve">или в которых </w:t>
      </w:r>
      <w:r w:rsidR="00BC03C2" w:rsidRPr="00232B06">
        <w:rPr>
          <w:b/>
          <w:i/>
          <w:sz w:val="22"/>
          <w:szCs w:val="22"/>
        </w:rPr>
        <w:t xml:space="preserve">эмитент </w:t>
      </w:r>
      <w:r w:rsidRPr="00232B06">
        <w:rPr>
          <w:b/>
          <w:i/>
          <w:sz w:val="22"/>
          <w:szCs w:val="22"/>
        </w:rPr>
        <w:t>имеет возможность определять решения, не исключен риск</w:t>
      </w:r>
      <w:r w:rsidR="005A3C32" w:rsidRPr="00232B06">
        <w:rPr>
          <w:b/>
          <w:i/>
          <w:sz w:val="22"/>
          <w:szCs w:val="22"/>
        </w:rPr>
        <w:t xml:space="preserve"> возникновения ответственности э</w:t>
      </w:r>
      <w:r w:rsidRPr="00232B06">
        <w:rPr>
          <w:b/>
          <w:i/>
          <w:sz w:val="22"/>
          <w:szCs w:val="22"/>
        </w:rPr>
        <w:t>митента по долгам таких обществ. Ответственность, к</w:t>
      </w:r>
      <w:r w:rsidR="005A3C32" w:rsidRPr="00232B06">
        <w:rPr>
          <w:b/>
          <w:i/>
          <w:sz w:val="22"/>
          <w:szCs w:val="22"/>
        </w:rPr>
        <w:t>оторая может быть возложена на э</w:t>
      </w:r>
      <w:r w:rsidRPr="00232B06">
        <w:rPr>
          <w:b/>
          <w:i/>
          <w:sz w:val="22"/>
          <w:szCs w:val="22"/>
        </w:rPr>
        <w:t xml:space="preserve">митента и которая является субсидиарной в случае банкротства дочерней компании и солидарной в случае возникновения ответственности в связи со сделками, заключенными во исполнение обязательных указаний </w:t>
      </w:r>
      <w:r w:rsidR="00E16E1A" w:rsidRPr="00232B06">
        <w:rPr>
          <w:b/>
          <w:i/>
          <w:sz w:val="22"/>
          <w:szCs w:val="22"/>
        </w:rPr>
        <w:t>эмитента</w:t>
      </w:r>
      <w:r w:rsidRPr="00232B06">
        <w:rPr>
          <w:b/>
          <w:i/>
          <w:sz w:val="22"/>
          <w:szCs w:val="22"/>
        </w:rPr>
        <w:t>, может существенно повлиять</w:t>
      </w:r>
      <w:r w:rsidR="005A3C32" w:rsidRPr="00232B06">
        <w:rPr>
          <w:b/>
          <w:i/>
          <w:sz w:val="22"/>
          <w:szCs w:val="22"/>
        </w:rPr>
        <w:t xml:space="preserve"> на хозяйственную деятельность э</w:t>
      </w:r>
      <w:r w:rsidRPr="00232B06">
        <w:rPr>
          <w:b/>
          <w:i/>
          <w:sz w:val="22"/>
          <w:szCs w:val="22"/>
        </w:rPr>
        <w:t>митента.</w:t>
      </w:r>
    </w:p>
    <w:p w:rsidR="00822DFD" w:rsidRDefault="00A852B8">
      <w:pPr>
        <w:pStyle w:val="11"/>
        <w:spacing w:before="120" w:after="0" w:line="228" w:lineRule="auto"/>
        <w:ind w:firstLine="539"/>
        <w:jc w:val="both"/>
        <w:rPr>
          <w:b w:val="0"/>
          <w:bCs w:val="0"/>
          <w:i w:val="0"/>
          <w:iCs w:val="0"/>
        </w:rPr>
      </w:pPr>
      <w:r>
        <w:rPr>
          <w:b w:val="0"/>
          <w:bCs w:val="0"/>
          <w:i w:val="0"/>
          <w:iCs w:val="0"/>
        </w:rPr>
        <w:t>Риск возможной потери потребителей, на оборот с которыми приходится не менее чем 10 процентов общей выручки от продажи продукции (работ, услуг) эмитента:</w:t>
      </w:r>
    </w:p>
    <w:p w:rsidR="00822DFD" w:rsidRPr="00232B06" w:rsidRDefault="00A852B8">
      <w:pPr>
        <w:ind w:firstLine="539"/>
        <w:jc w:val="both"/>
        <w:rPr>
          <w:b/>
          <w:i/>
          <w:sz w:val="22"/>
          <w:szCs w:val="22"/>
        </w:rPr>
      </w:pPr>
      <w:r w:rsidRPr="00232B06">
        <w:rPr>
          <w:b/>
          <w:i/>
          <w:sz w:val="22"/>
          <w:szCs w:val="22"/>
        </w:rPr>
        <w:t xml:space="preserve">Основным видом деятельности компаний </w:t>
      </w:r>
      <w:r w:rsidR="00E16E1A" w:rsidRPr="00232B06">
        <w:rPr>
          <w:b/>
          <w:i/>
          <w:sz w:val="22"/>
          <w:szCs w:val="22"/>
        </w:rPr>
        <w:t xml:space="preserve">группы </w:t>
      </w:r>
      <w:r w:rsidR="000000D3" w:rsidRPr="00232B06">
        <w:rPr>
          <w:b/>
          <w:i/>
          <w:sz w:val="22"/>
          <w:szCs w:val="22"/>
        </w:rPr>
        <w:t>эмитента</w:t>
      </w:r>
      <w:r w:rsidRPr="00232B06">
        <w:rPr>
          <w:b/>
          <w:i/>
          <w:sz w:val="22"/>
          <w:szCs w:val="22"/>
        </w:rPr>
        <w:t xml:space="preserve"> является оказание услуг общественного питания (ресторанный бизнес), ориентированный на широкий слой потребителей - физических лиц. Согласно данным </w:t>
      </w:r>
      <w:r w:rsidR="00E16E1A" w:rsidRPr="00232B06">
        <w:rPr>
          <w:b/>
          <w:i/>
          <w:sz w:val="22"/>
          <w:szCs w:val="22"/>
        </w:rPr>
        <w:t>группы</w:t>
      </w:r>
      <w:r w:rsidRPr="00232B06">
        <w:rPr>
          <w:b/>
          <w:i/>
          <w:sz w:val="22"/>
          <w:szCs w:val="22"/>
        </w:rPr>
        <w:t xml:space="preserve">, за год рестораны </w:t>
      </w:r>
      <w:r w:rsidR="00E16E1A" w:rsidRPr="00232B06">
        <w:rPr>
          <w:b/>
          <w:i/>
          <w:sz w:val="22"/>
          <w:szCs w:val="22"/>
        </w:rPr>
        <w:t xml:space="preserve">группы </w:t>
      </w:r>
      <w:r w:rsidRPr="00232B06">
        <w:rPr>
          <w:b/>
          <w:i/>
          <w:sz w:val="22"/>
          <w:szCs w:val="22"/>
        </w:rPr>
        <w:t xml:space="preserve">посещает </w:t>
      </w:r>
      <w:r w:rsidRPr="00232B06">
        <w:rPr>
          <w:b/>
          <w:i/>
          <w:sz w:val="22"/>
          <w:szCs w:val="22"/>
        </w:rPr>
        <w:lastRenderedPageBreak/>
        <w:t>не менее 15 миллионов посетителей, на долю каждого из которых приходится не более 0,01% выручки. В связи с этим риск возможной потери потребителей, на оборот с которыми приходится не менее 10% общей выручки от продажи продукции, отсутствует.</w:t>
      </w:r>
    </w:p>
    <w:p w:rsidR="00822DFD" w:rsidRDefault="00A852B8">
      <w:pPr>
        <w:pStyle w:val="11"/>
        <w:spacing w:before="120" w:after="0" w:line="228" w:lineRule="auto"/>
        <w:ind w:firstLine="539"/>
        <w:jc w:val="both"/>
        <w:rPr>
          <w:b w:val="0"/>
          <w:bCs w:val="0"/>
          <w:i w:val="0"/>
          <w:iCs w:val="0"/>
        </w:rPr>
      </w:pPr>
      <w:r>
        <w:rPr>
          <w:b w:val="0"/>
          <w:bCs w:val="0"/>
          <w:i w:val="0"/>
          <w:iCs w:val="0"/>
        </w:rPr>
        <w:t xml:space="preserve">Риск роста цен на продукцию, неисполнения обязательств поставщиками </w:t>
      </w:r>
      <w:r w:rsidR="00E16E1A">
        <w:rPr>
          <w:b w:val="0"/>
          <w:bCs w:val="0"/>
          <w:i w:val="0"/>
          <w:iCs w:val="0"/>
        </w:rPr>
        <w:t>группы</w:t>
      </w:r>
      <w:r>
        <w:rPr>
          <w:b w:val="0"/>
          <w:bCs w:val="0"/>
          <w:i w:val="0"/>
          <w:iCs w:val="0"/>
        </w:rPr>
        <w:t>:</w:t>
      </w:r>
    </w:p>
    <w:p w:rsidR="00822DFD" w:rsidRPr="00232B06" w:rsidRDefault="00A852B8">
      <w:pPr>
        <w:ind w:firstLine="539"/>
        <w:jc w:val="both"/>
        <w:rPr>
          <w:b/>
          <w:i/>
          <w:sz w:val="22"/>
          <w:szCs w:val="22"/>
        </w:rPr>
      </w:pPr>
      <w:r w:rsidRPr="00232B06">
        <w:rPr>
          <w:b/>
          <w:i/>
          <w:sz w:val="22"/>
          <w:szCs w:val="22"/>
        </w:rPr>
        <w:t xml:space="preserve">Повышение цен на основные компоненты для производства продукции, энергоносители и тарифов на транспортировку грузов может негативно повлиять на рентабельность </w:t>
      </w:r>
      <w:r w:rsidR="00E16E1A" w:rsidRPr="00232B06">
        <w:rPr>
          <w:b/>
          <w:i/>
          <w:sz w:val="22"/>
          <w:szCs w:val="22"/>
        </w:rPr>
        <w:t xml:space="preserve">группы </w:t>
      </w:r>
      <w:r w:rsidR="000000D3" w:rsidRPr="00232B06">
        <w:rPr>
          <w:b/>
          <w:i/>
          <w:sz w:val="22"/>
          <w:szCs w:val="22"/>
        </w:rPr>
        <w:t>эмитента</w:t>
      </w:r>
      <w:r w:rsidRPr="00232B06">
        <w:rPr>
          <w:b/>
          <w:i/>
          <w:sz w:val="22"/>
          <w:szCs w:val="22"/>
        </w:rPr>
        <w:t xml:space="preserve"> и оказать неблагоприятное воздействие на хозяйственную деятельность и финансовое положение </w:t>
      </w:r>
      <w:r w:rsidR="000000D3" w:rsidRPr="00232B06">
        <w:rPr>
          <w:b/>
          <w:i/>
          <w:sz w:val="22"/>
          <w:szCs w:val="22"/>
        </w:rPr>
        <w:t>э</w:t>
      </w:r>
      <w:r w:rsidRPr="00232B06">
        <w:rPr>
          <w:b/>
          <w:i/>
          <w:sz w:val="22"/>
          <w:szCs w:val="22"/>
        </w:rPr>
        <w:t>митента.</w:t>
      </w:r>
    </w:p>
    <w:p w:rsidR="00822DFD" w:rsidRPr="00232B06" w:rsidRDefault="00A852B8">
      <w:pPr>
        <w:ind w:firstLine="539"/>
        <w:jc w:val="both"/>
        <w:rPr>
          <w:b/>
          <w:i/>
          <w:sz w:val="22"/>
          <w:szCs w:val="22"/>
        </w:rPr>
      </w:pPr>
      <w:r w:rsidRPr="00232B06">
        <w:rPr>
          <w:b/>
          <w:i/>
          <w:sz w:val="22"/>
          <w:szCs w:val="22"/>
        </w:rPr>
        <w:t xml:space="preserve">В своей деятельности компании </w:t>
      </w:r>
      <w:r w:rsidR="00E16E1A" w:rsidRPr="00232B06">
        <w:rPr>
          <w:b/>
          <w:i/>
          <w:sz w:val="22"/>
          <w:szCs w:val="22"/>
        </w:rPr>
        <w:t xml:space="preserve">группы </w:t>
      </w:r>
      <w:r w:rsidRPr="00232B06">
        <w:rPr>
          <w:b/>
          <w:i/>
          <w:sz w:val="22"/>
          <w:szCs w:val="22"/>
        </w:rPr>
        <w:t xml:space="preserve">используют более 2 тыс. наименований продукции. Компаниями </w:t>
      </w:r>
      <w:r w:rsidR="00E16E1A" w:rsidRPr="00232B06">
        <w:rPr>
          <w:b/>
          <w:i/>
          <w:sz w:val="22"/>
          <w:szCs w:val="22"/>
        </w:rPr>
        <w:t xml:space="preserve">группы </w:t>
      </w:r>
      <w:r w:rsidRPr="00232B06">
        <w:rPr>
          <w:b/>
          <w:i/>
          <w:sz w:val="22"/>
          <w:szCs w:val="22"/>
        </w:rPr>
        <w:t xml:space="preserve">заключены договоры поставки с </w:t>
      </w:r>
      <w:r w:rsidR="005A3C32" w:rsidRPr="00232B06">
        <w:rPr>
          <w:b/>
          <w:i/>
          <w:sz w:val="22"/>
          <w:szCs w:val="22"/>
        </w:rPr>
        <w:t>почти 10</w:t>
      </w:r>
      <w:r w:rsidRPr="00232B06">
        <w:rPr>
          <w:b/>
          <w:i/>
          <w:sz w:val="22"/>
          <w:szCs w:val="22"/>
        </w:rPr>
        <w:t xml:space="preserve">0 поставщиками продукции. Невозможность исполнения, неисполнение или ненадлежащее исполнение ими условий договоров поставки может существенно повлиять на себестоимость блюд, качество и ассортимент предлагаемой в ресторанах </w:t>
      </w:r>
      <w:r w:rsidR="00E16E1A" w:rsidRPr="00232B06">
        <w:rPr>
          <w:b/>
          <w:i/>
          <w:sz w:val="22"/>
          <w:szCs w:val="22"/>
        </w:rPr>
        <w:t xml:space="preserve">группы </w:t>
      </w:r>
      <w:r w:rsidRPr="00232B06">
        <w:rPr>
          <w:b/>
          <w:i/>
          <w:sz w:val="22"/>
          <w:szCs w:val="22"/>
        </w:rPr>
        <w:t xml:space="preserve">продукции, а также на предпочтения потребителей, существенно ухудшив финансовые результаты </w:t>
      </w:r>
      <w:r w:rsidR="00E16E1A" w:rsidRPr="00232B06">
        <w:rPr>
          <w:b/>
          <w:i/>
          <w:sz w:val="22"/>
          <w:szCs w:val="22"/>
        </w:rPr>
        <w:t>группы</w:t>
      </w:r>
      <w:r w:rsidRPr="00232B06">
        <w:rPr>
          <w:b/>
          <w:i/>
          <w:sz w:val="22"/>
          <w:szCs w:val="22"/>
        </w:rPr>
        <w:t xml:space="preserve">. Может возникнуть риск неисполнения обязательств поставщиками вследствие изменения правил приобретения акцизных марок для маркировки алкогольной продукции. Указанные факторы могут привести к ухудшению финансовых показателей деятельности </w:t>
      </w:r>
      <w:r w:rsidR="00E16E1A" w:rsidRPr="00232B06">
        <w:rPr>
          <w:b/>
          <w:i/>
          <w:sz w:val="22"/>
          <w:szCs w:val="22"/>
        </w:rPr>
        <w:t>группы</w:t>
      </w:r>
      <w:r w:rsidRPr="00232B06">
        <w:rPr>
          <w:b/>
          <w:i/>
          <w:sz w:val="22"/>
          <w:szCs w:val="22"/>
        </w:rPr>
        <w:t>.</w:t>
      </w:r>
    </w:p>
    <w:p w:rsidR="00822DFD" w:rsidRPr="00232B06" w:rsidRDefault="00A852B8">
      <w:pPr>
        <w:ind w:firstLine="539"/>
        <w:jc w:val="both"/>
        <w:rPr>
          <w:b/>
          <w:i/>
          <w:sz w:val="22"/>
          <w:szCs w:val="22"/>
        </w:rPr>
      </w:pPr>
      <w:r w:rsidRPr="00232B06">
        <w:rPr>
          <w:b/>
          <w:i/>
          <w:sz w:val="22"/>
          <w:szCs w:val="22"/>
        </w:rPr>
        <w:t xml:space="preserve">Группа самостоятельно не импортирует компоненты для производства продукции, однако, в высокой степени зависит от импортного сырья, в связи, с чем существенная девальвация национальной валюты относительно доллара США и евро, повышение импортных пошлин, усложнение таможенных процедур или негативная конъюнктура на внешних рынках могут привести к росту цен поставщиков </w:t>
      </w:r>
      <w:r w:rsidR="00E16E1A" w:rsidRPr="00232B06">
        <w:rPr>
          <w:b/>
          <w:i/>
          <w:sz w:val="22"/>
          <w:szCs w:val="22"/>
        </w:rPr>
        <w:t xml:space="preserve">группы </w:t>
      </w:r>
      <w:r w:rsidRPr="00232B06">
        <w:rPr>
          <w:b/>
          <w:i/>
          <w:sz w:val="22"/>
          <w:szCs w:val="22"/>
        </w:rPr>
        <w:t xml:space="preserve">или снижению объемов поставок, а, следовательно, могут иметь негативные последствия для финансового положения </w:t>
      </w:r>
      <w:r w:rsidR="00E16E1A" w:rsidRPr="00232B06">
        <w:rPr>
          <w:b/>
          <w:i/>
          <w:sz w:val="22"/>
          <w:szCs w:val="22"/>
        </w:rPr>
        <w:t>группы</w:t>
      </w:r>
      <w:r w:rsidRPr="00232B06">
        <w:rPr>
          <w:b/>
          <w:i/>
          <w:sz w:val="22"/>
          <w:szCs w:val="22"/>
        </w:rPr>
        <w:t>.</w:t>
      </w:r>
    </w:p>
    <w:p w:rsidR="00822DFD" w:rsidRPr="00232B06" w:rsidRDefault="00A852B8">
      <w:pPr>
        <w:ind w:firstLine="539"/>
        <w:jc w:val="both"/>
        <w:rPr>
          <w:b/>
          <w:i/>
          <w:sz w:val="22"/>
          <w:szCs w:val="22"/>
        </w:rPr>
      </w:pPr>
      <w:r w:rsidRPr="00232B06">
        <w:rPr>
          <w:b/>
          <w:i/>
          <w:sz w:val="22"/>
          <w:szCs w:val="22"/>
        </w:rPr>
        <w:t xml:space="preserve">Для минимизации данных рисков, </w:t>
      </w:r>
      <w:r w:rsidR="00E16E1A" w:rsidRPr="00232B06">
        <w:rPr>
          <w:b/>
          <w:i/>
          <w:sz w:val="22"/>
          <w:szCs w:val="22"/>
        </w:rPr>
        <w:t xml:space="preserve">группа </w:t>
      </w:r>
      <w:r w:rsidRPr="00232B06">
        <w:rPr>
          <w:b/>
          <w:i/>
          <w:sz w:val="22"/>
          <w:szCs w:val="22"/>
        </w:rPr>
        <w:t xml:space="preserve">может предпринимать шаги по изменению ингредиентов в отдельных блюдах в составе меню, заменяя импортируемые продукты на равноценные по качеству продукты, производимые в России. Группа также консолидировала базу поставщиков, существенно (в несколько раз) уменьшив их общее количество и увеличив средние объемы закупок. Это позволяет </w:t>
      </w:r>
      <w:r w:rsidR="00E16E1A" w:rsidRPr="00232B06">
        <w:rPr>
          <w:b/>
          <w:i/>
          <w:sz w:val="22"/>
          <w:szCs w:val="22"/>
        </w:rPr>
        <w:t xml:space="preserve">группе </w:t>
      </w:r>
      <w:r w:rsidRPr="00232B06">
        <w:rPr>
          <w:b/>
          <w:i/>
          <w:sz w:val="22"/>
          <w:szCs w:val="22"/>
        </w:rPr>
        <w:t>выбирать наиболее надежных поставщиков, уменьшая риск невыполнения отдельных контрактов, а также добиваться существенных скидок на закупаемую продукцию и значительных льгот по оплате и доставке продукции в рестораны.</w:t>
      </w:r>
    </w:p>
    <w:p w:rsidR="00822DFD" w:rsidRDefault="00A852B8">
      <w:pPr>
        <w:pStyle w:val="11"/>
        <w:spacing w:before="120" w:after="0" w:line="228" w:lineRule="auto"/>
        <w:ind w:firstLine="539"/>
        <w:jc w:val="both"/>
        <w:rPr>
          <w:b w:val="0"/>
          <w:bCs w:val="0"/>
          <w:i w:val="0"/>
          <w:iCs w:val="0"/>
        </w:rPr>
      </w:pPr>
      <w:r>
        <w:rPr>
          <w:b w:val="0"/>
          <w:bCs w:val="0"/>
          <w:i w:val="0"/>
          <w:iCs w:val="0"/>
        </w:rPr>
        <w:t>Риск нарушения прав потребителей и связанная с этим негативная публичность:</w:t>
      </w:r>
    </w:p>
    <w:p w:rsidR="00822DFD" w:rsidRPr="00232B06" w:rsidRDefault="00A852B8">
      <w:pPr>
        <w:ind w:firstLine="539"/>
        <w:jc w:val="both"/>
        <w:rPr>
          <w:b/>
          <w:i/>
          <w:sz w:val="22"/>
          <w:szCs w:val="22"/>
        </w:rPr>
      </w:pPr>
      <w:r w:rsidRPr="00232B06">
        <w:rPr>
          <w:b/>
          <w:i/>
          <w:sz w:val="22"/>
          <w:szCs w:val="22"/>
        </w:rPr>
        <w:t xml:space="preserve">Компании </w:t>
      </w:r>
      <w:r w:rsidR="00E16E1A" w:rsidRPr="00232B06">
        <w:rPr>
          <w:b/>
          <w:i/>
          <w:sz w:val="22"/>
          <w:szCs w:val="22"/>
        </w:rPr>
        <w:t xml:space="preserve">группы </w:t>
      </w:r>
      <w:r w:rsidRPr="00232B06">
        <w:rPr>
          <w:b/>
          <w:i/>
          <w:sz w:val="22"/>
          <w:szCs w:val="22"/>
        </w:rPr>
        <w:t>оказывают услуги общественного питания потребителям. Оказание таких услуг регулируется, в частности, Законом РФ от 07.02.1992</w:t>
      </w:r>
      <w:r w:rsidR="00414E51" w:rsidRPr="00232B06">
        <w:rPr>
          <w:b/>
          <w:i/>
          <w:sz w:val="22"/>
          <w:szCs w:val="22"/>
        </w:rPr>
        <w:t xml:space="preserve"> г.</w:t>
      </w:r>
      <w:r w:rsidRPr="00232B06">
        <w:rPr>
          <w:b/>
          <w:i/>
          <w:sz w:val="22"/>
          <w:szCs w:val="22"/>
        </w:rPr>
        <w:t xml:space="preserve"> № 2300-</w:t>
      </w:r>
      <w:r w:rsidR="00E16E1A" w:rsidRPr="00232B06">
        <w:rPr>
          <w:b/>
          <w:i/>
          <w:sz w:val="22"/>
          <w:szCs w:val="22"/>
          <w:lang w:val="en-US"/>
        </w:rPr>
        <w:t>I</w:t>
      </w:r>
      <w:r w:rsidRPr="00232B06">
        <w:rPr>
          <w:b/>
          <w:i/>
          <w:sz w:val="22"/>
          <w:szCs w:val="22"/>
        </w:rPr>
        <w:t xml:space="preserve"> «О защите прав потребителей». Эмитент не исключает предъявления требований потребителями к качеству оказываемых услуг и связанную с этим негативную публичную информацию, которая может в значительной степени повлиять на посещаемость ресторанов </w:t>
      </w:r>
      <w:r w:rsidR="00BC03C2" w:rsidRPr="00232B06">
        <w:rPr>
          <w:b/>
          <w:i/>
          <w:sz w:val="22"/>
          <w:szCs w:val="22"/>
        </w:rPr>
        <w:t xml:space="preserve">группы </w:t>
      </w:r>
      <w:r w:rsidRPr="00232B06">
        <w:rPr>
          <w:b/>
          <w:i/>
          <w:sz w:val="22"/>
          <w:szCs w:val="22"/>
        </w:rPr>
        <w:t xml:space="preserve">и снизить товарооборот </w:t>
      </w:r>
      <w:r w:rsidR="00BC03C2" w:rsidRPr="00232B06">
        <w:rPr>
          <w:b/>
          <w:i/>
          <w:sz w:val="22"/>
          <w:szCs w:val="22"/>
        </w:rPr>
        <w:t>группы</w:t>
      </w:r>
      <w:r w:rsidRPr="00232B06">
        <w:rPr>
          <w:b/>
          <w:i/>
          <w:sz w:val="22"/>
          <w:szCs w:val="22"/>
        </w:rPr>
        <w:t xml:space="preserve">. Эмитент также не исключает предъявление таких требований к компаниям </w:t>
      </w:r>
      <w:r w:rsidR="00BC03C2" w:rsidRPr="00232B06">
        <w:rPr>
          <w:b/>
          <w:i/>
          <w:sz w:val="22"/>
          <w:szCs w:val="22"/>
        </w:rPr>
        <w:t>группы</w:t>
      </w:r>
      <w:r w:rsidRPr="00232B06">
        <w:rPr>
          <w:b/>
          <w:i/>
          <w:sz w:val="22"/>
          <w:szCs w:val="22"/>
        </w:rPr>
        <w:t xml:space="preserve">, осуществляющим деятельность по оказанию услуг общественного питания с использованием комплекса исключительных прав и </w:t>
      </w:r>
      <w:r w:rsidR="00BC03C2" w:rsidRPr="00232B06">
        <w:rPr>
          <w:b/>
          <w:i/>
          <w:sz w:val="22"/>
          <w:szCs w:val="22"/>
        </w:rPr>
        <w:t xml:space="preserve">товарных </w:t>
      </w:r>
      <w:r w:rsidRPr="00232B06">
        <w:rPr>
          <w:b/>
          <w:i/>
          <w:sz w:val="22"/>
          <w:szCs w:val="22"/>
        </w:rPr>
        <w:t xml:space="preserve">знаков, принадлежащих компаниям </w:t>
      </w:r>
      <w:r w:rsidR="00BC03C2" w:rsidRPr="00232B06">
        <w:rPr>
          <w:b/>
          <w:i/>
          <w:sz w:val="22"/>
          <w:szCs w:val="22"/>
        </w:rPr>
        <w:t>группы</w:t>
      </w:r>
      <w:r w:rsidRPr="00232B06">
        <w:rPr>
          <w:b/>
          <w:i/>
          <w:sz w:val="22"/>
          <w:szCs w:val="22"/>
        </w:rPr>
        <w:t xml:space="preserve">, что негативно может повлиять на имидж </w:t>
      </w:r>
      <w:r w:rsidR="00BC03C2" w:rsidRPr="00232B06">
        <w:rPr>
          <w:b/>
          <w:i/>
          <w:sz w:val="22"/>
          <w:szCs w:val="22"/>
        </w:rPr>
        <w:t xml:space="preserve">группы </w:t>
      </w:r>
      <w:r w:rsidRPr="00232B06">
        <w:rPr>
          <w:b/>
          <w:i/>
          <w:sz w:val="22"/>
          <w:szCs w:val="22"/>
        </w:rPr>
        <w:t>в целом.</w:t>
      </w:r>
    </w:p>
    <w:p w:rsidR="00822DFD" w:rsidRDefault="00A852B8">
      <w:pPr>
        <w:pStyle w:val="11"/>
        <w:spacing w:before="120" w:after="0" w:line="228" w:lineRule="auto"/>
        <w:ind w:firstLine="539"/>
        <w:jc w:val="both"/>
        <w:rPr>
          <w:b w:val="0"/>
          <w:bCs w:val="0"/>
          <w:i w:val="0"/>
          <w:iCs w:val="0"/>
        </w:rPr>
      </w:pPr>
      <w:r>
        <w:rPr>
          <w:b w:val="0"/>
          <w:bCs w:val="0"/>
          <w:i w:val="0"/>
          <w:iCs w:val="0"/>
        </w:rPr>
        <w:t>Риск, связанный с пользованием объектами недвижимости:</w:t>
      </w:r>
    </w:p>
    <w:p w:rsidR="00822DFD" w:rsidRPr="00232B06" w:rsidRDefault="00A852B8">
      <w:pPr>
        <w:ind w:firstLine="539"/>
        <w:jc w:val="both"/>
        <w:rPr>
          <w:b/>
          <w:i/>
          <w:sz w:val="22"/>
          <w:szCs w:val="22"/>
        </w:rPr>
      </w:pPr>
      <w:r w:rsidRPr="00232B06">
        <w:rPr>
          <w:b/>
          <w:i/>
          <w:sz w:val="22"/>
          <w:szCs w:val="22"/>
        </w:rPr>
        <w:t xml:space="preserve">Компании </w:t>
      </w:r>
      <w:r w:rsidR="006A3EF8" w:rsidRPr="00232B06">
        <w:rPr>
          <w:b/>
          <w:i/>
          <w:sz w:val="22"/>
          <w:szCs w:val="22"/>
        </w:rPr>
        <w:t xml:space="preserve">группы </w:t>
      </w:r>
      <w:r w:rsidRPr="00232B06">
        <w:rPr>
          <w:b/>
          <w:i/>
          <w:sz w:val="22"/>
          <w:szCs w:val="22"/>
        </w:rPr>
        <w:t xml:space="preserve">арендуют помещения для размещения ресторанов у третьих лиц. В </w:t>
      </w:r>
      <w:r w:rsidR="005A3C32" w:rsidRPr="00232B06">
        <w:rPr>
          <w:b/>
          <w:i/>
          <w:sz w:val="22"/>
          <w:szCs w:val="22"/>
        </w:rPr>
        <w:t>очень редких</w:t>
      </w:r>
      <w:r w:rsidRPr="00232B06">
        <w:rPr>
          <w:b/>
          <w:i/>
          <w:sz w:val="22"/>
          <w:szCs w:val="22"/>
        </w:rPr>
        <w:t xml:space="preserve"> случаях компании </w:t>
      </w:r>
      <w:r w:rsidR="006A3EF8" w:rsidRPr="00232B06">
        <w:rPr>
          <w:b/>
          <w:i/>
          <w:sz w:val="22"/>
          <w:szCs w:val="22"/>
        </w:rPr>
        <w:t xml:space="preserve">группы </w:t>
      </w:r>
      <w:r w:rsidRPr="00232B06">
        <w:rPr>
          <w:b/>
          <w:i/>
          <w:sz w:val="22"/>
          <w:szCs w:val="22"/>
        </w:rPr>
        <w:t xml:space="preserve">заключают договоры аренды на срок, не превышающий одного года. Невозможность продлить срок действия договоров аренды, заключить договоры на следующий срок, а также утрата права пользования помещениями представляют значительный и существенный риск сокращения количества ресторанов и уменьшения финансовых результатов хозяйственной деятельности </w:t>
      </w:r>
      <w:r w:rsidR="007652D7" w:rsidRPr="00232B06">
        <w:rPr>
          <w:b/>
          <w:i/>
          <w:sz w:val="22"/>
          <w:szCs w:val="22"/>
        </w:rPr>
        <w:t>группы</w:t>
      </w:r>
      <w:r w:rsidRPr="00232B06">
        <w:rPr>
          <w:b/>
          <w:i/>
          <w:sz w:val="22"/>
          <w:szCs w:val="22"/>
        </w:rPr>
        <w:t>.</w:t>
      </w:r>
    </w:p>
    <w:p w:rsidR="00822DFD" w:rsidRPr="00232B06" w:rsidRDefault="00A852B8">
      <w:pPr>
        <w:ind w:firstLine="539"/>
        <w:jc w:val="both"/>
        <w:rPr>
          <w:b/>
          <w:i/>
          <w:sz w:val="22"/>
          <w:szCs w:val="22"/>
        </w:rPr>
      </w:pPr>
      <w:r w:rsidRPr="00232B06">
        <w:rPr>
          <w:b/>
          <w:i/>
          <w:sz w:val="22"/>
          <w:szCs w:val="22"/>
        </w:rPr>
        <w:t xml:space="preserve">Предприятия </w:t>
      </w:r>
      <w:r w:rsidR="006A3EF8" w:rsidRPr="00232B06">
        <w:rPr>
          <w:b/>
          <w:i/>
          <w:sz w:val="22"/>
          <w:szCs w:val="22"/>
        </w:rPr>
        <w:t xml:space="preserve">группы </w:t>
      </w:r>
      <w:r w:rsidRPr="00232B06">
        <w:rPr>
          <w:b/>
          <w:i/>
          <w:sz w:val="22"/>
          <w:szCs w:val="22"/>
        </w:rPr>
        <w:t xml:space="preserve">также подвержены риску недоступности аренды объектов недвижимости на коммерчески выгодных условиях, что может негативно повлиять на осуществление планов развития </w:t>
      </w:r>
      <w:r w:rsidR="007652D7" w:rsidRPr="00232B06">
        <w:rPr>
          <w:b/>
          <w:i/>
          <w:sz w:val="22"/>
          <w:szCs w:val="22"/>
        </w:rPr>
        <w:t>группы</w:t>
      </w:r>
      <w:r w:rsidRPr="00232B06">
        <w:rPr>
          <w:b/>
          <w:i/>
          <w:sz w:val="22"/>
          <w:szCs w:val="22"/>
        </w:rPr>
        <w:t>.</w:t>
      </w:r>
    </w:p>
    <w:p w:rsidR="00822DFD" w:rsidRDefault="00A852B8">
      <w:pPr>
        <w:pStyle w:val="11"/>
        <w:spacing w:before="120" w:after="0" w:line="228" w:lineRule="auto"/>
        <w:ind w:firstLine="539"/>
        <w:jc w:val="both"/>
        <w:rPr>
          <w:b w:val="0"/>
          <w:bCs w:val="0"/>
          <w:i w:val="0"/>
          <w:iCs w:val="0"/>
        </w:rPr>
      </w:pPr>
      <w:r>
        <w:rPr>
          <w:b w:val="0"/>
          <w:bCs w:val="0"/>
          <w:i w:val="0"/>
          <w:iCs w:val="0"/>
        </w:rPr>
        <w:t>Риск, связанный со строительством ресторанов:</w:t>
      </w:r>
    </w:p>
    <w:p w:rsidR="00822DFD" w:rsidRPr="00232B06" w:rsidRDefault="00A852B8">
      <w:pPr>
        <w:ind w:firstLine="539"/>
        <w:jc w:val="both"/>
        <w:rPr>
          <w:b/>
          <w:i/>
          <w:sz w:val="22"/>
          <w:szCs w:val="22"/>
        </w:rPr>
      </w:pPr>
      <w:r w:rsidRPr="00232B06">
        <w:rPr>
          <w:b/>
          <w:i/>
          <w:sz w:val="22"/>
          <w:szCs w:val="22"/>
        </w:rPr>
        <w:t xml:space="preserve">При строительстве и реконструкции ресторанов возникает риск неисполнения или ненадлежащего исполнения подрядчиками обязательств по договорам, что может привести к срыву сроков открытия ресторанов и дополнительным убыткам компаний </w:t>
      </w:r>
      <w:r w:rsidR="007652D7" w:rsidRPr="00232B06">
        <w:rPr>
          <w:b/>
          <w:i/>
          <w:sz w:val="22"/>
          <w:szCs w:val="22"/>
        </w:rPr>
        <w:t>группы</w:t>
      </w:r>
      <w:r w:rsidRPr="00232B06">
        <w:rPr>
          <w:b/>
          <w:i/>
          <w:sz w:val="22"/>
          <w:szCs w:val="22"/>
        </w:rPr>
        <w:t>.</w:t>
      </w:r>
    </w:p>
    <w:p w:rsidR="00822DFD" w:rsidRPr="00232B06" w:rsidRDefault="00A852B8">
      <w:pPr>
        <w:ind w:firstLine="539"/>
        <w:jc w:val="both"/>
        <w:rPr>
          <w:b/>
          <w:i/>
          <w:sz w:val="22"/>
          <w:szCs w:val="22"/>
        </w:rPr>
      </w:pPr>
      <w:r w:rsidRPr="00232B06">
        <w:rPr>
          <w:b/>
          <w:i/>
          <w:sz w:val="22"/>
          <w:szCs w:val="22"/>
        </w:rPr>
        <w:lastRenderedPageBreak/>
        <w:t>Группа предполагает развитие, основанное на тщательном отборе потенциальных объектов, что минимизирует риски, связанные с невыполнением со стороны подрядчиков сроков строительства, а также неудовлетворительным качеством работ.</w:t>
      </w:r>
    </w:p>
    <w:p w:rsidR="00822DFD" w:rsidRDefault="00A852B8">
      <w:pPr>
        <w:pStyle w:val="11"/>
        <w:spacing w:before="120" w:after="0" w:line="228" w:lineRule="auto"/>
        <w:ind w:firstLine="539"/>
        <w:jc w:val="both"/>
        <w:rPr>
          <w:b w:val="0"/>
          <w:bCs w:val="0"/>
          <w:i w:val="0"/>
          <w:iCs w:val="0"/>
        </w:rPr>
      </w:pPr>
      <w:r>
        <w:rPr>
          <w:b w:val="0"/>
          <w:bCs w:val="0"/>
          <w:i w:val="0"/>
          <w:iCs w:val="0"/>
        </w:rPr>
        <w:t xml:space="preserve">Риск, связанный с нехваткой квалифицированного персонала компаний </w:t>
      </w:r>
      <w:r w:rsidR="007652D7">
        <w:rPr>
          <w:b w:val="0"/>
          <w:bCs w:val="0"/>
          <w:i w:val="0"/>
          <w:iCs w:val="0"/>
        </w:rPr>
        <w:t>группы</w:t>
      </w:r>
      <w:r>
        <w:rPr>
          <w:b w:val="0"/>
          <w:bCs w:val="0"/>
          <w:i w:val="0"/>
          <w:iCs w:val="0"/>
        </w:rPr>
        <w:t>:</w:t>
      </w:r>
    </w:p>
    <w:p w:rsidR="005A3C32" w:rsidRPr="00232B06" w:rsidRDefault="005A3C32" w:rsidP="005A3C32">
      <w:pPr>
        <w:ind w:firstLine="539"/>
        <w:jc w:val="both"/>
        <w:rPr>
          <w:b/>
          <w:i/>
          <w:sz w:val="22"/>
          <w:szCs w:val="22"/>
        </w:rPr>
      </w:pPr>
      <w:r w:rsidRPr="00232B06">
        <w:rPr>
          <w:b/>
          <w:i/>
          <w:sz w:val="22"/>
          <w:szCs w:val="22"/>
        </w:rPr>
        <w:t xml:space="preserve">С 2016 года в </w:t>
      </w:r>
      <w:r w:rsidR="007652D7" w:rsidRPr="00232B06">
        <w:rPr>
          <w:b/>
          <w:i/>
          <w:sz w:val="22"/>
          <w:szCs w:val="22"/>
        </w:rPr>
        <w:t xml:space="preserve">группе </w:t>
      </w:r>
      <w:r w:rsidRPr="00232B06">
        <w:rPr>
          <w:b/>
          <w:i/>
          <w:sz w:val="22"/>
          <w:szCs w:val="22"/>
        </w:rPr>
        <w:t xml:space="preserve">действует корпоративный Университет «Росинтер», действующий на основании лицензии Министерства образования Москвы в области подготовки кадров сферы общественного питания. Ежегодно несколько тысяч сотрудников корпоративных и франчайзинговых ресторанов проходят программы дополнительного образования и повышения квалификации по различным программам ресторанного дела. Наличие собственной базы подготовки и повышения квалификации, консервативный подход к выбору объектов развития </w:t>
      </w:r>
      <w:r w:rsidR="007652D7" w:rsidRPr="00232B06">
        <w:rPr>
          <w:b/>
          <w:i/>
          <w:sz w:val="22"/>
          <w:szCs w:val="22"/>
        </w:rPr>
        <w:t xml:space="preserve">группы </w:t>
      </w:r>
      <w:r w:rsidRPr="00232B06">
        <w:rPr>
          <w:b/>
          <w:i/>
          <w:sz w:val="22"/>
          <w:szCs w:val="22"/>
        </w:rPr>
        <w:t xml:space="preserve">на текущий период, а также наличие прозрачной системы оплаты труда и системы мотивации персонала существенно снижают риски, связанные с невозможностью привлечения достаточного количества квалифицированного персонала, его удержания, а также обеспечением Группы высококвалифицированными работниками управленческого звена. </w:t>
      </w:r>
    </w:p>
    <w:p w:rsidR="00822DFD" w:rsidRDefault="00A852B8">
      <w:pPr>
        <w:pStyle w:val="11"/>
        <w:spacing w:before="120" w:after="0" w:line="228" w:lineRule="auto"/>
        <w:ind w:firstLine="539"/>
        <w:jc w:val="both"/>
        <w:rPr>
          <w:b w:val="0"/>
          <w:bCs w:val="0"/>
          <w:i w:val="0"/>
          <w:iCs w:val="0"/>
        </w:rPr>
      </w:pPr>
      <w:r>
        <w:rPr>
          <w:b w:val="0"/>
          <w:bCs w:val="0"/>
          <w:i w:val="0"/>
          <w:iCs w:val="0"/>
        </w:rPr>
        <w:t xml:space="preserve">Риск, связанный с управлением хозяйственной деятельностью </w:t>
      </w:r>
      <w:r w:rsidR="007652D7">
        <w:rPr>
          <w:b w:val="0"/>
          <w:bCs w:val="0"/>
          <w:i w:val="0"/>
          <w:iCs w:val="0"/>
        </w:rPr>
        <w:t>группы</w:t>
      </w:r>
      <w:r>
        <w:rPr>
          <w:b w:val="0"/>
          <w:bCs w:val="0"/>
          <w:i w:val="0"/>
          <w:iCs w:val="0"/>
        </w:rPr>
        <w:t>:</w:t>
      </w:r>
    </w:p>
    <w:p w:rsidR="00822DFD" w:rsidRPr="00232B06" w:rsidRDefault="00A852B8">
      <w:pPr>
        <w:ind w:firstLine="539"/>
        <w:jc w:val="both"/>
        <w:rPr>
          <w:b/>
          <w:i/>
          <w:sz w:val="22"/>
          <w:szCs w:val="22"/>
        </w:rPr>
      </w:pPr>
      <w:r w:rsidRPr="00232B06">
        <w:rPr>
          <w:b/>
          <w:i/>
          <w:sz w:val="22"/>
          <w:szCs w:val="22"/>
        </w:rPr>
        <w:t xml:space="preserve">Предприятия </w:t>
      </w:r>
      <w:r w:rsidR="007652D7" w:rsidRPr="00232B06">
        <w:rPr>
          <w:b/>
          <w:i/>
          <w:sz w:val="22"/>
          <w:szCs w:val="22"/>
        </w:rPr>
        <w:t xml:space="preserve">группы </w:t>
      </w:r>
      <w:r w:rsidRPr="00232B06">
        <w:rPr>
          <w:b/>
          <w:i/>
          <w:sz w:val="22"/>
          <w:szCs w:val="22"/>
        </w:rPr>
        <w:t xml:space="preserve">ведут хозяйственную деятельность на территории разных субъектов РФ. Возможность централизованного своевременного получения информации о деятельности предприятий, географически удаленных от </w:t>
      </w:r>
      <w:r w:rsidR="007652D7" w:rsidRPr="00232B06">
        <w:rPr>
          <w:b/>
          <w:i/>
          <w:sz w:val="22"/>
          <w:szCs w:val="22"/>
        </w:rPr>
        <w:t>эмитента</w:t>
      </w:r>
      <w:r w:rsidRPr="00232B06">
        <w:rPr>
          <w:b/>
          <w:i/>
          <w:sz w:val="22"/>
          <w:szCs w:val="22"/>
        </w:rPr>
        <w:t>, а также оперативного контроля, является ограниченной и может привести к несвоевременному получению достоверной информации о деятельности удаленных предприятий и затруднить применение мер оперативного реагирования.</w:t>
      </w:r>
    </w:p>
    <w:p w:rsidR="00822DFD" w:rsidRDefault="00A852B8">
      <w:pPr>
        <w:pStyle w:val="11"/>
        <w:spacing w:before="120" w:after="0" w:line="228" w:lineRule="auto"/>
        <w:ind w:firstLine="539"/>
        <w:jc w:val="both"/>
        <w:rPr>
          <w:b w:val="0"/>
          <w:bCs w:val="0"/>
          <w:i w:val="0"/>
          <w:iCs w:val="0"/>
        </w:rPr>
      </w:pPr>
      <w:r>
        <w:rPr>
          <w:b w:val="0"/>
          <w:bCs w:val="0"/>
          <w:i w:val="0"/>
          <w:iCs w:val="0"/>
        </w:rPr>
        <w:t xml:space="preserve">Риск, связанный с защитой интеллектуальной собственности </w:t>
      </w:r>
      <w:r w:rsidR="007652D7">
        <w:rPr>
          <w:b w:val="0"/>
          <w:bCs w:val="0"/>
          <w:i w:val="0"/>
          <w:iCs w:val="0"/>
        </w:rPr>
        <w:t>группы</w:t>
      </w:r>
      <w:r>
        <w:rPr>
          <w:b w:val="0"/>
          <w:bCs w:val="0"/>
          <w:i w:val="0"/>
          <w:iCs w:val="0"/>
        </w:rPr>
        <w:t>:</w:t>
      </w:r>
    </w:p>
    <w:p w:rsidR="00822DFD" w:rsidRPr="00232B06" w:rsidRDefault="00A852B8">
      <w:pPr>
        <w:ind w:firstLine="539"/>
        <w:jc w:val="both"/>
        <w:rPr>
          <w:b/>
          <w:i/>
          <w:sz w:val="22"/>
          <w:szCs w:val="22"/>
        </w:rPr>
      </w:pPr>
      <w:r w:rsidRPr="00232B06">
        <w:rPr>
          <w:b/>
          <w:i/>
          <w:sz w:val="22"/>
          <w:szCs w:val="22"/>
        </w:rPr>
        <w:t xml:space="preserve">Товарные знаки (знаки обслуживания), используемые компаниями </w:t>
      </w:r>
      <w:r w:rsidR="007652D7" w:rsidRPr="00232B06">
        <w:rPr>
          <w:b/>
          <w:i/>
          <w:sz w:val="22"/>
          <w:szCs w:val="22"/>
        </w:rPr>
        <w:t xml:space="preserve">группы </w:t>
      </w:r>
      <w:r w:rsidRPr="00232B06">
        <w:rPr>
          <w:b/>
          <w:i/>
          <w:sz w:val="22"/>
          <w:szCs w:val="22"/>
        </w:rPr>
        <w:t>при оказании услуг общественного питания, зарегистрированы в надлежащем порядке в соответствии с законодательством РФ, а также иных государств. Тем не менее, существуют следующие риски:</w:t>
      </w:r>
    </w:p>
    <w:p w:rsidR="00822DFD" w:rsidRPr="00232B06" w:rsidRDefault="00D07228">
      <w:pPr>
        <w:ind w:firstLine="539"/>
        <w:jc w:val="both"/>
        <w:rPr>
          <w:b/>
          <w:i/>
          <w:sz w:val="22"/>
          <w:szCs w:val="22"/>
        </w:rPr>
      </w:pPr>
      <w:r w:rsidRPr="00232B06">
        <w:rPr>
          <w:b/>
          <w:i/>
          <w:sz w:val="22"/>
          <w:szCs w:val="22"/>
        </w:rPr>
        <w:t>Утрата</w:t>
      </w:r>
      <w:r w:rsidR="00A852B8" w:rsidRPr="00232B06">
        <w:rPr>
          <w:b/>
          <w:i/>
          <w:sz w:val="22"/>
          <w:szCs w:val="22"/>
        </w:rPr>
        <w:t xml:space="preserve"> прав как на сами товарные знаки, так и прав</w:t>
      </w:r>
      <w:r w:rsidRPr="00232B06">
        <w:rPr>
          <w:b/>
          <w:i/>
          <w:sz w:val="22"/>
          <w:szCs w:val="22"/>
        </w:rPr>
        <w:t>а</w:t>
      </w:r>
      <w:r w:rsidR="00A852B8" w:rsidRPr="00232B06">
        <w:rPr>
          <w:b/>
          <w:i/>
          <w:sz w:val="22"/>
          <w:szCs w:val="22"/>
        </w:rPr>
        <w:t xml:space="preserve"> использовать их по лицензии, может нанести серьезный ущерб имиджу и интересам </w:t>
      </w:r>
      <w:r w:rsidR="007652D7" w:rsidRPr="00232B06">
        <w:rPr>
          <w:b/>
          <w:i/>
          <w:sz w:val="22"/>
          <w:szCs w:val="22"/>
        </w:rPr>
        <w:t>группы</w:t>
      </w:r>
      <w:r w:rsidR="00A852B8" w:rsidRPr="00232B06">
        <w:rPr>
          <w:b/>
          <w:i/>
          <w:sz w:val="22"/>
          <w:szCs w:val="22"/>
        </w:rPr>
        <w:t>, а также оказать негативное влияние на результаты финансовой деятельности.</w:t>
      </w:r>
    </w:p>
    <w:p w:rsidR="00822DFD" w:rsidRPr="00232B06" w:rsidRDefault="00A852B8">
      <w:pPr>
        <w:ind w:firstLine="539"/>
        <w:jc w:val="both"/>
        <w:rPr>
          <w:b/>
          <w:i/>
          <w:sz w:val="22"/>
          <w:szCs w:val="22"/>
        </w:rPr>
      </w:pPr>
      <w:r w:rsidRPr="00232B06">
        <w:rPr>
          <w:b/>
          <w:i/>
          <w:sz w:val="22"/>
          <w:szCs w:val="22"/>
        </w:rPr>
        <w:t>Кроме того, существует ряд рисков, связанных с защитой прав на объекты интеллектуальной собственности:</w:t>
      </w:r>
    </w:p>
    <w:p w:rsidR="00822DFD" w:rsidRPr="00232B06" w:rsidRDefault="00A852B8">
      <w:pPr>
        <w:ind w:firstLine="539"/>
        <w:jc w:val="both"/>
        <w:rPr>
          <w:b/>
          <w:i/>
          <w:sz w:val="22"/>
          <w:szCs w:val="22"/>
        </w:rPr>
      </w:pPr>
      <w:r w:rsidRPr="00232B06">
        <w:rPr>
          <w:b/>
          <w:i/>
          <w:sz w:val="22"/>
          <w:szCs w:val="22"/>
        </w:rPr>
        <w:t>Как на территории РФ, так и на территории других государств, правовая охрана товарного знака может быть прекращена досрочно в отношении всех или части товаров/услуг в связи с неиспользованием товарного знака непрерывно в течение определенного срока после регистрации.</w:t>
      </w:r>
    </w:p>
    <w:p w:rsidR="00822DFD" w:rsidRPr="00232B06" w:rsidRDefault="00A852B8">
      <w:pPr>
        <w:ind w:firstLine="539"/>
        <w:jc w:val="both"/>
        <w:rPr>
          <w:b/>
          <w:i/>
          <w:sz w:val="22"/>
          <w:szCs w:val="22"/>
        </w:rPr>
      </w:pPr>
      <w:r w:rsidRPr="00232B06">
        <w:rPr>
          <w:b/>
          <w:i/>
          <w:sz w:val="22"/>
          <w:szCs w:val="22"/>
        </w:rPr>
        <w:t xml:space="preserve">Для минимизации указанного риска </w:t>
      </w:r>
      <w:r w:rsidR="007652D7" w:rsidRPr="00232B06">
        <w:rPr>
          <w:b/>
          <w:i/>
          <w:sz w:val="22"/>
          <w:szCs w:val="22"/>
        </w:rPr>
        <w:t xml:space="preserve">группа </w:t>
      </w:r>
      <w:r w:rsidRPr="00232B06">
        <w:rPr>
          <w:b/>
          <w:i/>
          <w:sz w:val="22"/>
          <w:szCs w:val="22"/>
        </w:rPr>
        <w:t>самостоятельно использует товарные знаки в отношении тех товаров/услуг, для обозначения которых они зарегистрированы (для индивидуализации услуг общественного питания) и выдает лицензии на использование товарных знаков третьим лицам.</w:t>
      </w:r>
    </w:p>
    <w:p w:rsidR="00822DFD" w:rsidRPr="00232B06" w:rsidRDefault="00A852B8">
      <w:pPr>
        <w:ind w:firstLine="539"/>
        <w:jc w:val="both"/>
        <w:rPr>
          <w:b/>
          <w:i/>
          <w:sz w:val="22"/>
          <w:szCs w:val="22"/>
        </w:rPr>
      </w:pPr>
      <w:r w:rsidRPr="00232B06">
        <w:rPr>
          <w:b/>
          <w:i/>
          <w:sz w:val="22"/>
          <w:szCs w:val="22"/>
        </w:rPr>
        <w:t xml:space="preserve">Риск утраты </w:t>
      </w:r>
      <w:r w:rsidR="007652D7" w:rsidRPr="00232B06">
        <w:rPr>
          <w:b/>
          <w:i/>
          <w:sz w:val="22"/>
          <w:szCs w:val="22"/>
        </w:rPr>
        <w:t xml:space="preserve">группой </w:t>
      </w:r>
      <w:r w:rsidRPr="00232B06">
        <w:rPr>
          <w:b/>
          <w:i/>
          <w:sz w:val="22"/>
          <w:szCs w:val="22"/>
        </w:rPr>
        <w:t>прав пользовани</w:t>
      </w:r>
      <w:r w:rsidR="008C5624" w:rsidRPr="00232B06">
        <w:rPr>
          <w:b/>
          <w:i/>
          <w:sz w:val="22"/>
          <w:szCs w:val="22"/>
        </w:rPr>
        <w:t>я</w:t>
      </w:r>
      <w:r w:rsidRPr="00232B06">
        <w:rPr>
          <w:b/>
          <w:i/>
          <w:sz w:val="22"/>
          <w:szCs w:val="22"/>
        </w:rPr>
        <w:t xml:space="preserve"> товарны</w:t>
      </w:r>
      <w:r w:rsidR="008C5624" w:rsidRPr="00232B06">
        <w:rPr>
          <w:b/>
          <w:i/>
          <w:sz w:val="22"/>
          <w:szCs w:val="22"/>
        </w:rPr>
        <w:t>ми</w:t>
      </w:r>
      <w:r w:rsidRPr="00232B06">
        <w:rPr>
          <w:b/>
          <w:i/>
          <w:sz w:val="22"/>
          <w:szCs w:val="22"/>
        </w:rPr>
        <w:t xml:space="preserve"> </w:t>
      </w:r>
      <w:r w:rsidR="00D07228" w:rsidRPr="00232B06">
        <w:rPr>
          <w:b/>
          <w:i/>
          <w:sz w:val="22"/>
          <w:szCs w:val="22"/>
        </w:rPr>
        <w:t>знак</w:t>
      </w:r>
      <w:r w:rsidR="008C5624" w:rsidRPr="00232B06">
        <w:rPr>
          <w:b/>
          <w:i/>
          <w:sz w:val="22"/>
          <w:szCs w:val="22"/>
        </w:rPr>
        <w:t>ами</w:t>
      </w:r>
      <w:r w:rsidR="00D07228" w:rsidRPr="00232B06">
        <w:rPr>
          <w:b/>
          <w:i/>
          <w:sz w:val="22"/>
          <w:szCs w:val="22"/>
        </w:rPr>
        <w:t xml:space="preserve"> по лицензии оценивается э</w:t>
      </w:r>
      <w:r w:rsidRPr="00232B06">
        <w:rPr>
          <w:b/>
          <w:i/>
          <w:sz w:val="22"/>
          <w:szCs w:val="22"/>
        </w:rPr>
        <w:t xml:space="preserve">митентом как незначительный, т.к. правообладателями большинства товарных знаков, используемых </w:t>
      </w:r>
      <w:r w:rsidR="003A1BF6" w:rsidRPr="00232B06">
        <w:rPr>
          <w:b/>
          <w:i/>
          <w:sz w:val="22"/>
          <w:szCs w:val="22"/>
        </w:rPr>
        <w:t xml:space="preserve">группой </w:t>
      </w:r>
      <w:r w:rsidRPr="00232B06">
        <w:rPr>
          <w:b/>
          <w:i/>
          <w:sz w:val="22"/>
          <w:szCs w:val="22"/>
        </w:rPr>
        <w:t xml:space="preserve">для индивидуализации оказываемых услуг, являются компании, входящие в </w:t>
      </w:r>
      <w:r w:rsidR="003A1BF6" w:rsidRPr="00232B06">
        <w:rPr>
          <w:b/>
          <w:i/>
          <w:sz w:val="22"/>
          <w:szCs w:val="22"/>
        </w:rPr>
        <w:t>группу</w:t>
      </w:r>
      <w:r w:rsidRPr="00232B06">
        <w:rPr>
          <w:b/>
          <w:i/>
          <w:sz w:val="22"/>
          <w:szCs w:val="22"/>
        </w:rPr>
        <w:t>.</w:t>
      </w:r>
    </w:p>
    <w:p w:rsidR="00822DFD" w:rsidRPr="00232B06" w:rsidRDefault="00A852B8">
      <w:pPr>
        <w:ind w:firstLine="539"/>
        <w:jc w:val="both"/>
        <w:rPr>
          <w:b/>
          <w:i/>
          <w:sz w:val="22"/>
          <w:szCs w:val="22"/>
        </w:rPr>
      </w:pPr>
      <w:r w:rsidRPr="00232B06">
        <w:rPr>
          <w:b/>
          <w:i/>
          <w:sz w:val="22"/>
          <w:szCs w:val="22"/>
        </w:rPr>
        <w:t xml:space="preserve">Помимо вышеуказанного, существует вероятность незаконного использования третьими лицами зарегистрированных товарных знаков, принадлежащих </w:t>
      </w:r>
      <w:r w:rsidR="003A1BF6" w:rsidRPr="00232B06">
        <w:rPr>
          <w:b/>
          <w:i/>
          <w:sz w:val="22"/>
          <w:szCs w:val="22"/>
        </w:rPr>
        <w:t>группе</w:t>
      </w:r>
      <w:r w:rsidRPr="00232B06">
        <w:rPr>
          <w:b/>
          <w:i/>
          <w:sz w:val="22"/>
          <w:szCs w:val="22"/>
        </w:rPr>
        <w:t xml:space="preserve">, или обозначений, сходных до степени смешения с зарегистрированными товарными знаками </w:t>
      </w:r>
      <w:r w:rsidR="003A1BF6" w:rsidRPr="00232B06">
        <w:rPr>
          <w:b/>
          <w:i/>
          <w:sz w:val="22"/>
          <w:szCs w:val="22"/>
        </w:rPr>
        <w:t>группы</w:t>
      </w:r>
      <w:r w:rsidRPr="00232B06">
        <w:rPr>
          <w:b/>
          <w:i/>
          <w:sz w:val="22"/>
          <w:szCs w:val="22"/>
        </w:rPr>
        <w:t xml:space="preserve">, для индивидуализации услуг общественного питания. В случае если качество оказываемых «нарушителем» услуг общественного питания под товарным знаком </w:t>
      </w:r>
      <w:r w:rsidR="003A1BF6" w:rsidRPr="00232B06">
        <w:rPr>
          <w:b/>
          <w:i/>
          <w:sz w:val="22"/>
          <w:szCs w:val="22"/>
        </w:rPr>
        <w:t xml:space="preserve">группы </w:t>
      </w:r>
      <w:r w:rsidRPr="00232B06">
        <w:rPr>
          <w:b/>
          <w:i/>
          <w:sz w:val="22"/>
          <w:szCs w:val="22"/>
        </w:rPr>
        <w:t xml:space="preserve">не соответствует стандартам качества, предъявляемым и установленным </w:t>
      </w:r>
      <w:r w:rsidR="00365FE1" w:rsidRPr="00232B06">
        <w:rPr>
          <w:b/>
          <w:i/>
          <w:sz w:val="22"/>
          <w:szCs w:val="22"/>
        </w:rPr>
        <w:t>г</w:t>
      </w:r>
      <w:r w:rsidRPr="00232B06">
        <w:rPr>
          <w:b/>
          <w:i/>
          <w:sz w:val="22"/>
          <w:szCs w:val="22"/>
        </w:rPr>
        <w:t xml:space="preserve">руппой, данное нарушение прав может нанести урон имиджу </w:t>
      </w:r>
      <w:r w:rsidR="003A1BF6" w:rsidRPr="00232B06">
        <w:rPr>
          <w:b/>
          <w:i/>
          <w:sz w:val="22"/>
          <w:szCs w:val="22"/>
        </w:rPr>
        <w:t>группы</w:t>
      </w:r>
      <w:r w:rsidRPr="00232B06">
        <w:rPr>
          <w:b/>
          <w:i/>
          <w:sz w:val="22"/>
          <w:szCs w:val="22"/>
        </w:rPr>
        <w:t xml:space="preserve">, что приведет к оттоку потребителей предприятий общественного питания </w:t>
      </w:r>
      <w:r w:rsidR="003A1BF6" w:rsidRPr="00232B06">
        <w:rPr>
          <w:b/>
          <w:i/>
          <w:sz w:val="22"/>
          <w:szCs w:val="22"/>
        </w:rPr>
        <w:t>группы</w:t>
      </w:r>
      <w:r w:rsidRPr="00232B06">
        <w:rPr>
          <w:b/>
          <w:i/>
          <w:sz w:val="22"/>
          <w:szCs w:val="22"/>
        </w:rPr>
        <w:t xml:space="preserve">, а также снижению финансовых показателей предприятий </w:t>
      </w:r>
      <w:r w:rsidR="003A1BF6" w:rsidRPr="00232B06">
        <w:rPr>
          <w:b/>
          <w:i/>
          <w:sz w:val="22"/>
          <w:szCs w:val="22"/>
        </w:rPr>
        <w:t>группы</w:t>
      </w:r>
      <w:r w:rsidRPr="00232B06">
        <w:rPr>
          <w:b/>
          <w:i/>
          <w:sz w:val="22"/>
          <w:szCs w:val="22"/>
        </w:rPr>
        <w:t>.</w:t>
      </w:r>
    </w:p>
    <w:p w:rsidR="00822DFD" w:rsidRDefault="00A852B8">
      <w:pPr>
        <w:pStyle w:val="11"/>
        <w:spacing w:before="120" w:after="0" w:line="228" w:lineRule="auto"/>
        <w:ind w:firstLine="539"/>
        <w:jc w:val="both"/>
        <w:rPr>
          <w:b w:val="0"/>
          <w:bCs w:val="0"/>
          <w:i w:val="0"/>
          <w:iCs w:val="0"/>
        </w:rPr>
      </w:pPr>
      <w:r>
        <w:rPr>
          <w:b w:val="0"/>
          <w:bCs w:val="0"/>
          <w:i w:val="0"/>
          <w:iCs w:val="0"/>
        </w:rPr>
        <w:t>Риск, связанный с деятельностью пользователей (лицензиатов):</w:t>
      </w:r>
    </w:p>
    <w:p w:rsidR="00822DFD" w:rsidRPr="00232B06" w:rsidRDefault="00A852B8">
      <w:pPr>
        <w:ind w:firstLine="539"/>
        <w:jc w:val="both"/>
        <w:rPr>
          <w:b/>
          <w:i/>
          <w:sz w:val="22"/>
          <w:szCs w:val="22"/>
        </w:rPr>
      </w:pPr>
      <w:bookmarkStart w:id="71" w:name="bookmark246"/>
      <w:r w:rsidRPr="00232B06">
        <w:rPr>
          <w:b/>
          <w:i/>
          <w:sz w:val="22"/>
          <w:szCs w:val="22"/>
        </w:rPr>
        <w:t xml:space="preserve">Компании </w:t>
      </w:r>
      <w:r w:rsidR="003A1BF6" w:rsidRPr="00232B06">
        <w:rPr>
          <w:b/>
          <w:i/>
          <w:sz w:val="22"/>
          <w:szCs w:val="22"/>
        </w:rPr>
        <w:t xml:space="preserve">группы </w:t>
      </w:r>
      <w:r w:rsidRPr="00232B06">
        <w:rPr>
          <w:b/>
          <w:i/>
          <w:sz w:val="22"/>
          <w:szCs w:val="22"/>
        </w:rPr>
        <w:t>предоставляют за вознаграждение права использования комплекс</w:t>
      </w:r>
      <w:r w:rsidR="00D07228" w:rsidRPr="00232B06">
        <w:rPr>
          <w:b/>
          <w:i/>
          <w:sz w:val="22"/>
          <w:szCs w:val="22"/>
        </w:rPr>
        <w:t>а исключительных прав, включая т</w:t>
      </w:r>
      <w:r w:rsidRPr="00232B06">
        <w:rPr>
          <w:b/>
          <w:i/>
          <w:sz w:val="22"/>
          <w:szCs w:val="22"/>
        </w:rPr>
        <w:t xml:space="preserve">оварные знаки, принадлежащие компаниям </w:t>
      </w:r>
      <w:r w:rsidR="003A1BF6" w:rsidRPr="00232B06">
        <w:rPr>
          <w:b/>
          <w:i/>
          <w:sz w:val="22"/>
          <w:szCs w:val="22"/>
        </w:rPr>
        <w:t>группы</w:t>
      </w:r>
      <w:r w:rsidRPr="00232B06">
        <w:rPr>
          <w:b/>
          <w:i/>
          <w:sz w:val="22"/>
          <w:szCs w:val="22"/>
        </w:rPr>
        <w:t>, независимым пользователям на основании договоров коммерческой концессии. Такие пользователи (лицензиаты) самостоятельно осуществляют предпринимательскую</w:t>
      </w:r>
      <w:r w:rsidR="00D07228" w:rsidRPr="00232B06">
        <w:rPr>
          <w:b/>
          <w:i/>
          <w:sz w:val="22"/>
          <w:szCs w:val="22"/>
        </w:rPr>
        <w:t xml:space="preserve"> деятельность с использованием т</w:t>
      </w:r>
      <w:r w:rsidRPr="00232B06">
        <w:rPr>
          <w:b/>
          <w:i/>
          <w:sz w:val="22"/>
          <w:szCs w:val="22"/>
        </w:rPr>
        <w:t xml:space="preserve">оварных знаков и других объектов интеллектуальной </w:t>
      </w:r>
      <w:r w:rsidRPr="00232B06">
        <w:rPr>
          <w:b/>
          <w:i/>
          <w:sz w:val="22"/>
          <w:szCs w:val="22"/>
        </w:rPr>
        <w:lastRenderedPageBreak/>
        <w:t xml:space="preserve">собственности </w:t>
      </w:r>
      <w:r w:rsidR="003A1BF6" w:rsidRPr="00232B06">
        <w:rPr>
          <w:b/>
          <w:i/>
          <w:sz w:val="22"/>
          <w:szCs w:val="22"/>
        </w:rPr>
        <w:t>группы</w:t>
      </w:r>
      <w:r w:rsidRPr="00232B06">
        <w:rPr>
          <w:b/>
          <w:i/>
          <w:sz w:val="22"/>
          <w:szCs w:val="22"/>
        </w:rPr>
        <w:t xml:space="preserve">. Несмотря на осуществление </w:t>
      </w:r>
      <w:r w:rsidR="003A1BF6" w:rsidRPr="00232B06">
        <w:rPr>
          <w:b/>
          <w:i/>
          <w:sz w:val="22"/>
          <w:szCs w:val="22"/>
        </w:rPr>
        <w:t xml:space="preserve">группой </w:t>
      </w:r>
      <w:r w:rsidRPr="00232B06">
        <w:rPr>
          <w:b/>
          <w:i/>
          <w:sz w:val="22"/>
          <w:szCs w:val="22"/>
        </w:rPr>
        <w:t xml:space="preserve">контроля за надлежащим использованием объектов интеллектуальной собственности и поддержанием стандартов обслуживания в лицензионных предприятиях общественного питания, существует риск предоставления пользователями услуг, отличающихся по качеству от услуг, предоставляемых компаниями </w:t>
      </w:r>
      <w:r w:rsidR="003A1BF6" w:rsidRPr="00232B06">
        <w:rPr>
          <w:b/>
          <w:i/>
          <w:sz w:val="22"/>
          <w:szCs w:val="22"/>
        </w:rPr>
        <w:t>группы</w:t>
      </w:r>
      <w:r w:rsidRPr="00232B06">
        <w:rPr>
          <w:b/>
          <w:i/>
          <w:sz w:val="22"/>
          <w:szCs w:val="22"/>
        </w:rPr>
        <w:t xml:space="preserve">, что может негативно повлиять на имидж </w:t>
      </w:r>
      <w:r w:rsidR="003A1BF6" w:rsidRPr="00232B06">
        <w:rPr>
          <w:b/>
          <w:i/>
          <w:sz w:val="22"/>
          <w:szCs w:val="22"/>
        </w:rPr>
        <w:t xml:space="preserve">группы </w:t>
      </w:r>
      <w:r w:rsidRPr="00232B06">
        <w:rPr>
          <w:b/>
          <w:i/>
          <w:sz w:val="22"/>
          <w:szCs w:val="22"/>
        </w:rPr>
        <w:t xml:space="preserve">как ресторанной сети в целом. Кроме того, в случае прекращения деятельности лицензионных предприятий, а также значительного ухудшения показателей в существующих ресторанах, существует риск потери доходов (вознаграждения) от деятельности таких предприятий, что может существенно отразиться на финансовых показателях предприятий </w:t>
      </w:r>
      <w:r w:rsidR="003A1BF6" w:rsidRPr="00232B06">
        <w:rPr>
          <w:b/>
          <w:i/>
          <w:sz w:val="22"/>
          <w:szCs w:val="22"/>
        </w:rPr>
        <w:t>группы</w:t>
      </w:r>
      <w:r w:rsidRPr="00232B06">
        <w:rPr>
          <w:b/>
          <w:i/>
          <w:sz w:val="22"/>
          <w:szCs w:val="22"/>
        </w:rPr>
        <w:t>.</w:t>
      </w:r>
      <w:bookmarkEnd w:id="71"/>
    </w:p>
    <w:p w:rsidR="00822DFD" w:rsidRDefault="00822DFD">
      <w:pPr>
        <w:pStyle w:val="ConsPlusNormal"/>
        <w:ind w:firstLine="540"/>
        <w:jc w:val="both"/>
        <w:rPr>
          <w:rFonts w:ascii="Times New Roman" w:hAnsi="Times New Roman" w:cs="Times New Roman"/>
          <w:sz w:val="22"/>
          <w:szCs w:val="22"/>
        </w:rPr>
      </w:pPr>
      <w:bookmarkStart w:id="72" w:name="bookmark249"/>
      <w:bookmarkStart w:id="73" w:name="bookmark247"/>
      <w:bookmarkStart w:id="74" w:name="bookmark248"/>
      <w:bookmarkStart w:id="75" w:name="bookmark250"/>
      <w:bookmarkEnd w:id="72"/>
    </w:p>
    <w:p w:rsidR="00DC288F" w:rsidRDefault="00DC288F">
      <w:pPr>
        <w:pStyle w:val="ConsPlusNormal"/>
        <w:ind w:firstLine="540"/>
        <w:jc w:val="both"/>
        <w:rPr>
          <w:rFonts w:ascii="Times New Roman" w:hAnsi="Times New Roman" w:cs="Times New Roman"/>
          <w:sz w:val="22"/>
          <w:szCs w:val="22"/>
        </w:rPr>
      </w:pPr>
    </w:p>
    <w:p w:rsidR="00822DFD" w:rsidRDefault="00A852B8">
      <w:pPr>
        <w:pStyle w:val="ConsPlusNormal"/>
        <w:ind w:firstLine="540"/>
        <w:jc w:val="both"/>
        <w:outlineLvl w:val="3"/>
        <w:rPr>
          <w:rFonts w:ascii="Times New Roman" w:hAnsi="Times New Roman" w:cs="Times New Roman"/>
          <w:b/>
          <w:sz w:val="22"/>
          <w:szCs w:val="22"/>
        </w:rPr>
      </w:pPr>
      <w:bookmarkStart w:id="76" w:name="_Toc178326981"/>
      <w:r>
        <w:rPr>
          <w:rFonts w:ascii="Times New Roman" w:hAnsi="Times New Roman" w:cs="Times New Roman"/>
          <w:b/>
          <w:sz w:val="22"/>
          <w:szCs w:val="22"/>
        </w:rPr>
        <w:t>1.9.8. Риск информационной безопасности</w:t>
      </w:r>
      <w:bookmarkEnd w:id="73"/>
      <w:bookmarkEnd w:id="74"/>
      <w:bookmarkEnd w:id="75"/>
      <w:bookmarkEnd w:id="76"/>
    </w:p>
    <w:p w:rsidR="00822DFD" w:rsidRDefault="00A852B8">
      <w:pPr>
        <w:pStyle w:val="11"/>
        <w:spacing w:before="120" w:after="0" w:line="228" w:lineRule="auto"/>
        <w:ind w:firstLine="539"/>
        <w:jc w:val="both"/>
      </w:pPr>
      <w:r>
        <w:rPr>
          <w:b w:val="0"/>
          <w:bCs w:val="0"/>
          <w:i w:val="0"/>
          <w:iCs w:val="0"/>
        </w:rPr>
        <w:t>Описание риска, связанный с реализацией информационных угроз, в том числе обусловленных недостатком (уязвимостью) применяемых информационных технологий:</w:t>
      </w:r>
    </w:p>
    <w:p w:rsidR="00694192" w:rsidRPr="00232B06" w:rsidRDefault="00694192" w:rsidP="00694192">
      <w:pPr>
        <w:ind w:firstLine="539"/>
        <w:jc w:val="both"/>
        <w:rPr>
          <w:b/>
          <w:i/>
          <w:sz w:val="22"/>
          <w:szCs w:val="22"/>
        </w:rPr>
      </w:pPr>
      <w:r w:rsidRPr="00232B06">
        <w:rPr>
          <w:b/>
          <w:i/>
          <w:sz w:val="22"/>
          <w:szCs w:val="22"/>
        </w:rPr>
        <w:t xml:space="preserve">Осуществление неправомерных действий, связанных с воздействием на информационные системы компаний группы, может повлечь негативные последствия, обусловленные риском утечки данных сотрудников и гостей. </w:t>
      </w:r>
    </w:p>
    <w:p w:rsidR="00694192" w:rsidRPr="00232B06" w:rsidRDefault="00694192" w:rsidP="00694192">
      <w:pPr>
        <w:ind w:firstLine="539"/>
        <w:jc w:val="both"/>
        <w:rPr>
          <w:b/>
          <w:i/>
          <w:sz w:val="22"/>
          <w:szCs w:val="22"/>
        </w:rPr>
      </w:pPr>
      <w:r w:rsidRPr="00232B06">
        <w:rPr>
          <w:b/>
          <w:i/>
          <w:sz w:val="22"/>
          <w:szCs w:val="22"/>
        </w:rPr>
        <w:t>В целях снижения данного риска группа предпринима</w:t>
      </w:r>
      <w:r w:rsidR="00C67444" w:rsidRPr="00232B06">
        <w:rPr>
          <w:b/>
          <w:i/>
          <w:sz w:val="22"/>
          <w:szCs w:val="22"/>
        </w:rPr>
        <w:t>е</w:t>
      </w:r>
      <w:r w:rsidRPr="00232B06">
        <w:rPr>
          <w:b/>
          <w:i/>
          <w:sz w:val="22"/>
          <w:szCs w:val="22"/>
        </w:rPr>
        <w:t>т необходимые меры по повышению защиты безопасности и конфиденциальности, минимизации сбоев программного обеспечения.</w:t>
      </w:r>
    </w:p>
    <w:p w:rsidR="00822DFD" w:rsidRDefault="00822DFD">
      <w:pPr>
        <w:pStyle w:val="ConsPlusNormal"/>
        <w:ind w:firstLine="540"/>
        <w:jc w:val="both"/>
        <w:rPr>
          <w:rFonts w:ascii="Times New Roman" w:hAnsi="Times New Roman" w:cs="Times New Roman"/>
          <w:sz w:val="22"/>
          <w:szCs w:val="22"/>
        </w:rPr>
      </w:pPr>
      <w:bookmarkStart w:id="77" w:name="bookmark254"/>
      <w:bookmarkStart w:id="78" w:name="bookmark252"/>
      <w:bookmarkStart w:id="79" w:name="bookmark253"/>
      <w:bookmarkStart w:id="80" w:name="bookmark255"/>
      <w:bookmarkEnd w:id="77"/>
    </w:p>
    <w:p w:rsidR="00DC288F" w:rsidRDefault="00DC288F">
      <w:pPr>
        <w:pStyle w:val="ConsPlusNormal"/>
        <w:ind w:firstLine="540"/>
        <w:jc w:val="both"/>
        <w:rPr>
          <w:rFonts w:ascii="Times New Roman" w:hAnsi="Times New Roman" w:cs="Times New Roman"/>
          <w:sz w:val="22"/>
          <w:szCs w:val="22"/>
        </w:rPr>
      </w:pPr>
    </w:p>
    <w:p w:rsidR="00822DFD" w:rsidRDefault="00A852B8">
      <w:pPr>
        <w:pStyle w:val="ConsPlusNormal"/>
        <w:ind w:firstLine="540"/>
        <w:jc w:val="both"/>
        <w:outlineLvl w:val="3"/>
        <w:rPr>
          <w:rFonts w:ascii="Times New Roman" w:hAnsi="Times New Roman" w:cs="Times New Roman"/>
          <w:b/>
          <w:sz w:val="22"/>
          <w:szCs w:val="22"/>
        </w:rPr>
      </w:pPr>
      <w:bookmarkStart w:id="81" w:name="_Toc178326982"/>
      <w:r>
        <w:rPr>
          <w:rFonts w:ascii="Times New Roman" w:hAnsi="Times New Roman" w:cs="Times New Roman"/>
          <w:b/>
          <w:sz w:val="22"/>
          <w:szCs w:val="22"/>
        </w:rPr>
        <w:t>1.9.9. Экологический риск</w:t>
      </w:r>
      <w:bookmarkEnd w:id="78"/>
      <w:bookmarkEnd w:id="79"/>
      <w:bookmarkEnd w:id="80"/>
      <w:bookmarkEnd w:id="81"/>
    </w:p>
    <w:p w:rsidR="00822DFD" w:rsidRDefault="00A852B8">
      <w:pPr>
        <w:pStyle w:val="11"/>
        <w:spacing w:before="120" w:after="0" w:line="228" w:lineRule="auto"/>
        <w:ind w:firstLine="539"/>
        <w:jc w:val="both"/>
        <w:rPr>
          <w:b w:val="0"/>
          <w:bCs w:val="0"/>
          <w:i w:val="0"/>
          <w:iCs w:val="0"/>
        </w:rPr>
      </w:pPr>
      <w:r>
        <w:rPr>
          <w:b w:val="0"/>
          <w:bCs w:val="0"/>
          <w:i w:val="0"/>
          <w:iCs w:val="0"/>
        </w:rPr>
        <w:t>Описание вероятности возникновения ущерба, связанного с негативным воздействием производственно-хозяйственной деятельности эмитента (подконтрольных эмитенту организаций, имеющих для него существенное значение) на окружающую среду:</w:t>
      </w:r>
    </w:p>
    <w:p w:rsidR="00822DFD" w:rsidRPr="00232B06" w:rsidRDefault="00A852B8">
      <w:pPr>
        <w:ind w:firstLine="539"/>
        <w:jc w:val="both"/>
        <w:rPr>
          <w:b/>
          <w:i/>
          <w:sz w:val="22"/>
          <w:szCs w:val="22"/>
        </w:rPr>
      </w:pPr>
      <w:r w:rsidRPr="00232B06">
        <w:rPr>
          <w:b/>
          <w:i/>
          <w:sz w:val="22"/>
          <w:szCs w:val="22"/>
        </w:rPr>
        <w:t>В связи со сп</w:t>
      </w:r>
      <w:r w:rsidR="000000D3" w:rsidRPr="00232B06">
        <w:rPr>
          <w:b/>
          <w:i/>
          <w:sz w:val="22"/>
          <w:szCs w:val="22"/>
        </w:rPr>
        <w:t xml:space="preserve">ецификой деятельности компаний </w:t>
      </w:r>
      <w:r w:rsidR="00E16E1A" w:rsidRPr="00232B06">
        <w:rPr>
          <w:b/>
          <w:i/>
          <w:sz w:val="22"/>
          <w:szCs w:val="22"/>
        </w:rPr>
        <w:t xml:space="preserve">группы </w:t>
      </w:r>
      <w:r w:rsidRPr="00232B06">
        <w:rPr>
          <w:b/>
          <w:i/>
          <w:sz w:val="22"/>
          <w:szCs w:val="22"/>
        </w:rPr>
        <w:t xml:space="preserve">эмитента существенные для </w:t>
      </w:r>
      <w:bookmarkStart w:id="82" w:name="bookmark256"/>
      <w:r w:rsidRPr="00232B06">
        <w:rPr>
          <w:b/>
          <w:i/>
          <w:sz w:val="22"/>
          <w:szCs w:val="22"/>
        </w:rPr>
        <w:t>результатов финансово-хозяй</w:t>
      </w:r>
      <w:r w:rsidR="000000D3" w:rsidRPr="00232B06">
        <w:rPr>
          <w:b/>
          <w:i/>
          <w:sz w:val="22"/>
          <w:szCs w:val="22"/>
        </w:rPr>
        <w:t xml:space="preserve">ственной деятельности компаний </w:t>
      </w:r>
      <w:r w:rsidR="00E16E1A" w:rsidRPr="00232B06">
        <w:rPr>
          <w:b/>
          <w:i/>
          <w:sz w:val="22"/>
          <w:szCs w:val="22"/>
        </w:rPr>
        <w:t xml:space="preserve">группы </w:t>
      </w:r>
      <w:r w:rsidRPr="00232B06">
        <w:rPr>
          <w:b/>
          <w:i/>
          <w:sz w:val="22"/>
          <w:szCs w:val="22"/>
        </w:rPr>
        <w:t>эмитента риски данного вида отсутствуют.</w:t>
      </w:r>
      <w:bookmarkEnd w:id="82"/>
    </w:p>
    <w:p w:rsidR="00822DFD" w:rsidRDefault="00822DFD">
      <w:pPr>
        <w:pStyle w:val="ConsPlusNormal"/>
        <w:ind w:firstLine="540"/>
        <w:jc w:val="both"/>
        <w:rPr>
          <w:rFonts w:ascii="Times New Roman" w:hAnsi="Times New Roman" w:cs="Times New Roman"/>
          <w:sz w:val="22"/>
          <w:szCs w:val="22"/>
        </w:rPr>
      </w:pPr>
      <w:bookmarkStart w:id="83" w:name="bookmark259"/>
      <w:bookmarkStart w:id="84" w:name="bookmark257"/>
      <w:bookmarkStart w:id="85" w:name="bookmark258"/>
      <w:bookmarkStart w:id="86" w:name="bookmark260"/>
      <w:bookmarkEnd w:id="83"/>
    </w:p>
    <w:p w:rsidR="00DC288F" w:rsidRDefault="00DC288F">
      <w:pPr>
        <w:pStyle w:val="ConsPlusNormal"/>
        <w:ind w:firstLine="540"/>
        <w:jc w:val="both"/>
        <w:rPr>
          <w:rFonts w:ascii="Times New Roman" w:hAnsi="Times New Roman" w:cs="Times New Roman"/>
          <w:sz w:val="22"/>
          <w:szCs w:val="22"/>
        </w:rPr>
      </w:pPr>
    </w:p>
    <w:p w:rsidR="00822DFD" w:rsidRDefault="00A852B8">
      <w:pPr>
        <w:pStyle w:val="ConsPlusNormal"/>
        <w:ind w:firstLine="540"/>
        <w:jc w:val="both"/>
        <w:outlineLvl w:val="3"/>
        <w:rPr>
          <w:rFonts w:ascii="Times New Roman" w:hAnsi="Times New Roman" w:cs="Times New Roman"/>
          <w:b/>
          <w:sz w:val="22"/>
          <w:szCs w:val="22"/>
        </w:rPr>
      </w:pPr>
      <w:bookmarkStart w:id="87" w:name="_Toc178326983"/>
      <w:r>
        <w:rPr>
          <w:rFonts w:ascii="Times New Roman" w:hAnsi="Times New Roman" w:cs="Times New Roman"/>
          <w:b/>
          <w:sz w:val="22"/>
          <w:szCs w:val="22"/>
        </w:rPr>
        <w:t>1.9.10. Природно-климатический риск</w:t>
      </w:r>
      <w:bookmarkEnd w:id="84"/>
      <w:bookmarkEnd w:id="85"/>
      <w:bookmarkEnd w:id="86"/>
      <w:bookmarkEnd w:id="87"/>
    </w:p>
    <w:p w:rsidR="00822DFD" w:rsidRDefault="00A852B8">
      <w:pPr>
        <w:pStyle w:val="11"/>
        <w:spacing w:before="120" w:after="0" w:line="228" w:lineRule="auto"/>
        <w:ind w:firstLine="539"/>
        <w:jc w:val="both"/>
      </w:pPr>
      <w:r>
        <w:rPr>
          <w:b w:val="0"/>
          <w:bCs w:val="0"/>
          <w:i w:val="0"/>
          <w:iCs w:val="0"/>
        </w:rPr>
        <w:t>Описание рисков, связанных с воздействием на производственно-хозяйственную деятельность эмитента (подконтрольных эмитенту организаций, имеющих для него существенное значение) стихийных сил природы, в том числе землетрясений, наводнений, бурь, эпидемий:</w:t>
      </w:r>
    </w:p>
    <w:p w:rsidR="00822DFD" w:rsidRDefault="00A852B8">
      <w:pPr>
        <w:pStyle w:val="11"/>
        <w:spacing w:after="0" w:line="228" w:lineRule="auto"/>
        <w:ind w:firstLine="539"/>
        <w:jc w:val="both"/>
      </w:pPr>
      <w:r>
        <w:t>Вышеуказанные факторы способы оказывать влияние при определенных условиях на покупательную способность населения и условия ведения деятельности, то есть оказывать негативное воздействие на операционные и финансовые показателей, изменение планов достижения стратегических целей.</w:t>
      </w:r>
    </w:p>
    <w:p w:rsidR="00822DFD" w:rsidRDefault="00A852B8">
      <w:pPr>
        <w:pStyle w:val="11"/>
        <w:spacing w:after="0" w:line="228" w:lineRule="auto"/>
        <w:ind w:firstLine="539"/>
        <w:jc w:val="both"/>
      </w:pPr>
      <w:r>
        <w:t>В целях минимизации рисков, связанных с форс-мажорными обстоятельствами (в том числе стихийные бедствия, эпидемии), эмитент и компании группы учитывают при ведении договорной деятельности возможность наступления таких событий. При этом указанные компании исходят из того, что в соответствии со ст. 401 Гражданского кодекса РФ лицо, не исполнившее обязательство вследствие непреодолимой силы, к обстоятельствам которой относятся указанные выше события, не несет ответственности перед контрагентом. Это положение приводится также в текстах договоров, заключаемых компаниями группы эмитента с его контрагентами.</w:t>
      </w:r>
    </w:p>
    <w:p w:rsidR="00822DFD" w:rsidRDefault="00A852B8">
      <w:pPr>
        <w:pStyle w:val="11"/>
        <w:spacing w:after="0" w:line="228" w:lineRule="auto"/>
        <w:ind w:firstLine="539"/>
        <w:jc w:val="both"/>
      </w:pPr>
      <w:r>
        <w:t>Вместе с тем, определение в настоящее время конкретных действий и обязательств компаний группы эмитента при наступлении какого-либо из перечисленных в факторах риска события не представляется возможным, так как разработка адекватных соответствующим событиям мер затруднена неопределенностью развития ситуации в будущем.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большинство приведенных рисков находится вне контроля компаний группы эмитента.</w:t>
      </w:r>
    </w:p>
    <w:p w:rsidR="00822DFD" w:rsidRDefault="00A852B8">
      <w:pPr>
        <w:pStyle w:val="11"/>
        <w:spacing w:after="0" w:line="228" w:lineRule="auto"/>
        <w:ind w:firstLine="539"/>
        <w:jc w:val="both"/>
      </w:pPr>
      <w:bookmarkStart w:id="88" w:name="bookmark261"/>
      <w:r>
        <w:t xml:space="preserve">Возможные меры в случае наступления указанных рисков: сокращение продуктовой себестоимости за счет реинжиниринга меню и его адаптации под изменение обстоятельств; сокращение расходов за счет пересмотра производственных процессов и </w:t>
      </w:r>
      <w:r>
        <w:lastRenderedPageBreak/>
        <w:t>эффективного тайм-менеджмента; проведение переговоров с контрагентами об отсрочке платежей, а также с арендодателя ми помещений ресторанов сети о пересмотре арендных ставок на период воздействия измененных обстоятельств.</w:t>
      </w:r>
      <w:bookmarkEnd w:id="88"/>
    </w:p>
    <w:p w:rsidR="00822DFD" w:rsidRDefault="00822DFD">
      <w:pPr>
        <w:pStyle w:val="ConsPlusNormal"/>
        <w:ind w:firstLine="540"/>
        <w:jc w:val="both"/>
        <w:rPr>
          <w:rFonts w:ascii="Times New Roman" w:hAnsi="Times New Roman" w:cs="Times New Roman"/>
          <w:sz w:val="22"/>
          <w:szCs w:val="22"/>
        </w:rPr>
      </w:pPr>
      <w:bookmarkStart w:id="89" w:name="bookmark264"/>
      <w:bookmarkStart w:id="90" w:name="bookmark262"/>
      <w:bookmarkStart w:id="91" w:name="bookmark263"/>
      <w:bookmarkStart w:id="92" w:name="bookmark265"/>
      <w:bookmarkEnd w:id="89"/>
    </w:p>
    <w:p w:rsidR="00DC288F" w:rsidRDefault="00DC288F">
      <w:pPr>
        <w:pStyle w:val="ConsPlusNormal"/>
        <w:ind w:firstLine="540"/>
        <w:jc w:val="both"/>
        <w:rPr>
          <w:rFonts w:ascii="Times New Roman" w:hAnsi="Times New Roman" w:cs="Times New Roman"/>
          <w:sz w:val="22"/>
          <w:szCs w:val="22"/>
        </w:rPr>
      </w:pPr>
    </w:p>
    <w:p w:rsidR="00822DFD" w:rsidRDefault="00A852B8">
      <w:pPr>
        <w:pStyle w:val="ConsPlusNormal"/>
        <w:ind w:firstLine="540"/>
        <w:jc w:val="both"/>
        <w:outlineLvl w:val="3"/>
        <w:rPr>
          <w:rFonts w:ascii="Times New Roman" w:hAnsi="Times New Roman" w:cs="Times New Roman"/>
          <w:b/>
          <w:sz w:val="22"/>
          <w:szCs w:val="22"/>
        </w:rPr>
      </w:pPr>
      <w:bookmarkStart w:id="93" w:name="_Toc178326984"/>
      <w:r>
        <w:rPr>
          <w:rFonts w:ascii="Times New Roman" w:hAnsi="Times New Roman" w:cs="Times New Roman"/>
          <w:b/>
          <w:sz w:val="22"/>
          <w:szCs w:val="22"/>
        </w:rPr>
        <w:t>1.9.11. Риски кредитных организаций</w:t>
      </w:r>
      <w:bookmarkEnd w:id="90"/>
      <w:bookmarkEnd w:id="91"/>
      <w:bookmarkEnd w:id="92"/>
      <w:bookmarkEnd w:id="93"/>
    </w:p>
    <w:p w:rsidR="00822DFD" w:rsidRPr="00232B06" w:rsidRDefault="00A852B8">
      <w:pPr>
        <w:spacing w:before="120"/>
        <w:ind w:firstLine="540"/>
        <w:jc w:val="both"/>
        <w:rPr>
          <w:b/>
          <w:i/>
          <w:sz w:val="22"/>
          <w:szCs w:val="22"/>
        </w:rPr>
      </w:pPr>
      <w:r w:rsidRPr="00232B06">
        <w:rPr>
          <w:b/>
          <w:i/>
          <w:sz w:val="22"/>
          <w:szCs w:val="22"/>
        </w:rPr>
        <w:t>Эмитент и организации группы эмитента не являются кредитными организациями.</w:t>
      </w:r>
    </w:p>
    <w:p w:rsidR="00822DFD" w:rsidRDefault="00822DFD">
      <w:pPr>
        <w:pStyle w:val="ConsPlusNormal"/>
        <w:ind w:firstLine="540"/>
        <w:jc w:val="both"/>
        <w:rPr>
          <w:rFonts w:ascii="Times New Roman" w:hAnsi="Times New Roman" w:cs="Times New Roman"/>
          <w:sz w:val="22"/>
          <w:szCs w:val="22"/>
        </w:rPr>
      </w:pPr>
      <w:bookmarkStart w:id="94" w:name="bookmark269"/>
      <w:bookmarkStart w:id="95" w:name="bookmark267"/>
      <w:bookmarkStart w:id="96" w:name="bookmark268"/>
      <w:bookmarkStart w:id="97" w:name="bookmark270"/>
      <w:bookmarkStart w:id="98" w:name="bookmark266"/>
      <w:bookmarkEnd w:id="94"/>
    </w:p>
    <w:p w:rsidR="00DC288F" w:rsidRDefault="00DC288F">
      <w:pPr>
        <w:pStyle w:val="ConsPlusNormal"/>
        <w:ind w:firstLine="540"/>
        <w:jc w:val="both"/>
        <w:rPr>
          <w:rFonts w:ascii="Times New Roman" w:hAnsi="Times New Roman" w:cs="Times New Roman"/>
          <w:sz w:val="22"/>
          <w:szCs w:val="22"/>
        </w:rPr>
      </w:pPr>
    </w:p>
    <w:p w:rsidR="00822DFD" w:rsidRDefault="00A852B8">
      <w:pPr>
        <w:pStyle w:val="ConsPlusNormal"/>
        <w:ind w:firstLine="540"/>
        <w:jc w:val="both"/>
        <w:outlineLvl w:val="3"/>
        <w:rPr>
          <w:rFonts w:ascii="Times New Roman" w:hAnsi="Times New Roman" w:cs="Times New Roman"/>
          <w:b/>
          <w:sz w:val="22"/>
          <w:szCs w:val="22"/>
        </w:rPr>
      </w:pPr>
      <w:bookmarkStart w:id="99" w:name="_Toc178326985"/>
      <w:r>
        <w:rPr>
          <w:rFonts w:ascii="Times New Roman" w:hAnsi="Times New Roman" w:cs="Times New Roman"/>
          <w:b/>
          <w:sz w:val="22"/>
          <w:szCs w:val="22"/>
        </w:rPr>
        <w:t>1.9.12. Иные риски, которые являются существенными для эмитента (группы эмитента)</w:t>
      </w:r>
      <w:bookmarkEnd w:id="95"/>
      <w:bookmarkEnd w:id="96"/>
      <w:bookmarkEnd w:id="97"/>
      <w:bookmarkEnd w:id="98"/>
      <w:bookmarkEnd w:id="99"/>
    </w:p>
    <w:p w:rsidR="00822DFD" w:rsidRPr="00232B06" w:rsidRDefault="00A852B8">
      <w:pPr>
        <w:spacing w:before="120"/>
        <w:ind w:firstLine="540"/>
        <w:jc w:val="both"/>
        <w:rPr>
          <w:b/>
          <w:i/>
          <w:sz w:val="22"/>
          <w:szCs w:val="22"/>
        </w:rPr>
      </w:pPr>
      <w:r w:rsidRPr="00232B06">
        <w:rPr>
          <w:b/>
          <w:i/>
          <w:sz w:val="22"/>
          <w:szCs w:val="22"/>
        </w:rPr>
        <w:t>Иных рисков, могущих оказать существенное влияние, по мнению эмитента, не имеется.</w:t>
      </w:r>
    </w:p>
    <w:p w:rsidR="00822DFD" w:rsidRDefault="00822DFD">
      <w:pPr>
        <w:pStyle w:val="ConsPlusNormal"/>
        <w:ind w:firstLine="540"/>
        <w:jc w:val="both"/>
        <w:rPr>
          <w:rFonts w:ascii="Times New Roman" w:hAnsi="Times New Roman" w:cs="Times New Roman"/>
          <w:sz w:val="22"/>
          <w:szCs w:val="22"/>
        </w:rPr>
      </w:pPr>
    </w:p>
    <w:p w:rsidR="00822DFD" w:rsidRDefault="00822DFD">
      <w:pPr>
        <w:pStyle w:val="ConsPlusNormal"/>
        <w:ind w:firstLine="540"/>
        <w:jc w:val="both"/>
        <w:rPr>
          <w:rFonts w:ascii="Times New Roman" w:hAnsi="Times New Roman" w:cs="Times New Roman"/>
          <w:sz w:val="22"/>
          <w:szCs w:val="22"/>
        </w:rPr>
        <w:sectPr w:rsidR="00822DFD">
          <w:pgSz w:w="11906" w:h="16838"/>
          <w:pgMar w:top="851" w:right="851" w:bottom="567" w:left="1701" w:header="397" w:footer="397" w:gutter="0"/>
          <w:cols w:space="709"/>
          <w:rtlGutter/>
          <w:docGrid w:linePitch="360"/>
        </w:sectPr>
      </w:pPr>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ind w:firstLine="540"/>
        <w:jc w:val="center"/>
        <w:outlineLvl w:val="1"/>
        <w:rPr>
          <w:rFonts w:ascii="Times New Roman" w:hAnsi="Times New Roman" w:cs="Times New Roman"/>
          <w:b/>
          <w:sz w:val="22"/>
          <w:szCs w:val="22"/>
        </w:rPr>
      </w:pPr>
      <w:bookmarkStart w:id="100" w:name="_Toc178326986"/>
      <w:r>
        <w:rPr>
          <w:rFonts w:ascii="Times New Roman" w:hAnsi="Times New Roman" w:cs="Times New Roman"/>
          <w:b/>
          <w:sz w:val="22"/>
          <w:szCs w:val="22"/>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100"/>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ind w:firstLine="540"/>
        <w:jc w:val="both"/>
        <w:outlineLvl w:val="2"/>
        <w:rPr>
          <w:rFonts w:ascii="Times New Roman" w:hAnsi="Times New Roman" w:cs="Times New Roman"/>
          <w:b/>
          <w:sz w:val="22"/>
          <w:szCs w:val="22"/>
        </w:rPr>
      </w:pPr>
      <w:bookmarkStart w:id="101" w:name="Par292"/>
      <w:bookmarkStart w:id="102" w:name="_Toc178326987"/>
      <w:bookmarkEnd w:id="101"/>
      <w:r>
        <w:rPr>
          <w:rFonts w:ascii="Times New Roman" w:hAnsi="Times New Roman" w:cs="Times New Roman"/>
          <w:b/>
          <w:sz w:val="22"/>
          <w:szCs w:val="22"/>
        </w:rPr>
        <w:t>2.1. Информация о лицах, входящих в состав органов управления эмитента</w:t>
      </w:r>
      <w:bookmarkEnd w:id="102"/>
    </w:p>
    <w:p w:rsidR="00A1325B"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Сведения, предусмотренные настоящим пунктом, указываются по каждому из органов управления эмитента (за исключением общего собрания акционеров эмитента)</w:t>
      </w:r>
      <w:r w:rsidR="00A1325B">
        <w:rPr>
          <w:rFonts w:ascii="Times New Roman" w:hAnsi="Times New Roman" w:cs="Times New Roman"/>
          <w:sz w:val="22"/>
          <w:szCs w:val="22"/>
        </w:rPr>
        <w:t>.</w:t>
      </w:r>
    </w:p>
    <w:p w:rsidR="00822DFD" w:rsidRPr="00A1325B" w:rsidRDefault="00A1325B">
      <w:pPr>
        <w:pStyle w:val="ConsPlusNormal"/>
        <w:spacing w:before="160"/>
        <w:ind w:firstLine="540"/>
        <w:jc w:val="both"/>
        <w:rPr>
          <w:rFonts w:ascii="Times New Roman" w:hAnsi="Times New Roman" w:cs="Times New Roman"/>
          <w:b/>
          <w:i/>
          <w:sz w:val="22"/>
          <w:szCs w:val="22"/>
        </w:rPr>
      </w:pPr>
      <w:r w:rsidRPr="00A1325B">
        <w:rPr>
          <w:rFonts w:ascii="Times New Roman" w:hAnsi="Times New Roman" w:cs="Times New Roman"/>
          <w:b/>
          <w:i/>
          <w:sz w:val="22"/>
          <w:szCs w:val="22"/>
        </w:rPr>
        <w:t>Н</w:t>
      </w:r>
      <w:r w:rsidR="00A852B8" w:rsidRPr="00A1325B">
        <w:rPr>
          <w:rFonts w:ascii="Times New Roman" w:hAnsi="Times New Roman" w:cs="Times New Roman"/>
          <w:b/>
          <w:i/>
          <w:sz w:val="22"/>
          <w:szCs w:val="22"/>
        </w:rPr>
        <w:t xml:space="preserve">а </w:t>
      </w:r>
      <w:r w:rsidR="00E757B5">
        <w:rPr>
          <w:rFonts w:ascii="Times New Roman" w:hAnsi="Times New Roman" w:cs="Times New Roman"/>
          <w:b/>
          <w:i/>
          <w:sz w:val="22"/>
          <w:szCs w:val="22"/>
        </w:rPr>
        <w:t>31.12</w:t>
      </w:r>
      <w:r w:rsidR="00A852B8" w:rsidRPr="00A1325B">
        <w:rPr>
          <w:rFonts w:ascii="Times New Roman" w:hAnsi="Times New Roman" w:cs="Times New Roman"/>
          <w:b/>
          <w:i/>
          <w:sz w:val="22"/>
          <w:szCs w:val="22"/>
        </w:rPr>
        <w:t>.202</w:t>
      </w:r>
      <w:r w:rsidR="00082CF0" w:rsidRPr="00A1325B">
        <w:rPr>
          <w:rFonts w:ascii="Times New Roman" w:hAnsi="Times New Roman" w:cs="Times New Roman"/>
          <w:b/>
          <w:i/>
          <w:sz w:val="22"/>
          <w:szCs w:val="22"/>
        </w:rPr>
        <w:t>4</w:t>
      </w:r>
      <w:r w:rsidR="00A852B8" w:rsidRPr="00A1325B">
        <w:rPr>
          <w:rFonts w:ascii="Times New Roman" w:hAnsi="Times New Roman" w:cs="Times New Roman"/>
          <w:b/>
          <w:i/>
          <w:sz w:val="22"/>
          <w:szCs w:val="22"/>
        </w:rPr>
        <w:t xml:space="preserve"> г.</w:t>
      </w:r>
    </w:p>
    <w:p w:rsidR="00822DFD" w:rsidRDefault="00822DFD">
      <w:pPr>
        <w:ind w:left="200"/>
      </w:pPr>
    </w:p>
    <w:p w:rsidR="00822DFD" w:rsidRDefault="00A852B8">
      <w:pPr>
        <w:pStyle w:val="ConsPlusNormal"/>
        <w:spacing w:before="160"/>
        <w:jc w:val="center"/>
        <w:rPr>
          <w:rFonts w:ascii="Times New Roman" w:hAnsi="Times New Roman" w:cs="Times New Roman"/>
          <w:b/>
          <w:sz w:val="22"/>
          <w:szCs w:val="22"/>
        </w:rPr>
      </w:pPr>
      <w:r>
        <w:rPr>
          <w:rFonts w:ascii="Times New Roman" w:hAnsi="Times New Roman" w:cs="Times New Roman"/>
          <w:b/>
          <w:sz w:val="22"/>
          <w:szCs w:val="22"/>
        </w:rPr>
        <w:t>Сведения о лицах, входящих в состав Совета директоров эмитента</w:t>
      </w:r>
    </w:p>
    <w:p w:rsidR="00822DFD" w:rsidRDefault="00822DFD">
      <w:pPr>
        <w:ind w:left="200"/>
      </w:pPr>
    </w:p>
    <w:p w:rsidR="00594FBE" w:rsidRDefault="00594FBE" w:rsidP="00594FBE">
      <w:pPr>
        <w:pStyle w:val="ConsPlusNormal"/>
        <w:spacing w:before="160"/>
        <w:ind w:firstLine="540"/>
        <w:jc w:val="both"/>
        <w:rPr>
          <w:rFonts w:ascii="Times New Roman" w:hAnsi="Times New Roman" w:cs="Times New Roman"/>
          <w:b/>
          <w:i/>
          <w:sz w:val="22"/>
          <w:szCs w:val="22"/>
        </w:rPr>
      </w:pPr>
      <w:bookmarkStart w:id="103" w:name="bookmark0"/>
      <w:bookmarkStart w:id="104" w:name="bookmark1"/>
      <w:bookmarkEnd w:id="103"/>
      <w:bookmarkEnd w:id="104"/>
      <w:r>
        <w:rPr>
          <w:rFonts w:ascii="Times New Roman" w:hAnsi="Times New Roman" w:cs="Times New Roman"/>
          <w:b/>
          <w:i/>
          <w:sz w:val="22"/>
          <w:szCs w:val="22"/>
        </w:rPr>
        <w:t>В соответствии с пунктом 15.2.1 Устава эмитента Совет директоров избирается на срок до следующего годового общего собрания акционеров.</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Совет директоров эмитента в нижеуказанном составе, действовавшем в отчетном периоде с 01 января 202</w:t>
      </w:r>
      <w:r w:rsidR="00082CF0">
        <w:rPr>
          <w:rFonts w:ascii="Times New Roman" w:hAnsi="Times New Roman" w:cs="Times New Roman"/>
          <w:b/>
          <w:i/>
          <w:sz w:val="22"/>
          <w:szCs w:val="22"/>
        </w:rPr>
        <w:t>4</w:t>
      </w:r>
      <w:r>
        <w:rPr>
          <w:rFonts w:ascii="Times New Roman" w:hAnsi="Times New Roman" w:cs="Times New Roman"/>
          <w:b/>
          <w:i/>
          <w:sz w:val="22"/>
          <w:szCs w:val="22"/>
        </w:rPr>
        <w:t xml:space="preserve"> г., был избран решением годового общего собрания акционеров эмитента, состоявшегося 29 июня 202</w:t>
      </w:r>
      <w:r w:rsidR="00082CF0">
        <w:rPr>
          <w:rFonts w:ascii="Times New Roman" w:hAnsi="Times New Roman" w:cs="Times New Roman"/>
          <w:b/>
          <w:i/>
          <w:sz w:val="22"/>
          <w:szCs w:val="22"/>
        </w:rPr>
        <w:t>3</w:t>
      </w:r>
      <w:r>
        <w:rPr>
          <w:rFonts w:ascii="Times New Roman" w:hAnsi="Times New Roman" w:cs="Times New Roman"/>
          <w:b/>
          <w:i/>
          <w:sz w:val="22"/>
          <w:szCs w:val="22"/>
        </w:rPr>
        <w:t xml:space="preserve"> г., протокол об итогах голосования на данном собрании составлен </w:t>
      </w:r>
      <w:r w:rsidR="00542969">
        <w:rPr>
          <w:rFonts w:ascii="Times New Roman" w:hAnsi="Times New Roman" w:cs="Times New Roman"/>
          <w:b/>
          <w:i/>
          <w:sz w:val="22"/>
          <w:szCs w:val="22"/>
        </w:rPr>
        <w:t xml:space="preserve">29 </w:t>
      </w:r>
      <w:r>
        <w:rPr>
          <w:rFonts w:ascii="Times New Roman" w:hAnsi="Times New Roman" w:cs="Times New Roman"/>
          <w:b/>
          <w:i/>
          <w:sz w:val="22"/>
          <w:szCs w:val="22"/>
        </w:rPr>
        <w:t>июня 202</w:t>
      </w:r>
      <w:r w:rsidR="00542969">
        <w:rPr>
          <w:rFonts w:ascii="Times New Roman" w:hAnsi="Times New Roman" w:cs="Times New Roman"/>
          <w:b/>
          <w:i/>
          <w:sz w:val="22"/>
          <w:szCs w:val="22"/>
        </w:rPr>
        <w:t>3</w:t>
      </w:r>
      <w:r>
        <w:rPr>
          <w:rFonts w:ascii="Times New Roman" w:hAnsi="Times New Roman" w:cs="Times New Roman"/>
          <w:b/>
          <w:i/>
          <w:sz w:val="22"/>
          <w:szCs w:val="22"/>
        </w:rPr>
        <w:t xml:space="preserve"> г. (протокол собрания № 3-202</w:t>
      </w:r>
      <w:r w:rsidR="00082CF0">
        <w:rPr>
          <w:rFonts w:ascii="Times New Roman" w:hAnsi="Times New Roman" w:cs="Times New Roman"/>
          <w:b/>
          <w:i/>
          <w:sz w:val="22"/>
          <w:szCs w:val="22"/>
        </w:rPr>
        <w:t>3</w:t>
      </w:r>
      <w:r>
        <w:rPr>
          <w:rFonts w:ascii="Times New Roman" w:hAnsi="Times New Roman" w:cs="Times New Roman"/>
          <w:b/>
          <w:i/>
          <w:sz w:val="22"/>
          <w:szCs w:val="22"/>
        </w:rPr>
        <w:t xml:space="preserve"> от </w:t>
      </w:r>
      <w:r w:rsidR="00082CF0">
        <w:rPr>
          <w:rFonts w:ascii="Times New Roman" w:hAnsi="Times New Roman" w:cs="Times New Roman"/>
          <w:b/>
          <w:i/>
          <w:sz w:val="22"/>
          <w:szCs w:val="22"/>
        </w:rPr>
        <w:t xml:space="preserve">29 </w:t>
      </w:r>
      <w:r>
        <w:rPr>
          <w:rFonts w:ascii="Times New Roman" w:hAnsi="Times New Roman" w:cs="Times New Roman"/>
          <w:b/>
          <w:i/>
          <w:sz w:val="22"/>
          <w:szCs w:val="22"/>
        </w:rPr>
        <w:t xml:space="preserve">июня </w:t>
      </w:r>
      <w:r w:rsidR="00082CF0">
        <w:rPr>
          <w:rFonts w:ascii="Times New Roman" w:hAnsi="Times New Roman" w:cs="Times New Roman"/>
          <w:b/>
          <w:i/>
          <w:sz w:val="22"/>
          <w:szCs w:val="22"/>
        </w:rPr>
        <w:t xml:space="preserve">2023 </w:t>
      </w:r>
      <w:r>
        <w:rPr>
          <w:rFonts w:ascii="Times New Roman" w:hAnsi="Times New Roman" w:cs="Times New Roman"/>
          <w:b/>
          <w:i/>
          <w:sz w:val="22"/>
          <w:szCs w:val="22"/>
        </w:rPr>
        <w:t>г.).</w:t>
      </w:r>
    </w:p>
    <w:p w:rsidR="005007B5" w:rsidRDefault="005007B5" w:rsidP="005007B5">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Совет директоров эмитента переизбран в прежнем нижеуказанном составе решением годового общего собрания акционеров эмитента, состоявшегося 26 июня 2024 г., протокол об итогах голосования на данном собрании составлен 27 июня 2024 г. (протокол собрания № 2-2024 от 27 июня 2024 г.).</w:t>
      </w:r>
    </w:p>
    <w:p w:rsidR="00822DFD" w:rsidRDefault="00822DFD">
      <w:pPr>
        <w:ind w:left="200"/>
      </w:pP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Фамилия, имя, отчество (последнее при наличии): </w:t>
      </w:r>
      <w:r>
        <w:rPr>
          <w:rFonts w:ascii="Times New Roman" w:hAnsi="Times New Roman" w:cs="Times New Roman"/>
          <w:b/>
          <w:i/>
          <w:sz w:val="22"/>
          <w:szCs w:val="22"/>
        </w:rPr>
        <w:t>Ордовский-Танаевский Бланко Ростислав;</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год рождения: </w:t>
      </w:r>
      <w:r>
        <w:rPr>
          <w:rFonts w:ascii="Times New Roman" w:hAnsi="Times New Roman" w:cs="Times New Roman"/>
          <w:b/>
          <w:i/>
          <w:sz w:val="22"/>
          <w:szCs w:val="22"/>
        </w:rPr>
        <w:t>1958;</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сведения об уровне образования, квалификации, специальности: </w:t>
      </w:r>
      <w:r>
        <w:rPr>
          <w:rFonts w:ascii="Times New Roman" w:hAnsi="Times New Roman" w:cs="Times New Roman"/>
          <w:b/>
          <w:i/>
          <w:sz w:val="22"/>
          <w:szCs w:val="22"/>
        </w:rPr>
        <w:t>высшее, окончил Университет им. Симона Боливара (г. Каракас) в 1981 г., имеет диплом по специальности инженера-химика;</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 </w:t>
      </w:r>
      <w:r>
        <w:rPr>
          <w:rFonts w:ascii="Times New Roman" w:hAnsi="Times New Roman" w:cs="Times New Roman"/>
          <w:b/>
          <w:i/>
          <w:sz w:val="22"/>
          <w:szCs w:val="22"/>
        </w:rPr>
        <w:t>данные в нижеуказанной таблице приведены, начиная с 01.01.202</w:t>
      </w:r>
      <w:r w:rsidR="005007B5">
        <w:rPr>
          <w:rFonts w:ascii="Times New Roman" w:hAnsi="Times New Roman" w:cs="Times New Roman"/>
          <w:b/>
          <w:i/>
          <w:sz w:val="22"/>
          <w:szCs w:val="22"/>
        </w:rPr>
        <w:t>2</w:t>
      </w:r>
      <w:r>
        <w:rPr>
          <w:rFonts w:ascii="Times New Roman" w:hAnsi="Times New Roman" w:cs="Times New Roman"/>
          <w:b/>
          <w:i/>
          <w:sz w:val="22"/>
          <w:szCs w:val="22"/>
        </w:rPr>
        <w:t xml:space="preserve"> года</w:t>
      </w:r>
    </w:p>
    <w:tbl>
      <w:tblPr>
        <w:tblW w:w="9356" w:type="dxa"/>
        <w:tblInd w:w="72" w:type="dxa"/>
        <w:tblLayout w:type="fixed"/>
        <w:tblCellMar>
          <w:left w:w="72" w:type="dxa"/>
          <w:right w:w="72" w:type="dxa"/>
        </w:tblCellMar>
        <w:tblLook w:val="04A0" w:firstRow="1" w:lastRow="0" w:firstColumn="1" w:lastColumn="0" w:noHBand="0" w:noVBand="1"/>
      </w:tblPr>
      <w:tblGrid>
        <w:gridCol w:w="851"/>
        <w:gridCol w:w="1276"/>
        <w:gridCol w:w="4095"/>
        <w:gridCol w:w="3134"/>
      </w:tblGrid>
      <w:tr w:rsidR="00822DFD" w:rsidTr="00B473E5">
        <w:tc>
          <w:tcPr>
            <w:tcW w:w="2127" w:type="dxa"/>
            <w:gridSpan w:val="2"/>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rPr>
                <w:sz w:val="22"/>
                <w:szCs w:val="22"/>
              </w:rPr>
            </w:pPr>
            <w:r>
              <w:rPr>
                <w:sz w:val="22"/>
                <w:szCs w:val="22"/>
              </w:rPr>
              <w:t>Период</w:t>
            </w:r>
          </w:p>
        </w:tc>
        <w:tc>
          <w:tcPr>
            <w:tcW w:w="4095" w:type="dxa"/>
            <w:vMerge w:val="restart"/>
            <w:tcBorders>
              <w:top w:val="single" w:sz="6" w:space="0" w:color="auto"/>
              <w:left w:val="single" w:sz="6" w:space="0" w:color="auto"/>
              <w:right w:val="single" w:sz="6" w:space="0" w:color="auto"/>
            </w:tcBorders>
          </w:tcPr>
          <w:p w:rsidR="00822DFD" w:rsidRDefault="00A852B8">
            <w:pPr>
              <w:spacing w:line="276" w:lineRule="auto"/>
              <w:jc w:val="center"/>
              <w:rPr>
                <w:sz w:val="22"/>
                <w:szCs w:val="22"/>
              </w:rPr>
            </w:pPr>
            <w:r>
              <w:rPr>
                <w:sz w:val="22"/>
                <w:szCs w:val="22"/>
              </w:rPr>
              <w:t>Наименование организации</w:t>
            </w:r>
          </w:p>
        </w:tc>
        <w:tc>
          <w:tcPr>
            <w:tcW w:w="3134" w:type="dxa"/>
            <w:vMerge w:val="restart"/>
            <w:tcBorders>
              <w:top w:val="single" w:sz="6" w:space="0" w:color="auto"/>
              <w:left w:val="single" w:sz="6" w:space="0" w:color="auto"/>
              <w:right w:val="single" w:sz="6" w:space="0" w:color="auto"/>
            </w:tcBorders>
          </w:tcPr>
          <w:p w:rsidR="00822DFD" w:rsidRDefault="00A852B8">
            <w:pPr>
              <w:spacing w:line="276" w:lineRule="auto"/>
              <w:jc w:val="center"/>
              <w:rPr>
                <w:sz w:val="22"/>
                <w:szCs w:val="22"/>
              </w:rPr>
            </w:pPr>
            <w:r>
              <w:rPr>
                <w:sz w:val="22"/>
                <w:szCs w:val="22"/>
              </w:rPr>
              <w:t>Должность</w:t>
            </w:r>
          </w:p>
        </w:tc>
      </w:tr>
      <w:tr w:rsidR="00822DFD" w:rsidTr="00B473E5">
        <w:tc>
          <w:tcPr>
            <w:tcW w:w="851"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rPr>
                <w:sz w:val="22"/>
                <w:szCs w:val="22"/>
              </w:rPr>
            </w:pPr>
            <w:r>
              <w:rPr>
                <w:sz w:val="22"/>
                <w:szCs w:val="22"/>
              </w:rPr>
              <w:t>с</w:t>
            </w:r>
          </w:p>
        </w:tc>
        <w:tc>
          <w:tcPr>
            <w:tcW w:w="1276"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rPr>
                <w:sz w:val="22"/>
                <w:szCs w:val="22"/>
              </w:rPr>
            </w:pPr>
            <w:r>
              <w:rPr>
                <w:sz w:val="22"/>
                <w:szCs w:val="22"/>
              </w:rPr>
              <w:t>по</w:t>
            </w:r>
          </w:p>
        </w:tc>
        <w:tc>
          <w:tcPr>
            <w:tcW w:w="4095" w:type="dxa"/>
            <w:vMerge/>
            <w:tcBorders>
              <w:left w:val="single" w:sz="6" w:space="0" w:color="auto"/>
              <w:bottom w:val="single" w:sz="6" w:space="0" w:color="auto"/>
              <w:right w:val="single" w:sz="6" w:space="0" w:color="auto"/>
            </w:tcBorders>
          </w:tcPr>
          <w:p w:rsidR="00822DFD" w:rsidRDefault="00822DFD">
            <w:pPr>
              <w:spacing w:line="276" w:lineRule="auto"/>
              <w:rPr>
                <w:sz w:val="22"/>
                <w:szCs w:val="22"/>
              </w:rPr>
            </w:pPr>
          </w:p>
        </w:tc>
        <w:tc>
          <w:tcPr>
            <w:tcW w:w="3134" w:type="dxa"/>
            <w:vMerge/>
            <w:tcBorders>
              <w:left w:val="single" w:sz="6" w:space="0" w:color="auto"/>
              <w:bottom w:val="single" w:sz="6" w:space="0" w:color="auto"/>
              <w:right w:val="single" w:sz="6" w:space="0" w:color="auto"/>
            </w:tcBorders>
          </w:tcPr>
          <w:p w:rsidR="00822DFD" w:rsidRDefault="00822DFD">
            <w:pPr>
              <w:spacing w:line="276" w:lineRule="auto"/>
              <w:rPr>
                <w:sz w:val="22"/>
                <w:szCs w:val="22"/>
              </w:rPr>
            </w:pPr>
          </w:p>
        </w:tc>
      </w:tr>
      <w:tr w:rsidR="00822DFD" w:rsidTr="00B473E5">
        <w:tc>
          <w:tcPr>
            <w:tcW w:w="851" w:type="dxa"/>
            <w:tcBorders>
              <w:top w:val="single" w:sz="6" w:space="0" w:color="auto"/>
              <w:left w:val="single" w:sz="6" w:space="0" w:color="auto"/>
              <w:bottom w:val="single" w:sz="6" w:space="0" w:color="auto"/>
              <w:right w:val="single" w:sz="6" w:space="0" w:color="auto"/>
            </w:tcBorders>
          </w:tcPr>
          <w:p w:rsidR="00822DFD" w:rsidRDefault="00A852B8" w:rsidP="005007B5">
            <w:pPr>
              <w:spacing w:line="276" w:lineRule="auto"/>
              <w:rPr>
                <w:sz w:val="22"/>
                <w:szCs w:val="22"/>
              </w:rPr>
            </w:pPr>
            <w:r>
              <w:rPr>
                <w:sz w:val="22"/>
                <w:szCs w:val="22"/>
              </w:rPr>
              <w:t>январь 202</w:t>
            </w:r>
            <w:r w:rsidR="005007B5">
              <w:rPr>
                <w:sz w:val="22"/>
                <w:szCs w:val="22"/>
              </w:rPr>
              <w:t>2</w:t>
            </w:r>
            <w:r>
              <w:rPr>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bCs/>
                <w:sz w:val="22"/>
                <w:szCs w:val="22"/>
              </w:rPr>
              <w:t>настоящее время</w:t>
            </w:r>
          </w:p>
        </w:tc>
        <w:tc>
          <w:tcPr>
            <w:tcW w:w="4095"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bCs/>
                <w:sz w:val="22"/>
                <w:szCs w:val="22"/>
              </w:rPr>
              <w:t>Ростик Инвестмент Груп Инк.</w:t>
            </w:r>
          </w:p>
        </w:tc>
        <w:tc>
          <w:tcPr>
            <w:tcW w:w="3134"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bCs/>
                <w:sz w:val="22"/>
                <w:szCs w:val="22"/>
              </w:rPr>
              <w:t>Директор</w:t>
            </w:r>
          </w:p>
        </w:tc>
      </w:tr>
      <w:tr w:rsidR="00822DFD" w:rsidTr="00B473E5">
        <w:tc>
          <w:tcPr>
            <w:tcW w:w="851" w:type="dxa"/>
            <w:tcBorders>
              <w:top w:val="single" w:sz="6" w:space="0" w:color="auto"/>
              <w:left w:val="single" w:sz="6" w:space="0" w:color="auto"/>
              <w:bottom w:val="single" w:sz="6" w:space="0" w:color="auto"/>
              <w:right w:val="single" w:sz="6" w:space="0" w:color="auto"/>
            </w:tcBorders>
          </w:tcPr>
          <w:p w:rsidR="00822DFD" w:rsidRDefault="00A852B8" w:rsidP="005007B5">
            <w:pPr>
              <w:spacing w:line="276" w:lineRule="auto"/>
              <w:rPr>
                <w:sz w:val="22"/>
                <w:szCs w:val="22"/>
              </w:rPr>
            </w:pPr>
            <w:r>
              <w:rPr>
                <w:sz w:val="22"/>
                <w:szCs w:val="22"/>
              </w:rPr>
              <w:t>январь 202</w:t>
            </w:r>
            <w:r w:rsidR="005007B5">
              <w:rPr>
                <w:sz w:val="22"/>
                <w:szCs w:val="22"/>
              </w:rPr>
              <w:t>2</w:t>
            </w:r>
            <w:r>
              <w:rPr>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bCs/>
                <w:sz w:val="22"/>
                <w:szCs w:val="22"/>
              </w:rPr>
              <w:t>настоящее время</w:t>
            </w:r>
          </w:p>
        </w:tc>
        <w:tc>
          <w:tcPr>
            <w:tcW w:w="4095"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bCs/>
                <w:sz w:val="22"/>
                <w:szCs w:val="22"/>
              </w:rPr>
              <w:t>ООО «РосКорп»</w:t>
            </w:r>
          </w:p>
        </w:tc>
        <w:tc>
          <w:tcPr>
            <w:tcW w:w="3134"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bCs/>
                <w:sz w:val="22"/>
                <w:szCs w:val="22"/>
              </w:rPr>
              <w:t>Президент</w:t>
            </w:r>
          </w:p>
        </w:tc>
      </w:tr>
      <w:tr w:rsidR="00822DFD" w:rsidTr="00B473E5">
        <w:tc>
          <w:tcPr>
            <w:tcW w:w="851" w:type="dxa"/>
            <w:tcBorders>
              <w:top w:val="single" w:sz="6" w:space="0" w:color="auto"/>
              <w:left w:val="single" w:sz="6" w:space="0" w:color="auto"/>
              <w:bottom w:val="single" w:sz="6" w:space="0" w:color="auto"/>
              <w:right w:val="single" w:sz="6" w:space="0" w:color="auto"/>
            </w:tcBorders>
          </w:tcPr>
          <w:p w:rsidR="00822DFD" w:rsidRDefault="00A852B8" w:rsidP="005007B5">
            <w:pPr>
              <w:spacing w:line="276" w:lineRule="auto"/>
              <w:rPr>
                <w:sz w:val="22"/>
                <w:szCs w:val="22"/>
              </w:rPr>
            </w:pPr>
            <w:r>
              <w:rPr>
                <w:sz w:val="22"/>
                <w:szCs w:val="22"/>
              </w:rPr>
              <w:t>январь 202</w:t>
            </w:r>
            <w:r w:rsidR="005007B5">
              <w:rPr>
                <w:sz w:val="22"/>
                <w:szCs w:val="22"/>
              </w:rPr>
              <w:t>2</w:t>
            </w:r>
            <w:r>
              <w:rPr>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bCs/>
                <w:sz w:val="22"/>
                <w:szCs w:val="22"/>
              </w:rPr>
              <w:t>настоящее время</w:t>
            </w:r>
          </w:p>
        </w:tc>
        <w:tc>
          <w:tcPr>
            <w:tcW w:w="4095"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bCs/>
                <w:sz w:val="22"/>
                <w:szCs w:val="22"/>
              </w:rPr>
              <w:t>Компания "РИГ РЕСТОРАНТС ЛИМИТЕД" (RIG RESTAURANTS LIMITED)</w:t>
            </w:r>
          </w:p>
        </w:tc>
        <w:tc>
          <w:tcPr>
            <w:tcW w:w="3134"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bCs/>
                <w:sz w:val="22"/>
                <w:szCs w:val="22"/>
              </w:rPr>
              <w:t>Директор</w:t>
            </w:r>
          </w:p>
        </w:tc>
      </w:tr>
      <w:tr w:rsidR="00822DFD" w:rsidTr="00B473E5">
        <w:trPr>
          <w:trHeight w:val="568"/>
        </w:trPr>
        <w:tc>
          <w:tcPr>
            <w:tcW w:w="851" w:type="dxa"/>
            <w:tcBorders>
              <w:top w:val="single" w:sz="6" w:space="0" w:color="auto"/>
              <w:left w:val="single" w:sz="6" w:space="0" w:color="auto"/>
              <w:bottom w:val="single" w:sz="6" w:space="0" w:color="auto"/>
              <w:right w:val="single" w:sz="6" w:space="0" w:color="auto"/>
            </w:tcBorders>
          </w:tcPr>
          <w:p w:rsidR="00822DFD" w:rsidRDefault="00A852B8" w:rsidP="005007B5">
            <w:pPr>
              <w:spacing w:line="276" w:lineRule="auto"/>
              <w:rPr>
                <w:sz w:val="22"/>
                <w:szCs w:val="22"/>
              </w:rPr>
            </w:pPr>
            <w:r>
              <w:rPr>
                <w:sz w:val="22"/>
                <w:szCs w:val="22"/>
              </w:rPr>
              <w:t>январь 202</w:t>
            </w:r>
            <w:r w:rsidR="005007B5">
              <w:rPr>
                <w:sz w:val="22"/>
                <w:szCs w:val="22"/>
              </w:rPr>
              <w:t>2</w:t>
            </w:r>
            <w:r>
              <w:rPr>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bCs/>
                <w:sz w:val="22"/>
                <w:szCs w:val="22"/>
              </w:rPr>
              <w:t>настоящее время</w:t>
            </w:r>
          </w:p>
        </w:tc>
        <w:tc>
          <w:tcPr>
            <w:tcW w:w="4095" w:type="dxa"/>
            <w:tcBorders>
              <w:top w:val="single" w:sz="6" w:space="0" w:color="auto"/>
              <w:left w:val="single" w:sz="6" w:space="0" w:color="auto"/>
              <w:bottom w:val="single" w:sz="6" w:space="0" w:color="auto"/>
              <w:right w:val="single" w:sz="6" w:space="0" w:color="auto"/>
            </w:tcBorders>
          </w:tcPr>
          <w:p w:rsidR="00822DFD" w:rsidRDefault="00A852B8">
            <w:pPr>
              <w:spacing w:before="20" w:after="40"/>
              <w:rPr>
                <w:sz w:val="22"/>
                <w:szCs w:val="22"/>
              </w:rPr>
            </w:pPr>
            <w:r>
              <w:rPr>
                <w:bCs/>
                <w:sz w:val="22"/>
                <w:szCs w:val="22"/>
              </w:rPr>
              <w:t>Некоммерческая организация «Ассоциация франчайзинга» (Российская Ассоциация Франчайзинга, «РАФ»)</w:t>
            </w:r>
          </w:p>
        </w:tc>
        <w:tc>
          <w:tcPr>
            <w:tcW w:w="3134"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bCs/>
                <w:sz w:val="22"/>
                <w:szCs w:val="22"/>
              </w:rPr>
              <w:t>Член Совета директоров</w:t>
            </w:r>
          </w:p>
        </w:tc>
      </w:tr>
      <w:tr w:rsidR="00822DFD" w:rsidTr="00B473E5">
        <w:tc>
          <w:tcPr>
            <w:tcW w:w="851" w:type="dxa"/>
            <w:tcBorders>
              <w:top w:val="single" w:sz="6" w:space="0" w:color="auto"/>
              <w:left w:val="single" w:sz="6" w:space="0" w:color="auto"/>
              <w:bottom w:val="single" w:sz="6" w:space="0" w:color="auto"/>
              <w:right w:val="single" w:sz="6" w:space="0" w:color="auto"/>
            </w:tcBorders>
          </w:tcPr>
          <w:p w:rsidR="00822DFD" w:rsidRDefault="00A852B8" w:rsidP="005007B5">
            <w:pPr>
              <w:spacing w:line="276" w:lineRule="auto"/>
              <w:rPr>
                <w:sz w:val="22"/>
                <w:szCs w:val="22"/>
              </w:rPr>
            </w:pPr>
            <w:r>
              <w:rPr>
                <w:sz w:val="22"/>
                <w:szCs w:val="22"/>
              </w:rPr>
              <w:t>январь 202</w:t>
            </w:r>
            <w:r w:rsidR="005007B5">
              <w:rPr>
                <w:sz w:val="22"/>
                <w:szCs w:val="22"/>
              </w:rPr>
              <w:t>2</w:t>
            </w:r>
            <w:r>
              <w:rPr>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bCs/>
                <w:sz w:val="22"/>
                <w:szCs w:val="22"/>
              </w:rPr>
              <w:t>настоящее время</w:t>
            </w:r>
          </w:p>
        </w:tc>
        <w:tc>
          <w:tcPr>
            <w:tcW w:w="4095" w:type="dxa"/>
            <w:tcBorders>
              <w:top w:val="single" w:sz="6" w:space="0" w:color="auto"/>
              <w:left w:val="single" w:sz="6" w:space="0" w:color="auto"/>
              <w:bottom w:val="single" w:sz="6" w:space="0" w:color="auto"/>
              <w:right w:val="single" w:sz="6" w:space="0" w:color="auto"/>
            </w:tcBorders>
          </w:tcPr>
          <w:p w:rsidR="00822DFD" w:rsidRDefault="00A852B8">
            <w:pPr>
              <w:spacing w:before="20" w:after="40"/>
              <w:rPr>
                <w:sz w:val="22"/>
                <w:szCs w:val="22"/>
              </w:rPr>
            </w:pPr>
            <w:r>
              <w:rPr>
                <w:bCs/>
                <w:sz w:val="22"/>
                <w:szCs w:val="22"/>
              </w:rPr>
              <w:t xml:space="preserve">Ассоциация производителей фирменных торговых марок «РусБренд» </w:t>
            </w:r>
          </w:p>
        </w:tc>
        <w:tc>
          <w:tcPr>
            <w:tcW w:w="3134"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bCs/>
                <w:sz w:val="22"/>
                <w:szCs w:val="22"/>
              </w:rPr>
              <w:t>Член Совета директоров</w:t>
            </w:r>
          </w:p>
        </w:tc>
      </w:tr>
      <w:tr w:rsidR="00822DFD" w:rsidTr="00B473E5">
        <w:tc>
          <w:tcPr>
            <w:tcW w:w="851" w:type="dxa"/>
            <w:tcBorders>
              <w:top w:val="single" w:sz="6" w:space="0" w:color="auto"/>
              <w:left w:val="single" w:sz="6" w:space="0" w:color="auto"/>
              <w:bottom w:val="single" w:sz="6" w:space="0" w:color="auto"/>
              <w:right w:val="single" w:sz="6" w:space="0" w:color="auto"/>
            </w:tcBorders>
          </w:tcPr>
          <w:p w:rsidR="00822DFD" w:rsidRDefault="00A852B8" w:rsidP="005007B5">
            <w:pPr>
              <w:spacing w:line="276" w:lineRule="auto"/>
              <w:rPr>
                <w:bCs/>
                <w:sz w:val="22"/>
                <w:szCs w:val="22"/>
              </w:rPr>
            </w:pPr>
            <w:r>
              <w:rPr>
                <w:sz w:val="22"/>
                <w:szCs w:val="22"/>
              </w:rPr>
              <w:t>январь 202</w:t>
            </w:r>
            <w:r w:rsidR="005007B5">
              <w:rPr>
                <w:sz w:val="22"/>
                <w:szCs w:val="22"/>
              </w:rPr>
              <w:t>2</w:t>
            </w:r>
            <w:r>
              <w:rPr>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bCs/>
                <w:sz w:val="22"/>
                <w:szCs w:val="22"/>
              </w:rPr>
            </w:pPr>
            <w:r>
              <w:rPr>
                <w:bCs/>
                <w:sz w:val="22"/>
                <w:szCs w:val="22"/>
              </w:rPr>
              <w:t>настоящее время</w:t>
            </w:r>
          </w:p>
        </w:tc>
        <w:tc>
          <w:tcPr>
            <w:tcW w:w="4095"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bCs/>
                <w:sz w:val="22"/>
                <w:szCs w:val="22"/>
                <w:lang w:val="en-US"/>
              </w:rPr>
            </w:pPr>
            <w:r>
              <w:rPr>
                <w:bCs/>
                <w:sz w:val="22"/>
                <w:szCs w:val="22"/>
              </w:rPr>
              <w:t>Компания</w:t>
            </w:r>
            <w:r>
              <w:rPr>
                <w:bCs/>
                <w:sz w:val="22"/>
                <w:szCs w:val="22"/>
                <w:lang w:val="en-US"/>
              </w:rPr>
              <w:t xml:space="preserve"> Hodler Finance LTD ("Hodler Finance S.</w:t>
            </w:r>
            <w:r>
              <w:rPr>
                <w:bCs/>
                <w:sz w:val="22"/>
                <w:szCs w:val="22"/>
              </w:rPr>
              <w:t>А</w:t>
            </w:r>
            <w:r>
              <w:rPr>
                <w:bCs/>
                <w:sz w:val="22"/>
                <w:szCs w:val="22"/>
                <w:lang w:val="en-US"/>
              </w:rPr>
              <w:t>.").</w:t>
            </w:r>
          </w:p>
        </w:tc>
        <w:tc>
          <w:tcPr>
            <w:tcW w:w="3134"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bCs/>
                <w:sz w:val="22"/>
                <w:szCs w:val="22"/>
              </w:rPr>
            </w:pPr>
            <w:r>
              <w:rPr>
                <w:bCs/>
                <w:sz w:val="22"/>
                <w:szCs w:val="22"/>
              </w:rPr>
              <w:t>Директор</w:t>
            </w:r>
          </w:p>
        </w:tc>
      </w:tr>
      <w:tr w:rsidR="00822DFD" w:rsidTr="00B473E5">
        <w:trPr>
          <w:trHeight w:val="482"/>
        </w:trPr>
        <w:tc>
          <w:tcPr>
            <w:tcW w:w="851" w:type="dxa"/>
            <w:tcBorders>
              <w:top w:val="single" w:sz="6" w:space="0" w:color="auto"/>
              <w:left w:val="single" w:sz="6" w:space="0" w:color="auto"/>
              <w:bottom w:val="single" w:sz="6" w:space="0" w:color="auto"/>
              <w:right w:val="single" w:sz="6" w:space="0" w:color="auto"/>
            </w:tcBorders>
          </w:tcPr>
          <w:p w:rsidR="00822DFD" w:rsidRDefault="00A852B8" w:rsidP="005007B5">
            <w:pPr>
              <w:spacing w:line="276" w:lineRule="auto"/>
              <w:rPr>
                <w:bCs/>
                <w:sz w:val="22"/>
                <w:szCs w:val="22"/>
              </w:rPr>
            </w:pPr>
            <w:r>
              <w:rPr>
                <w:sz w:val="22"/>
                <w:szCs w:val="22"/>
              </w:rPr>
              <w:lastRenderedPageBreak/>
              <w:t>январь 202</w:t>
            </w:r>
            <w:r w:rsidR="005007B5">
              <w:rPr>
                <w:sz w:val="22"/>
                <w:szCs w:val="22"/>
              </w:rPr>
              <w:t>2</w:t>
            </w:r>
            <w:r>
              <w:rPr>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bCs/>
                <w:sz w:val="22"/>
                <w:szCs w:val="22"/>
              </w:rPr>
            </w:pPr>
            <w:r>
              <w:rPr>
                <w:bCs/>
                <w:sz w:val="22"/>
                <w:szCs w:val="22"/>
              </w:rPr>
              <w:t>настоящее время</w:t>
            </w:r>
          </w:p>
        </w:tc>
        <w:tc>
          <w:tcPr>
            <w:tcW w:w="4095"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bCs/>
                <w:sz w:val="22"/>
                <w:szCs w:val="22"/>
              </w:rPr>
            </w:pPr>
            <w:r>
              <w:rPr>
                <w:bCs/>
                <w:sz w:val="22"/>
                <w:szCs w:val="22"/>
              </w:rPr>
              <w:t>ПАО «РОСИНТЕР РЕСТОРАНТС ХОЛДИНГ»</w:t>
            </w:r>
          </w:p>
        </w:tc>
        <w:tc>
          <w:tcPr>
            <w:tcW w:w="3134"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bCs/>
                <w:sz w:val="22"/>
                <w:szCs w:val="22"/>
              </w:rPr>
            </w:pPr>
            <w:r>
              <w:rPr>
                <w:bCs/>
                <w:sz w:val="22"/>
                <w:szCs w:val="22"/>
              </w:rPr>
              <w:t>Член Совета директоров</w:t>
            </w:r>
          </w:p>
        </w:tc>
      </w:tr>
      <w:tr w:rsidR="00822DFD" w:rsidTr="00B473E5">
        <w:tc>
          <w:tcPr>
            <w:tcW w:w="851" w:type="dxa"/>
            <w:tcBorders>
              <w:top w:val="single" w:sz="6" w:space="0" w:color="auto"/>
              <w:left w:val="single" w:sz="6" w:space="0" w:color="auto"/>
              <w:bottom w:val="single" w:sz="6" w:space="0" w:color="auto"/>
              <w:right w:val="single" w:sz="6" w:space="0" w:color="auto"/>
            </w:tcBorders>
          </w:tcPr>
          <w:p w:rsidR="00822DFD" w:rsidRDefault="00A852B8" w:rsidP="005007B5">
            <w:pPr>
              <w:spacing w:line="276" w:lineRule="auto"/>
              <w:rPr>
                <w:bCs/>
                <w:sz w:val="22"/>
                <w:szCs w:val="22"/>
              </w:rPr>
            </w:pPr>
            <w:r>
              <w:rPr>
                <w:sz w:val="22"/>
                <w:szCs w:val="22"/>
              </w:rPr>
              <w:t>январь 202</w:t>
            </w:r>
            <w:r w:rsidR="005007B5">
              <w:rPr>
                <w:sz w:val="22"/>
                <w:szCs w:val="22"/>
              </w:rPr>
              <w:t>2</w:t>
            </w:r>
            <w:r>
              <w:rPr>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bCs/>
                <w:sz w:val="22"/>
                <w:szCs w:val="22"/>
              </w:rPr>
            </w:pPr>
            <w:r>
              <w:rPr>
                <w:bCs/>
                <w:sz w:val="22"/>
                <w:szCs w:val="22"/>
              </w:rPr>
              <w:t>настоящее время</w:t>
            </w:r>
          </w:p>
        </w:tc>
        <w:tc>
          <w:tcPr>
            <w:tcW w:w="4095"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bCs/>
                <w:sz w:val="22"/>
                <w:szCs w:val="22"/>
              </w:rPr>
            </w:pPr>
            <w:r>
              <w:rPr>
                <w:bCs/>
                <w:sz w:val="22"/>
                <w:szCs w:val="22"/>
              </w:rPr>
              <w:t>Shoryu Holdings Limited</w:t>
            </w:r>
          </w:p>
        </w:tc>
        <w:tc>
          <w:tcPr>
            <w:tcW w:w="3134"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bCs/>
                <w:sz w:val="22"/>
                <w:szCs w:val="22"/>
              </w:rPr>
            </w:pPr>
            <w:r>
              <w:rPr>
                <w:bCs/>
                <w:sz w:val="22"/>
                <w:szCs w:val="22"/>
              </w:rPr>
              <w:t>Член Совета директоров</w:t>
            </w:r>
          </w:p>
        </w:tc>
      </w:tr>
      <w:tr w:rsidR="00822DFD" w:rsidTr="00B473E5">
        <w:tc>
          <w:tcPr>
            <w:tcW w:w="851" w:type="dxa"/>
            <w:tcBorders>
              <w:top w:val="single" w:sz="6" w:space="0" w:color="auto"/>
              <w:left w:val="single" w:sz="6" w:space="0" w:color="auto"/>
              <w:bottom w:val="single" w:sz="6" w:space="0" w:color="auto"/>
              <w:right w:val="single" w:sz="6" w:space="0" w:color="auto"/>
            </w:tcBorders>
          </w:tcPr>
          <w:p w:rsidR="00822DFD" w:rsidRDefault="00A852B8" w:rsidP="005007B5">
            <w:pPr>
              <w:spacing w:line="276" w:lineRule="auto"/>
              <w:rPr>
                <w:bCs/>
                <w:sz w:val="22"/>
                <w:szCs w:val="22"/>
              </w:rPr>
            </w:pPr>
            <w:r>
              <w:rPr>
                <w:sz w:val="22"/>
                <w:szCs w:val="22"/>
              </w:rPr>
              <w:t>январь 202</w:t>
            </w:r>
            <w:r w:rsidR="005007B5">
              <w:rPr>
                <w:sz w:val="22"/>
                <w:szCs w:val="22"/>
              </w:rPr>
              <w:t>2</w:t>
            </w:r>
            <w:r>
              <w:rPr>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bCs/>
                <w:sz w:val="22"/>
                <w:szCs w:val="22"/>
              </w:rPr>
            </w:pPr>
            <w:r>
              <w:rPr>
                <w:bCs/>
                <w:sz w:val="22"/>
                <w:szCs w:val="22"/>
              </w:rPr>
              <w:t>настоящее время</w:t>
            </w:r>
          </w:p>
        </w:tc>
        <w:tc>
          <w:tcPr>
            <w:tcW w:w="4095"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bCs/>
                <w:sz w:val="22"/>
                <w:szCs w:val="22"/>
              </w:rPr>
            </w:pPr>
            <w:r>
              <w:rPr>
                <w:bCs/>
                <w:sz w:val="22"/>
                <w:szCs w:val="22"/>
              </w:rPr>
              <w:t>Ассоциация рестораторов и отельеров «Федерация Рестораторов и Отельеров»</w:t>
            </w:r>
          </w:p>
        </w:tc>
        <w:tc>
          <w:tcPr>
            <w:tcW w:w="3134"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bCs/>
                <w:sz w:val="22"/>
                <w:szCs w:val="22"/>
              </w:rPr>
            </w:pPr>
            <w:r>
              <w:rPr>
                <w:bCs/>
                <w:sz w:val="22"/>
                <w:szCs w:val="22"/>
              </w:rPr>
              <w:t>Член Президиума</w:t>
            </w:r>
          </w:p>
        </w:tc>
      </w:tr>
      <w:tr w:rsidR="00822DFD" w:rsidTr="00B473E5">
        <w:tc>
          <w:tcPr>
            <w:tcW w:w="851" w:type="dxa"/>
            <w:tcBorders>
              <w:top w:val="single" w:sz="6" w:space="0" w:color="auto"/>
              <w:left w:val="single" w:sz="6" w:space="0" w:color="auto"/>
              <w:bottom w:val="single" w:sz="6" w:space="0" w:color="auto"/>
              <w:right w:val="single" w:sz="6" w:space="0" w:color="auto"/>
            </w:tcBorders>
          </w:tcPr>
          <w:p w:rsidR="00822DFD" w:rsidRDefault="00A852B8" w:rsidP="005007B5">
            <w:pPr>
              <w:spacing w:line="276" w:lineRule="auto"/>
              <w:rPr>
                <w:bCs/>
                <w:sz w:val="22"/>
                <w:szCs w:val="22"/>
              </w:rPr>
            </w:pPr>
            <w:r>
              <w:rPr>
                <w:sz w:val="22"/>
                <w:szCs w:val="22"/>
              </w:rPr>
              <w:t>январь 202</w:t>
            </w:r>
            <w:r w:rsidR="005007B5">
              <w:rPr>
                <w:sz w:val="22"/>
                <w:szCs w:val="22"/>
              </w:rPr>
              <w:t>2</w:t>
            </w:r>
            <w:r>
              <w:rPr>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bCs/>
                <w:sz w:val="22"/>
                <w:szCs w:val="22"/>
              </w:rPr>
            </w:pPr>
            <w:r>
              <w:rPr>
                <w:bCs/>
                <w:sz w:val="22"/>
                <w:szCs w:val="22"/>
              </w:rPr>
              <w:t>настоящее время</w:t>
            </w:r>
          </w:p>
        </w:tc>
        <w:tc>
          <w:tcPr>
            <w:tcW w:w="4095"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bCs/>
                <w:sz w:val="22"/>
                <w:szCs w:val="22"/>
              </w:rPr>
            </w:pPr>
            <w:r>
              <w:rPr>
                <w:bCs/>
                <w:sz w:val="22"/>
                <w:szCs w:val="22"/>
              </w:rPr>
              <w:t>Общероссийская общественная организация «Деловая Россия»</w:t>
            </w:r>
          </w:p>
        </w:tc>
        <w:tc>
          <w:tcPr>
            <w:tcW w:w="3134"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bCs/>
                <w:sz w:val="22"/>
                <w:szCs w:val="22"/>
              </w:rPr>
            </w:pPr>
            <w:r>
              <w:rPr>
                <w:bCs/>
                <w:sz w:val="22"/>
                <w:szCs w:val="22"/>
              </w:rPr>
              <w:t>Член Генерального совета</w:t>
            </w:r>
          </w:p>
        </w:tc>
      </w:tr>
      <w:tr w:rsidR="00822DFD" w:rsidTr="00B473E5">
        <w:tc>
          <w:tcPr>
            <w:tcW w:w="851" w:type="dxa"/>
            <w:tcBorders>
              <w:top w:val="single" w:sz="6" w:space="0" w:color="auto"/>
              <w:left w:val="single" w:sz="6" w:space="0" w:color="auto"/>
              <w:bottom w:val="single" w:sz="6" w:space="0" w:color="auto"/>
              <w:right w:val="single" w:sz="6" w:space="0" w:color="auto"/>
            </w:tcBorders>
          </w:tcPr>
          <w:p w:rsidR="00822DFD" w:rsidRDefault="00A852B8" w:rsidP="005007B5">
            <w:pPr>
              <w:spacing w:line="276" w:lineRule="auto"/>
              <w:rPr>
                <w:bCs/>
                <w:sz w:val="22"/>
                <w:szCs w:val="22"/>
              </w:rPr>
            </w:pPr>
            <w:r>
              <w:rPr>
                <w:sz w:val="22"/>
                <w:szCs w:val="22"/>
              </w:rPr>
              <w:t>январь 202</w:t>
            </w:r>
            <w:r w:rsidR="005007B5">
              <w:rPr>
                <w:sz w:val="22"/>
                <w:szCs w:val="22"/>
              </w:rPr>
              <w:t>2</w:t>
            </w:r>
            <w:r>
              <w:rPr>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bCs/>
                <w:sz w:val="22"/>
                <w:szCs w:val="22"/>
              </w:rPr>
            </w:pPr>
            <w:r>
              <w:rPr>
                <w:bCs/>
                <w:sz w:val="22"/>
                <w:szCs w:val="22"/>
              </w:rPr>
              <w:t>настоящее время</w:t>
            </w:r>
          </w:p>
        </w:tc>
        <w:tc>
          <w:tcPr>
            <w:tcW w:w="4095"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bCs/>
                <w:sz w:val="22"/>
                <w:szCs w:val="22"/>
              </w:rPr>
            </w:pPr>
            <w:r>
              <w:rPr>
                <w:bCs/>
                <w:sz w:val="22"/>
                <w:szCs w:val="22"/>
              </w:rPr>
              <w:t>Публичное акционерное общество «НоваБев Групп» (прежнее наименование - Публичное акционерное общество «Белуга Групп»)</w:t>
            </w:r>
          </w:p>
        </w:tc>
        <w:tc>
          <w:tcPr>
            <w:tcW w:w="3134"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bCs/>
                <w:sz w:val="22"/>
                <w:szCs w:val="22"/>
              </w:rPr>
            </w:pPr>
            <w:r>
              <w:rPr>
                <w:bCs/>
                <w:sz w:val="22"/>
                <w:szCs w:val="22"/>
              </w:rPr>
              <w:t>Член Совета директоров</w:t>
            </w:r>
          </w:p>
        </w:tc>
      </w:tr>
      <w:tr w:rsidR="00822DFD" w:rsidTr="00B473E5">
        <w:tc>
          <w:tcPr>
            <w:tcW w:w="851" w:type="dxa"/>
            <w:tcBorders>
              <w:top w:val="single" w:sz="6" w:space="0" w:color="auto"/>
              <w:left w:val="single" w:sz="6" w:space="0" w:color="auto"/>
              <w:bottom w:val="single" w:sz="6" w:space="0" w:color="auto"/>
              <w:right w:val="single" w:sz="6" w:space="0" w:color="auto"/>
            </w:tcBorders>
          </w:tcPr>
          <w:p w:rsidR="00822DFD" w:rsidRDefault="00A852B8" w:rsidP="005007B5">
            <w:pPr>
              <w:spacing w:line="276" w:lineRule="auto"/>
              <w:rPr>
                <w:bCs/>
                <w:sz w:val="22"/>
                <w:szCs w:val="22"/>
              </w:rPr>
            </w:pPr>
            <w:r>
              <w:rPr>
                <w:bCs/>
                <w:sz w:val="22"/>
                <w:szCs w:val="22"/>
              </w:rPr>
              <w:t>январь 202</w:t>
            </w:r>
            <w:r w:rsidR="005007B5">
              <w:rPr>
                <w:bCs/>
                <w:sz w:val="22"/>
                <w:szCs w:val="22"/>
              </w:rPr>
              <w:t>2</w:t>
            </w:r>
          </w:p>
        </w:tc>
        <w:tc>
          <w:tcPr>
            <w:tcW w:w="1276"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bCs/>
                <w:sz w:val="22"/>
                <w:szCs w:val="22"/>
              </w:rPr>
            </w:pPr>
            <w:r>
              <w:rPr>
                <w:bCs/>
                <w:sz w:val="22"/>
                <w:szCs w:val="22"/>
              </w:rPr>
              <w:t>настоящее время</w:t>
            </w:r>
          </w:p>
        </w:tc>
        <w:tc>
          <w:tcPr>
            <w:tcW w:w="4095"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bCs/>
                <w:sz w:val="22"/>
                <w:szCs w:val="22"/>
              </w:rPr>
            </w:pPr>
            <w:r>
              <w:rPr>
                <w:bCs/>
                <w:sz w:val="22"/>
                <w:szCs w:val="22"/>
              </w:rPr>
              <w:t>ООО «РОСИНТЕР РЕСТОРАНТС»</w:t>
            </w:r>
          </w:p>
        </w:tc>
        <w:tc>
          <w:tcPr>
            <w:tcW w:w="3134"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bCs/>
                <w:sz w:val="22"/>
                <w:szCs w:val="22"/>
              </w:rPr>
            </w:pPr>
            <w:r>
              <w:rPr>
                <w:bCs/>
                <w:sz w:val="22"/>
                <w:szCs w:val="22"/>
              </w:rPr>
              <w:t>Директор по развитию торговых марок</w:t>
            </w:r>
          </w:p>
        </w:tc>
      </w:tr>
    </w:tbl>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Pr>
          <w:rFonts w:ascii="Times New Roman" w:hAnsi="Times New Roman" w:cs="Times New Roman"/>
          <w:b/>
          <w:i/>
          <w:sz w:val="22"/>
          <w:szCs w:val="22"/>
        </w:rPr>
        <w:t xml:space="preserve">прямой доли участия в уставном капитале эмитента, обыкновенных акций эмитента в прямой личной собственности </w:t>
      </w:r>
      <w:r w:rsidR="00DD41B8">
        <w:rPr>
          <w:rFonts w:ascii="Times New Roman" w:hAnsi="Times New Roman" w:cs="Times New Roman"/>
          <w:b/>
          <w:i/>
          <w:sz w:val="22"/>
          <w:szCs w:val="22"/>
        </w:rPr>
        <w:t xml:space="preserve">до 27.12.2024 г. </w:t>
      </w:r>
      <w:r>
        <w:rPr>
          <w:rFonts w:ascii="Times New Roman" w:hAnsi="Times New Roman" w:cs="Times New Roman"/>
          <w:b/>
          <w:i/>
          <w:sz w:val="22"/>
          <w:szCs w:val="22"/>
        </w:rPr>
        <w:t>не име</w:t>
      </w:r>
      <w:r w:rsidR="00DD41B8">
        <w:rPr>
          <w:rFonts w:ascii="Times New Roman" w:hAnsi="Times New Roman" w:cs="Times New Roman"/>
          <w:b/>
          <w:i/>
          <w:sz w:val="22"/>
          <w:szCs w:val="22"/>
        </w:rPr>
        <w:t>л, с 27.12.2024 г. прямая доля участия в уставном капитале эмитента, прямая доля принадлежащих лицу обыкновенных именных акций эмитента составляет 45,80%; ценных бумаг, конвертируемых в акции эмитента, не имеет</w:t>
      </w:r>
      <w:r>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Pr>
          <w:rFonts w:ascii="Times New Roman" w:hAnsi="Times New Roman" w:cs="Times New Roman"/>
          <w:b/>
          <w:i/>
          <w:sz w:val="22"/>
          <w:szCs w:val="22"/>
        </w:rPr>
        <w:t>лицу принадлежит доля в размере 10% номинальной стоимостью 1 000,00 рублей в уставном капитале следующей подконтрольной эмитенту организации, имеющей для него существенное значение, не являющейся акционерным обществом, - Общества с ограниченной ответственностью «Развитие РОСТ», ИНН 7722763808, ОГРН 5117746016284;</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 </w:t>
      </w:r>
      <w:r w:rsidR="006E6E23">
        <w:rPr>
          <w:rFonts w:ascii="Times New Roman" w:hAnsi="Times New Roman" w:cs="Times New Roman"/>
          <w:b/>
          <w:i/>
          <w:sz w:val="22"/>
          <w:szCs w:val="22"/>
        </w:rPr>
        <w:t>сделка по приобретению акций эмитента -</w:t>
      </w:r>
      <w:r w:rsidR="00CD421D">
        <w:rPr>
          <w:rFonts w:ascii="Times New Roman" w:hAnsi="Times New Roman" w:cs="Times New Roman"/>
          <w:b/>
          <w:i/>
          <w:sz w:val="22"/>
          <w:szCs w:val="22"/>
        </w:rPr>
        <w:t xml:space="preserve"> </w:t>
      </w:r>
      <w:r w:rsidR="006E6E23">
        <w:rPr>
          <w:rFonts w:ascii="Times New Roman" w:hAnsi="Times New Roman" w:cs="Times New Roman"/>
          <w:b/>
          <w:i/>
          <w:sz w:val="22"/>
          <w:szCs w:val="22"/>
        </w:rPr>
        <w:t>соглашение о передаче акций от 15.11.2024 г., по которому в собственность Ордовского-Танаевского Бланко Р. были переданы обыкновенные акции эмитента в количестве 7 468 302 штук, что составляет 45,80</w:t>
      </w:r>
      <w:r w:rsidR="00424688">
        <w:rPr>
          <w:rFonts w:ascii="Times New Roman" w:hAnsi="Times New Roman" w:cs="Times New Roman"/>
          <w:b/>
          <w:i/>
          <w:sz w:val="22"/>
          <w:szCs w:val="22"/>
        </w:rPr>
        <w:t> </w:t>
      </w:r>
      <w:r w:rsidR="006E6E23">
        <w:rPr>
          <w:rFonts w:ascii="Times New Roman" w:hAnsi="Times New Roman" w:cs="Times New Roman"/>
          <w:b/>
          <w:i/>
          <w:sz w:val="22"/>
          <w:szCs w:val="22"/>
        </w:rPr>
        <w:t>% уставного капитала эмитента</w:t>
      </w:r>
      <w:r>
        <w:rPr>
          <w:rFonts w:ascii="Times New Roman" w:hAnsi="Times New Roman" w:cs="Times New Roman"/>
          <w:b/>
          <w:i/>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Par325" w:tooltip="#Par325" w:history="1">
        <w:r>
          <w:rPr>
            <w:rFonts w:ascii="Times New Roman" w:hAnsi="Times New Roman" w:cs="Times New Roman"/>
            <w:sz w:val="22"/>
            <w:szCs w:val="22"/>
          </w:rPr>
          <w:t>пункте 2.3</w:t>
        </w:r>
      </w:hyperlink>
      <w:r>
        <w:rPr>
          <w:rFonts w:ascii="Times New Roman" w:hAnsi="Times New Roman" w:cs="Times New Roman"/>
          <w:sz w:val="22"/>
          <w:szCs w:val="22"/>
        </w:rPr>
        <w:t xml:space="preserve"> настоящего раздела: </w:t>
      </w:r>
      <w:r>
        <w:rPr>
          <w:rFonts w:ascii="Times New Roman" w:hAnsi="Times New Roman" w:cs="Times New Roman"/>
          <w:b/>
          <w:bCs/>
          <w:i/>
          <w:iCs/>
          <w:sz w:val="22"/>
          <w:szCs w:val="22"/>
        </w:rPr>
        <w:t>указанных родственных связей не имеется</w:t>
      </w:r>
      <w:r>
        <w:rPr>
          <w:rFonts w:ascii="Times New Roman" w:hAnsi="Times New Roman" w:cs="Times New Roman"/>
          <w:b/>
          <w:i/>
          <w:sz w:val="22"/>
          <w:szCs w:val="22"/>
        </w:rPr>
        <w:t>;</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Pr>
          <w:rFonts w:ascii="Times New Roman" w:hAnsi="Times New Roman" w:cs="Times New Roman"/>
          <w:b/>
          <w:bCs/>
          <w:i/>
          <w:iCs/>
          <w:sz w:val="22"/>
          <w:szCs w:val="22"/>
        </w:rPr>
        <w:t>лицо к указанным видам ответственности не привлекалось;</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Pr>
          <w:rFonts w:ascii="Times New Roman" w:hAnsi="Times New Roman" w:cs="Times New Roman"/>
          <w:b/>
          <w:bCs/>
          <w:i/>
          <w:iCs/>
          <w:sz w:val="22"/>
          <w:szCs w:val="22"/>
        </w:rPr>
        <w:t>лицо указанных должностей не занимало;</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lastRenderedPageBreak/>
        <w:t xml:space="preserve">сведения об участии (член комитета, председатель комитета) в работе комитетов совета директоров с указанием названия комитета (комитетов): </w:t>
      </w:r>
      <w:r w:rsidR="00DD41B8">
        <w:rPr>
          <w:rFonts w:ascii="Times New Roman" w:hAnsi="Times New Roman" w:cs="Times New Roman"/>
          <w:b/>
          <w:bCs/>
          <w:i/>
          <w:iCs/>
          <w:sz w:val="22"/>
          <w:szCs w:val="22"/>
        </w:rPr>
        <w:t>председатель Комитета по стратегическому планированию и инвестициям</w:t>
      </w:r>
      <w:r w:rsidR="00DD41B8" w:rsidRPr="00AA4F4D">
        <w:rPr>
          <w:rFonts w:ascii="Times New Roman" w:hAnsi="Times New Roman" w:cs="Times New Roman"/>
          <w:b/>
          <w:bCs/>
          <w:i/>
          <w:iCs/>
          <w:sz w:val="22"/>
          <w:szCs w:val="22"/>
        </w:rPr>
        <w:t xml:space="preserve"> </w:t>
      </w:r>
      <w:r w:rsidR="00DD41B8">
        <w:rPr>
          <w:rFonts w:ascii="Times New Roman" w:hAnsi="Times New Roman" w:cs="Times New Roman"/>
          <w:b/>
          <w:bCs/>
          <w:i/>
          <w:iCs/>
          <w:sz w:val="22"/>
          <w:szCs w:val="22"/>
        </w:rPr>
        <w:t>Совета директоров эмитента</w:t>
      </w:r>
      <w:r>
        <w:rPr>
          <w:rFonts w:ascii="Times New Roman" w:hAnsi="Times New Roman" w:cs="Times New Roman"/>
          <w:b/>
          <w:bCs/>
          <w:i/>
          <w:iCs/>
          <w:sz w:val="22"/>
          <w:szCs w:val="22"/>
        </w:rPr>
        <w:t>;</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 членах совета директоров, которых эмитент считает независимыми с учетом положений Кодекса корпоративного управления: </w:t>
      </w:r>
      <w:r>
        <w:rPr>
          <w:rFonts w:ascii="Times New Roman" w:hAnsi="Times New Roman" w:cs="Times New Roman"/>
          <w:b/>
          <w:bCs/>
          <w:i/>
          <w:iCs/>
          <w:sz w:val="22"/>
          <w:szCs w:val="22"/>
        </w:rPr>
        <w:t>признан независимым директором</w:t>
      </w:r>
      <w:r w:rsidR="00DD41B8">
        <w:rPr>
          <w:rFonts w:ascii="Times New Roman" w:hAnsi="Times New Roman" w:cs="Times New Roman"/>
          <w:b/>
          <w:bCs/>
          <w:i/>
          <w:iCs/>
          <w:sz w:val="22"/>
          <w:szCs w:val="22"/>
        </w:rPr>
        <w:t xml:space="preserve"> </w:t>
      </w:r>
      <w:r w:rsidR="00DD41B8" w:rsidRPr="00DD41B8">
        <w:rPr>
          <w:rFonts w:ascii="Times New Roman" w:hAnsi="Times New Roman" w:cs="Times New Roman"/>
          <w:b/>
          <w:bCs/>
          <w:i/>
          <w:iCs/>
          <w:sz w:val="22"/>
          <w:szCs w:val="22"/>
        </w:rPr>
        <w:t xml:space="preserve">(решение заседания Совета директоров </w:t>
      </w:r>
      <w:r w:rsidR="00DD41B8" w:rsidRPr="006E6E23">
        <w:rPr>
          <w:rFonts w:ascii="Times New Roman" w:hAnsi="Times New Roman" w:cs="Times New Roman"/>
          <w:b/>
          <w:bCs/>
          <w:i/>
          <w:iCs/>
          <w:sz w:val="22"/>
          <w:szCs w:val="22"/>
        </w:rPr>
        <w:t>1</w:t>
      </w:r>
      <w:r w:rsidR="006E6E23" w:rsidRPr="006E6E23">
        <w:rPr>
          <w:rFonts w:ascii="Times New Roman" w:hAnsi="Times New Roman" w:cs="Times New Roman"/>
          <w:b/>
          <w:bCs/>
          <w:i/>
          <w:iCs/>
          <w:sz w:val="22"/>
          <w:szCs w:val="22"/>
        </w:rPr>
        <w:t>1</w:t>
      </w:r>
      <w:r w:rsidR="00DD41B8" w:rsidRPr="006E6E23">
        <w:rPr>
          <w:rFonts w:ascii="Times New Roman" w:hAnsi="Times New Roman" w:cs="Times New Roman"/>
          <w:b/>
          <w:bCs/>
          <w:i/>
          <w:iCs/>
          <w:sz w:val="22"/>
          <w:szCs w:val="22"/>
        </w:rPr>
        <w:t>.</w:t>
      </w:r>
      <w:r w:rsidR="006E6E23" w:rsidRPr="006E6E23">
        <w:rPr>
          <w:rFonts w:ascii="Times New Roman" w:hAnsi="Times New Roman" w:cs="Times New Roman"/>
          <w:b/>
          <w:bCs/>
          <w:i/>
          <w:iCs/>
          <w:sz w:val="22"/>
          <w:szCs w:val="22"/>
        </w:rPr>
        <w:t>07</w:t>
      </w:r>
      <w:r w:rsidR="00DD41B8" w:rsidRPr="006E6E23">
        <w:rPr>
          <w:rFonts w:ascii="Times New Roman" w:hAnsi="Times New Roman" w:cs="Times New Roman"/>
          <w:b/>
          <w:bCs/>
          <w:i/>
          <w:iCs/>
          <w:sz w:val="22"/>
          <w:szCs w:val="22"/>
        </w:rPr>
        <w:t>.202</w:t>
      </w:r>
      <w:r w:rsidR="006E6E23" w:rsidRPr="006E6E23">
        <w:rPr>
          <w:rFonts w:ascii="Times New Roman" w:hAnsi="Times New Roman" w:cs="Times New Roman"/>
          <w:b/>
          <w:bCs/>
          <w:i/>
          <w:iCs/>
          <w:sz w:val="22"/>
          <w:szCs w:val="22"/>
        </w:rPr>
        <w:t>4</w:t>
      </w:r>
      <w:r w:rsidR="00DD41B8" w:rsidRPr="006E6E23">
        <w:rPr>
          <w:rFonts w:ascii="Times New Roman" w:hAnsi="Times New Roman" w:cs="Times New Roman"/>
          <w:b/>
          <w:bCs/>
          <w:i/>
          <w:iCs/>
          <w:sz w:val="22"/>
          <w:szCs w:val="22"/>
        </w:rPr>
        <w:t xml:space="preserve"> г., протокол № </w:t>
      </w:r>
      <w:r w:rsidR="006E6E23" w:rsidRPr="006E6E23">
        <w:rPr>
          <w:rFonts w:ascii="Times New Roman" w:hAnsi="Times New Roman" w:cs="Times New Roman"/>
          <w:b/>
          <w:bCs/>
          <w:i/>
          <w:iCs/>
          <w:sz w:val="22"/>
          <w:szCs w:val="22"/>
        </w:rPr>
        <w:t>7</w:t>
      </w:r>
      <w:r w:rsidR="00DD41B8" w:rsidRPr="006E6E23">
        <w:rPr>
          <w:rFonts w:ascii="Times New Roman" w:hAnsi="Times New Roman" w:cs="Times New Roman"/>
          <w:b/>
          <w:bCs/>
          <w:i/>
          <w:iCs/>
          <w:sz w:val="22"/>
          <w:szCs w:val="22"/>
        </w:rPr>
        <w:t>/СД-202</w:t>
      </w:r>
      <w:r w:rsidR="006E6E23" w:rsidRPr="006E6E23">
        <w:rPr>
          <w:rFonts w:ascii="Times New Roman" w:hAnsi="Times New Roman" w:cs="Times New Roman"/>
          <w:b/>
          <w:bCs/>
          <w:i/>
          <w:iCs/>
          <w:sz w:val="22"/>
          <w:szCs w:val="22"/>
        </w:rPr>
        <w:t>4</w:t>
      </w:r>
      <w:r w:rsidR="00DD41B8" w:rsidRPr="006E6E23">
        <w:rPr>
          <w:rFonts w:ascii="Times New Roman" w:hAnsi="Times New Roman" w:cs="Times New Roman"/>
          <w:b/>
          <w:bCs/>
          <w:i/>
          <w:iCs/>
          <w:sz w:val="22"/>
          <w:szCs w:val="22"/>
        </w:rPr>
        <w:t xml:space="preserve"> от </w:t>
      </w:r>
      <w:r w:rsidR="006E6E23" w:rsidRPr="006E6E23">
        <w:rPr>
          <w:rFonts w:ascii="Times New Roman" w:hAnsi="Times New Roman" w:cs="Times New Roman"/>
          <w:b/>
          <w:bCs/>
          <w:i/>
          <w:iCs/>
          <w:sz w:val="22"/>
          <w:szCs w:val="22"/>
        </w:rPr>
        <w:t>11</w:t>
      </w:r>
      <w:r w:rsidR="00DD41B8" w:rsidRPr="006E6E23">
        <w:rPr>
          <w:rFonts w:ascii="Times New Roman" w:hAnsi="Times New Roman" w:cs="Times New Roman"/>
          <w:b/>
          <w:bCs/>
          <w:i/>
          <w:iCs/>
          <w:sz w:val="22"/>
          <w:szCs w:val="22"/>
        </w:rPr>
        <w:t>.0</w:t>
      </w:r>
      <w:r w:rsidR="006E6E23" w:rsidRPr="006E6E23">
        <w:rPr>
          <w:rFonts w:ascii="Times New Roman" w:hAnsi="Times New Roman" w:cs="Times New Roman"/>
          <w:b/>
          <w:bCs/>
          <w:i/>
          <w:iCs/>
          <w:sz w:val="22"/>
          <w:szCs w:val="22"/>
        </w:rPr>
        <w:t>7</w:t>
      </w:r>
      <w:r w:rsidR="00DD41B8" w:rsidRPr="006E6E23">
        <w:rPr>
          <w:rFonts w:ascii="Times New Roman" w:hAnsi="Times New Roman" w:cs="Times New Roman"/>
          <w:b/>
          <w:bCs/>
          <w:i/>
          <w:iCs/>
          <w:sz w:val="22"/>
          <w:szCs w:val="22"/>
        </w:rPr>
        <w:t>.202</w:t>
      </w:r>
      <w:r w:rsidR="006E6E23" w:rsidRPr="006E6E23">
        <w:rPr>
          <w:rFonts w:ascii="Times New Roman" w:hAnsi="Times New Roman" w:cs="Times New Roman"/>
          <w:b/>
          <w:bCs/>
          <w:i/>
          <w:iCs/>
          <w:sz w:val="22"/>
          <w:szCs w:val="22"/>
        </w:rPr>
        <w:t>4</w:t>
      </w:r>
      <w:r w:rsidR="00DD41B8" w:rsidRPr="006E6E23">
        <w:rPr>
          <w:rFonts w:ascii="Times New Roman" w:hAnsi="Times New Roman" w:cs="Times New Roman"/>
          <w:b/>
          <w:bCs/>
          <w:i/>
          <w:iCs/>
          <w:sz w:val="22"/>
          <w:szCs w:val="22"/>
        </w:rPr>
        <w:t xml:space="preserve"> г.)</w:t>
      </w:r>
      <w:r>
        <w:rPr>
          <w:rFonts w:ascii="Times New Roman" w:hAnsi="Times New Roman" w:cs="Times New Roman"/>
          <w:b/>
          <w:bCs/>
          <w:i/>
          <w:iCs/>
          <w:sz w:val="22"/>
          <w:szCs w:val="22"/>
        </w:rPr>
        <w:t>.</w:t>
      </w:r>
    </w:p>
    <w:p w:rsidR="00822DFD" w:rsidRDefault="00822DFD">
      <w:pPr>
        <w:ind w:left="200"/>
      </w:pPr>
    </w:p>
    <w:p w:rsidR="00424688" w:rsidRDefault="00424688">
      <w:pPr>
        <w:ind w:left="200"/>
      </w:pP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Фамилия, имя, отчество (последнее при наличии): </w:t>
      </w:r>
      <w:r>
        <w:rPr>
          <w:rFonts w:ascii="Times New Roman" w:hAnsi="Times New Roman" w:cs="Times New Roman"/>
          <w:b/>
          <w:bCs/>
          <w:i/>
          <w:iCs/>
          <w:sz w:val="22"/>
          <w:szCs w:val="22"/>
        </w:rPr>
        <w:t>Гущин Дмитрий Георгиевич</w:t>
      </w:r>
      <w:r>
        <w:rPr>
          <w:rFonts w:ascii="Times New Roman" w:hAnsi="Times New Roman" w:cs="Times New Roman"/>
          <w:b/>
          <w:i/>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год рождения: </w:t>
      </w:r>
      <w:r>
        <w:rPr>
          <w:rFonts w:ascii="Times New Roman" w:hAnsi="Times New Roman" w:cs="Times New Roman"/>
          <w:b/>
          <w:i/>
          <w:sz w:val="22"/>
          <w:szCs w:val="22"/>
        </w:rPr>
        <w:t>1980;</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сведения об уровне образования, квалификации, специальности: </w:t>
      </w:r>
      <w:r>
        <w:rPr>
          <w:rFonts w:ascii="Times New Roman" w:hAnsi="Times New Roman" w:cs="Times New Roman"/>
          <w:b/>
          <w:i/>
          <w:sz w:val="22"/>
          <w:szCs w:val="22"/>
        </w:rPr>
        <w:t>высшее; Московский государственный университет экономики, статистики и информатики (МЭСИ) в 2002 г. по специальности «Бухгалтерский учет и аудит».</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 </w:t>
      </w:r>
      <w:r>
        <w:rPr>
          <w:rFonts w:ascii="Times New Roman" w:hAnsi="Times New Roman" w:cs="Times New Roman"/>
          <w:b/>
          <w:i/>
          <w:sz w:val="22"/>
          <w:szCs w:val="22"/>
        </w:rPr>
        <w:t>данные в нижеуказанной таблице приведены, начиная с 01.01.202</w:t>
      </w:r>
      <w:r w:rsidR="005007B5">
        <w:rPr>
          <w:rFonts w:ascii="Times New Roman" w:hAnsi="Times New Roman" w:cs="Times New Roman"/>
          <w:b/>
          <w:i/>
          <w:sz w:val="22"/>
          <w:szCs w:val="22"/>
        </w:rPr>
        <w:t>2</w:t>
      </w:r>
      <w:r>
        <w:rPr>
          <w:rFonts w:ascii="Times New Roman" w:hAnsi="Times New Roman" w:cs="Times New Roman"/>
          <w:b/>
          <w:i/>
          <w:sz w:val="22"/>
          <w:szCs w:val="22"/>
        </w:rPr>
        <w:t xml:space="preserve"> года</w:t>
      </w:r>
    </w:p>
    <w:tbl>
      <w:tblPr>
        <w:tblW w:w="9356" w:type="dxa"/>
        <w:tblInd w:w="72" w:type="dxa"/>
        <w:tblLayout w:type="fixed"/>
        <w:tblCellMar>
          <w:left w:w="72" w:type="dxa"/>
          <w:right w:w="72" w:type="dxa"/>
        </w:tblCellMar>
        <w:tblLook w:val="04A0" w:firstRow="1" w:lastRow="0" w:firstColumn="1" w:lastColumn="0" w:noHBand="0" w:noVBand="1"/>
      </w:tblPr>
      <w:tblGrid>
        <w:gridCol w:w="1260"/>
        <w:gridCol w:w="1260"/>
        <w:gridCol w:w="3980"/>
        <w:gridCol w:w="2856"/>
      </w:tblGrid>
      <w:tr w:rsidR="00822DFD" w:rsidTr="00B473E5">
        <w:tc>
          <w:tcPr>
            <w:tcW w:w="2520" w:type="dxa"/>
            <w:gridSpan w:val="2"/>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rPr>
                <w:sz w:val="22"/>
                <w:szCs w:val="22"/>
              </w:rPr>
            </w:pPr>
            <w:r>
              <w:rPr>
                <w:sz w:val="22"/>
                <w:szCs w:val="22"/>
              </w:rPr>
              <w:t>Период</w:t>
            </w:r>
          </w:p>
        </w:tc>
        <w:tc>
          <w:tcPr>
            <w:tcW w:w="3980" w:type="dxa"/>
            <w:vMerge w:val="restart"/>
            <w:tcBorders>
              <w:top w:val="single" w:sz="6" w:space="0" w:color="auto"/>
              <w:left w:val="single" w:sz="6" w:space="0" w:color="auto"/>
              <w:right w:val="single" w:sz="6" w:space="0" w:color="auto"/>
            </w:tcBorders>
          </w:tcPr>
          <w:p w:rsidR="00822DFD" w:rsidRDefault="00A852B8">
            <w:pPr>
              <w:spacing w:line="276" w:lineRule="auto"/>
              <w:jc w:val="center"/>
              <w:rPr>
                <w:sz w:val="22"/>
                <w:szCs w:val="22"/>
              </w:rPr>
            </w:pPr>
            <w:r>
              <w:rPr>
                <w:sz w:val="22"/>
                <w:szCs w:val="22"/>
              </w:rPr>
              <w:t>Наименование организации</w:t>
            </w:r>
          </w:p>
        </w:tc>
        <w:tc>
          <w:tcPr>
            <w:tcW w:w="2856" w:type="dxa"/>
            <w:vMerge w:val="restart"/>
            <w:tcBorders>
              <w:top w:val="single" w:sz="6" w:space="0" w:color="auto"/>
              <w:left w:val="single" w:sz="6" w:space="0" w:color="auto"/>
              <w:right w:val="single" w:sz="6" w:space="0" w:color="auto"/>
            </w:tcBorders>
          </w:tcPr>
          <w:p w:rsidR="00822DFD" w:rsidRDefault="00A852B8">
            <w:pPr>
              <w:spacing w:line="276" w:lineRule="auto"/>
              <w:jc w:val="center"/>
              <w:rPr>
                <w:sz w:val="22"/>
                <w:szCs w:val="22"/>
              </w:rPr>
            </w:pPr>
            <w:r>
              <w:rPr>
                <w:sz w:val="22"/>
                <w:szCs w:val="22"/>
              </w:rPr>
              <w:t>Должность</w:t>
            </w:r>
          </w:p>
        </w:tc>
      </w:tr>
      <w:tr w:rsidR="00822DFD" w:rsidTr="00B473E5">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rPr>
                <w:sz w:val="22"/>
                <w:szCs w:val="22"/>
              </w:rPr>
            </w:pPr>
            <w:r>
              <w:rPr>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rPr>
                <w:sz w:val="22"/>
                <w:szCs w:val="22"/>
              </w:rPr>
            </w:pPr>
            <w:r>
              <w:rPr>
                <w:sz w:val="22"/>
                <w:szCs w:val="22"/>
              </w:rPr>
              <w:t>по</w:t>
            </w:r>
          </w:p>
        </w:tc>
        <w:tc>
          <w:tcPr>
            <w:tcW w:w="3980" w:type="dxa"/>
            <w:vMerge/>
            <w:tcBorders>
              <w:left w:val="single" w:sz="6" w:space="0" w:color="auto"/>
              <w:bottom w:val="single" w:sz="6" w:space="0" w:color="auto"/>
              <w:right w:val="single" w:sz="6" w:space="0" w:color="auto"/>
            </w:tcBorders>
          </w:tcPr>
          <w:p w:rsidR="00822DFD" w:rsidRDefault="00822DFD">
            <w:pPr>
              <w:spacing w:line="276" w:lineRule="auto"/>
              <w:rPr>
                <w:sz w:val="22"/>
                <w:szCs w:val="22"/>
              </w:rPr>
            </w:pPr>
          </w:p>
        </w:tc>
        <w:tc>
          <w:tcPr>
            <w:tcW w:w="2856" w:type="dxa"/>
            <w:vMerge/>
            <w:tcBorders>
              <w:left w:val="single" w:sz="6" w:space="0" w:color="auto"/>
              <w:bottom w:val="single" w:sz="6" w:space="0" w:color="auto"/>
              <w:right w:val="single" w:sz="6" w:space="0" w:color="auto"/>
            </w:tcBorders>
          </w:tcPr>
          <w:p w:rsidR="00822DFD" w:rsidRDefault="00822DFD">
            <w:pPr>
              <w:spacing w:line="276" w:lineRule="auto"/>
              <w:rPr>
                <w:sz w:val="22"/>
                <w:szCs w:val="22"/>
              </w:rPr>
            </w:pPr>
          </w:p>
        </w:tc>
      </w:tr>
      <w:tr w:rsidR="00822DFD" w:rsidTr="00B473E5">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январь 2021</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май 2022</w:t>
            </w:r>
          </w:p>
        </w:tc>
        <w:tc>
          <w:tcPr>
            <w:tcW w:w="398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ООО «ФИНИНВЕСТ ГРУПП»</w:t>
            </w:r>
          </w:p>
        </w:tc>
        <w:tc>
          <w:tcPr>
            <w:tcW w:w="2856"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Генеральный директор</w:t>
            </w:r>
          </w:p>
        </w:tc>
      </w:tr>
      <w:tr w:rsidR="00822DFD" w:rsidTr="00B473E5">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январь 2021</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ПАО «РОСИНТЕР РЕСТОРАНТС ХОЛДИНГ»</w:t>
            </w:r>
          </w:p>
        </w:tc>
        <w:tc>
          <w:tcPr>
            <w:tcW w:w="2856"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Член Совета директоров</w:t>
            </w:r>
          </w:p>
        </w:tc>
      </w:tr>
      <w:tr w:rsidR="00822DFD" w:rsidTr="00B473E5">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январь 2021</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ООО «Лалибела Кофе»</w:t>
            </w:r>
          </w:p>
        </w:tc>
        <w:tc>
          <w:tcPr>
            <w:tcW w:w="2856"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Генеральный директор</w:t>
            </w:r>
          </w:p>
        </w:tc>
      </w:tr>
      <w:tr w:rsidR="00822DFD" w:rsidTr="00B473E5">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январь 2021</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ООО «КЭБ ГРУПП»</w:t>
            </w:r>
          </w:p>
        </w:tc>
        <w:tc>
          <w:tcPr>
            <w:tcW w:w="2856"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Генеральный директор</w:t>
            </w:r>
          </w:p>
        </w:tc>
      </w:tr>
    </w:tbl>
    <w:p w:rsidR="00822DFD" w:rsidRPr="00B6377E"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sidR="00B20C60">
        <w:rPr>
          <w:rFonts w:ascii="Times New Roman" w:hAnsi="Times New Roman" w:cs="Times New Roman"/>
          <w:b/>
          <w:i/>
          <w:sz w:val="22"/>
          <w:szCs w:val="22"/>
        </w:rPr>
        <w:t>доли участия в уставном капитале эмитента, обыкновенных акций эмитента или ценных бумаг, конвертируемых в акции эмитента, не имеет</w:t>
      </w:r>
      <w:r w:rsidRPr="00B6377E">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Pr>
          <w:rFonts w:ascii="Times New Roman" w:hAnsi="Times New Roman" w:cs="Times New Roman"/>
          <w:b/>
          <w:i/>
          <w:sz w:val="22"/>
          <w:szCs w:val="22"/>
        </w:rPr>
        <w:t>долей указанных лиц не имеет;</w:t>
      </w:r>
    </w:p>
    <w:p w:rsidR="00424688" w:rsidRPr="00B6377E"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 </w:t>
      </w:r>
      <w:r w:rsidR="002074B8">
        <w:rPr>
          <w:rFonts w:ascii="Times New Roman" w:hAnsi="Times New Roman" w:cs="Times New Roman"/>
          <w:b/>
          <w:i/>
          <w:sz w:val="22"/>
          <w:szCs w:val="22"/>
        </w:rPr>
        <w:t>30</w:t>
      </w:r>
      <w:r w:rsidR="00034704">
        <w:rPr>
          <w:rFonts w:ascii="Times New Roman" w:hAnsi="Times New Roman" w:cs="Times New Roman"/>
          <w:b/>
          <w:i/>
          <w:sz w:val="22"/>
          <w:szCs w:val="22"/>
        </w:rPr>
        <w:t>.05.2024</w:t>
      </w:r>
      <w:r w:rsidR="00176D8C">
        <w:rPr>
          <w:rFonts w:ascii="Times New Roman" w:hAnsi="Times New Roman" w:cs="Times New Roman"/>
          <w:b/>
          <w:i/>
          <w:sz w:val="22"/>
          <w:szCs w:val="22"/>
        </w:rPr>
        <w:t xml:space="preserve"> г.</w:t>
      </w:r>
      <w:r w:rsidR="006E6A00" w:rsidRPr="00B6377E">
        <w:rPr>
          <w:rFonts w:ascii="Times New Roman" w:hAnsi="Times New Roman" w:cs="Times New Roman"/>
          <w:b/>
          <w:i/>
          <w:sz w:val="22"/>
          <w:szCs w:val="22"/>
        </w:rPr>
        <w:t xml:space="preserve"> совершена сделка по </w:t>
      </w:r>
      <w:r w:rsidR="00176D8C">
        <w:rPr>
          <w:rFonts w:ascii="Times New Roman" w:hAnsi="Times New Roman" w:cs="Times New Roman"/>
          <w:b/>
          <w:i/>
          <w:sz w:val="22"/>
          <w:szCs w:val="22"/>
        </w:rPr>
        <w:t>отчуждению</w:t>
      </w:r>
      <w:r w:rsidR="00176D8C" w:rsidRPr="00B6377E">
        <w:rPr>
          <w:rFonts w:ascii="Times New Roman" w:hAnsi="Times New Roman" w:cs="Times New Roman"/>
          <w:b/>
          <w:i/>
          <w:sz w:val="22"/>
          <w:szCs w:val="22"/>
        </w:rPr>
        <w:t xml:space="preserve"> </w:t>
      </w:r>
      <w:r w:rsidR="006E6A00" w:rsidRPr="00B6377E">
        <w:rPr>
          <w:rFonts w:ascii="Times New Roman" w:hAnsi="Times New Roman" w:cs="Times New Roman"/>
          <w:b/>
          <w:i/>
          <w:sz w:val="22"/>
          <w:szCs w:val="22"/>
        </w:rPr>
        <w:t>10 штук обыкновенных акций эмитента</w:t>
      </w:r>
      <w:r w:rsidR="00424688">
        <w:rPr>
          <w:rFonts w:ascii="Times New Roman" w:hAnsi="Times New Roman" w:cs="Times New Roman"/>
          <w:b/>
          <w:i/>
          <w:sz w:val="22"/>
          <w:szCs w:val="22"/>
        </w:rPr>
        <w:t>,</w:t>
      </w:r>
      <w:r w:rsidR="00424688" w:rsidRPr="00424688">
        <w:rPr>
          <w:rFonts w:ascii="Times New Roman" w:hAnsi="Times New Roman" w:cs="Times New Roman"/>
          <w:b/>
          <w:i/>
          <w:sz w:val="22"/>
          <w:szCs w:val="22"/>
        </w:rPr>
        <w:t xml:space="preserve"> </w:t>
      </w:r>
      <w:r w:rsidR="00424688">
        <w:rPr>
          <w:rFonts w:ascii="Times New Roman" w:hAnsi="Times New Roman" w:cs="Times New Roman"/>
          <w:b/>
          <w:i/>
          <w:sz w:val="22"/>
          <w:szCs w:val="22"/>
        </w:rPr>
        <w:t xml:space="preserve">что составляет </w:t>
      </w:r>
      <w:r w:rsidR="00424688" w:rsidRPr="00840E93">
        <w:rPr>
          <w:rFonts w:ascii="Times New Roman" w:hAnsi="Times New Roman" w:cs="Times New Roman"/>
          <w:b/>
          <w:i/>
          <w:sz w:val="22"/>
          <w:szCs w:val="22"/>
        </w:rPr>
        <w:t>0,000061329 %</w:t>
      </w:r>
      <w:r w:rsidR="00424688">
        <w:rPr>
          <w:rFonts w:ascii="Times New Roman" w:hAnsi="Times New Roman" w:cs="Times New Roman"/>
          <w:b/>
          <w:i/>
          <w:sz w:val="22"/>
          <w:szCs w:val="22"/>
        </w:rPr>
        <w:t xml:space="preserve"> уставного капитала эмитента</w:t>
      </w:r>
      <w:r w:rsidRPr="00B6377E">
        <w:rPr>
          <w:rFonts w:ascii="Times New Roman" w:hAnsi="Times New Roman" w:cs="Times New Roman"/>
          <w:b/>
          <w:i/>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Par325" w:tooltip="#Par325" w:history="1">
        <w:r>
          <w:rPr>
            <w:rFonts w:ascii="Times New Roman" w:hAnsi="Times New Roman" w:cs="Times New Roman"/>
            <w:sz w:val="22"/>
            <w:szCs w:val="22"/>
          </w:rPr>
          <w:t>пункте 2.3</w:t>
        </w:r>
      </w:hyperlink>
      <w:r>
        <w:rPr>
          <w:rFonts w:ascii="Times New Roman" w:hAnsi="Times New Roman" w:cs="Times New Roman"/>
          <w:sz w:val="22"/>
          <w:szCs w:val="22"/>
        </w:rPr>
        <w:t xml:space="preserve"> настоящего раздела: </w:t>
      </w:r>
      <w:r>
        <w:rPr>
          <w:rFonts w:ascii="Times New Roman" w:hAnsi="Times New Roman" w:cs="Times New Roman"/>
          <w:b/>
          <w:bCs/>
          <w:i/>
          <w:iCs/>
          <w:sz w:val="22"/>
          <w:szCs w:val="22"/>
        </w:rPr>
        <w:t>указанных родственных связей не имеется</w:t>
      </w:r>
      <w:r>
        <w:rPr>
          <w:rFonts w:ascii="Times New Roman" w:hAnsi="Times New Roman" w:cs="Times New Roman"/>
          <w:b/>
          <w:i/>
          <w:sz w:val="22"/>
          <w:szCs w:val="22"/>
        </w:rPr>
        <w:t>;</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w:t>
      </w:r>
      <w:r>
        <w:rPr>
          <w:rFonts w:ascii="Times New Roman" w:hAnsi="Times New Roman" w:cs="Times New Roman"/>
          <w:sz w:val="22"/>
          <w:szCs w:val="22"/>
        </w:rPr>
        <w:lastRenderedPageBreak/>
        <w:t xml:space="preserve">(о наличии судимости) за преступления в сфере экономики и (или) за преступления против государственной власти: </w:t>
      </w:r>
      <w:r>
        <w:rPr>
          <w:rFonts w:ascii="Times New Roman" w:hAnsi="Times New Roman" w:cs="Times New Roman"/>
          <w:b/>
          <w:bCs/>
          <w:i/>
          <w:iCs/>
          <w:sz w:val="22"/>
          <w:szCs w:val="22"/>
        </w:rPr>
        <w:t>лицо к указанным видам ответственности не привлекалось;</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Pr>
          <w:rFonts w:ascii="Times New Roman" w:hAnsi="Times New Roman" w:cs="Times New Roman"/>
          <w:b/>
          <w:bCs/>
          <w:i/>
          <w:iCs/>
          <w:sz w:val="22"/>
          <w:szCs w:val="22"/>
        </w:rPr>
        <w:t>лицо указанных должностей не занимало;</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об участии (член комитета, председатель комитета) в работе комитетов совета директоров с указанием названия комитета (комитетов): </w:t>
      </w:r>
      <w:r w:rsidR="00424688">
        <w:rPr>
          <w:rFonts w:ascii="Times New Roman" w:hAnsi="Times New Roman" w:cs="Times New Roman"/>
          <w:b/>
          <w:bCs/>
          <w:i/>
          <w:iCs/>
          <w:sz w:val="22"/>
          <w:szCs w:val="22"/>
        </w:rPr>
        <w:t>член Комитета по стратегическому планированию и инвестициям</w:t>
      </w:r>
      <w:r w:rsidR="00424688" w:rsidRPr="00AA4F4D">
        <w:rPr>
          <w:rFonts w:ascii="Times New Roman" w:hAnsi="Times New Roman" w:cs="Times New Roman"/>
          <w:b/>
          <w:bCs/>
          <w:i/>
          <w:iCs/>
          <w:sz w:val="22"/>
          <w:szCs w:val="22"/>
        </w:rPr>
        <w:t xml:space="preserve"> </w:t>
      </w:r>
      <w:r w:rsidR="00424688">
        <w:rPr>
          <w:rFonts w:ascii="Times New Roman" w:hAnsi="Times New Roman" w:cs="Times New Roman"/>
          <w:b/>
          <w:bCs/>
          <w:i/>
          <w:iCs/>
          <w:sz w:val="22"/>
          <w:szCs w:val="22"/>
        </w:rPr>
        <w:t>Совета директоров эмитента</w:t>
      </w:r>
      <w:r>
        <w:rPr>
          <w:rFonts w:ascii="Times New Roman" w:hAnsi="Times New Roman" w:cs="Times New Roman"/>
          <w:b/>
          <w:bCs/>
          <w:i/>
          <w:iCs/>
          <w:sz w:val="22"/>
          <w:szCs w:val="22"/>
        </w:rPr>
        <w:t>;</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 членах совета директоров, которых эмитент считает независимыми с учетом положений Кодекса корпоративного управления: </w:t>
      </w:r>
      <w:r w:rsidR="00424688">
        <w:rPr>
          <w:rFonts w:ascii="Times New Roman" w:hAnsi="Times New Roman" w:cs="Times New Roman"/>
          <w:b/>
          <w:bCs/>
          <w:i/>
          <w:iCs/>
          <w:sz w:val="22"/>
          <w:szCs w:val="22"/>
        </w:rPr>
        <w:t xml:space="preserve">признан независимым директором </w:t>
      </w:r>
      <w:r w:rsidR="00424688" w:rsidRPr="00DD41B8">
        <w:rPr>
          <w:rFonts w:ascii="Times New Roman" w:hAnsi="Times New Roman" w:cs="Times New Roman"/>
          <w:b/>
          <w:bCs/>
          <w:i/>
          <w:iCs/>
          <w:sz w:val="22"/>
          <w:szCs w:val="22"/>
        </w:rPr>
        <w:t xml:space="preserve">(решение заседания Совета директоров </w:t>
      </w:r>
      <w:r w:rsidR="00424688" w:rsidRPr="006E6E23">
        <w:rPr>
          <w:rFonts w:ascii="Times New Roman" w:hAnsi="Times New Roman" w:cs="Times New Roman"/>
          <w:b/>
          <w:bCs/>
          <w:i/>
          <w:iCs/>
          <w:sz w:val="22"/>
          <w:szCs w:val="22"/>
        </w:rPr>
        <w:t>11.07.2024 г., протокол № 7/СД-2024 от 11.07.2024 г.)</w:t>
      </w:r>
      <w:r>
        <w:rPr>
          <w:rFonts w:ascii="Times New Roman" w:hAnsi="Times New Roman" w:cs="Times New Roman"/>
          <w:b/>
          <w:bCs/>
          <w:i/>
          <w:iCs/>
          <w:sz w:val="22"/>
          <w:szCs w:val="22"/>
        </w:rPr>
        <w:t>.</w:t>
      </w:r>
    </w:p>
    <w:p w:rsidR="00822DFD" w:rsidRDefault="00822DFD">
      <w:pPr>
        <w:ind w:left="200"/>
        <w:rPr>
          <w:sz w:val="22"/>
          <w:szCs w:val="22"/>
        </w:rPr>
      </w:pPr>
    </w:p>
    <w:p w:rsidR="00822DFD" w:rsidRDefault="00822DFD">
      <w:pPr>
        <w:ind w:left="200"/>
        <w:rPr>
          <w:sz w:val="22"/>
          <w:szCs w:val="22"/>
        </w:rPr>
      </w:pP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Фамилия, имя, отчество (последнее при наличии): </w:t>
      </w:r>
      <w:r>
        <w:rPr>
          <w:rFonts w:ascii="Times New Roman" w:hAnsi="Times New Roman" w:cs="Times New Roman"/>
          <w:b/>
          <w:bCs/>
          <w:i/>
          <w:iCs/>
          <w:sz w:val="22"/>
          <w:szCs w:val="22"/>
        </w:rPr>
        <w:t>Степанян Размик Гегамович</w:t>
      </w:r>
      <w:r>
        <w:rPr>
          <w:rFonts w:ascii="Times New Roman" w:hAnsi="Times New Roman" w:cs="Times New Roman"/>
          <w:b/>
          <w:i/>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год рождения: </w:t>
      </w:r>
      <w:r>
        <w:rPr>
          <w:rFonts w:ascii="Times New Roman" w:hAnsi="Times New Roman" w:cs="Times New Roman"/>
          <w:b/>
          <w:i/>
          <w:sz w:val="22"/>
          <w:szCs w:val="22"/>
        </w:rPr>
        <w:t>1980;</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сведения об уровне образования, квалификации, специальности: </w:t>
      </w:r>
      <w:r>
        <w:rPr>
          <w:rFonts w:ascii="Times New Roman" w:hAnsi="Times New Roman" w:cs="Times New Roman"/>
          <w:b/>
          <w:i/>
          <w:sz w:val="22"/>
          <w:szCs w:val="22"/>
        </w:rPr>
        <w:t>высшее, окончил Финансовую академию при Правительстве РФ в 2003 г. по специальности «Финансовый менеджмент»;</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 </w:t>
      </w:r>
      <w:r>
        <w:rPr>
          <w:rFonts w:ascii="Times New Roman" w:hAnsi="Times New Roman" w:cs="Times New Roman"/>
          <w:b/>
          <w:i/>
          <w:sz w:val="22"/>
          <w:szCs w:val="22"/>
        </w:rPr>
        <w:t>данные в нижеуказанной таблице приведены, начиная с 01.01.202</w:t>
      </w:r>
      <w:r w:rsidR="005007B5">
        <w:rPr>
          <w:rFonts w:ascii="Times New Roman" w:hAnsi="Times New Roman" w:cs="Times New Roman"/>
          <w:b/>
          <w:i/>
          <w:sz w:val="22"/>
          <w:szCs w:val="22"/>
        </w:rPr>
        <w:t>2</w:t>
      </w:r>
      <w:r>
        <w:rPr>
          <w:rFonts w:ascii="Times New Roman" w:hAnsi="Times New Roman" w:cs="Times New Roman"/>
          <w:b/>
          <w:i/>
          <w:sz w:val="22"/>
          <w:szCs w:val="22"/>
        </w:rPr>
        <w:t xml:space="preserve"> года</w:t>
      </w:r>
    </w:p>
    <w:tbl>
      <w:tblPr>
        <w:tblW w:w="9356" w:type="dxa"/>
        <w:tblInd w:w="72" w:type="dxa"/>
        <w:tblLayout w:type="fixed"/>
        <w:tblCellMar>
          <w:left w:w="72" w:type="dxa"/>
          <w:right w:w="72" w:type="dxa"/>
        </w:tblCellMar>
        <w:tblLook w:val="04A0" w:firstRow="1" w:lastRow="0" w:firstColumn="1" w:lastColumn="0" w:noHBand="0" w:noVBand="1"/>
      </w:tblPr>
      <w:tblGrid>
        <w:gridCol w:w="1118"/>
        <w:gridCol w:w="1260"/>
        <w:gridCol w:w="3980"/>
        <w:gridCol w:w="2998"/>
      </w:tblGrid>
      <w:tr w:rsidR="00822DFD">
        <w:tc>
          <w:tcPr>
            <w:tcW w:w="2378" w:type="dxa"/>
            <w:gridSpan w:val="2"/>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rPr>
                <w:sz w:val="22"/>
                <w:szCs w:val="22"/>
              </w:rPr>
            </w:pPr>
            <w:r>
              <w:rPr>
                <w:sz w:val="22"/>
                <w:szCs w:val="22"/>
              </w:rPr>
              <w:t>Период</w:t>
            </w:r>
          </w:p>
        </w:tc>
        <w:tc>
          <w:tcPr>
            <w:tcW w:w="3980" w:type="dxa"/>
            <w:vMerge w:val="restart"/>
            <w:tcBorders>
              <w:top w:val="single" w:sz="6" w:space="0" w:color="auto"/>
              <w:left w:val="single" w:sz="6" w:space="0" w:color="auto"/>
              <w:right w:val="single" w:sz="6" w:space="0" w:color="auto"/>
            </w:tcBorders>
          </w:tcPr>
          <w:p w:rsidR="00822DFD" w:rsidRDefault="00A852B8">
            <w:pPr>
              <w:spacing w:line="276" w:lineRule="auto"/>
              <w:jc w:val="center"/>
              <w:rPr>
                <w:sz w:val="22"/>
                <w:szCs w:val="22"/>
              </w:rPr>
            </w:pPr>
            <w:r>
              <w:rPr>
                <w:sz w:val="22"/>
                <w:szCs w:val="22"/>
              </w:rPr>
              <w:t>Наименование организации</w:t>
            </w:r>
          </w:p>
        </w:tc>
        <w:tc>
          <w:tcPr>
            <w:tcW w:w="2998" w:type="dxa"/>
            <w:vMerge w:val="restart"/>
            <w:tcBorders>
              <w:top w:val="single" w:sz="6" w:space="0" w:color="auto"/>
              <w:left w:val="single" w:sz="6" w:space="0" w:color="auto"/>
              <w:right w:val="single" w:sz="6" w:space="0" w:color="auto"/>
            </w:tcBorders>
          </w:tcPr>
          <w:p w:rsidR="00822DFD" w:rsidRDefault="00A852B8">
            <w:pPr>
              <w:spacing w:line="276" w:lineRule="auto"/>
              <w:jc w:val="center"/>
              <w:rPr>
                <w:sz w:val="22"/>
                <w:szCs w:val="22"/>
              </w:rPr>
            </w:pPr>
            <w:r>
              <w:rPr>
                <w:sz w:val="22"/>
                <w:szCs w:val="22"/>
              </w:rPr>
              <w:t>Должность</w:t>
            </w:r>
          </w:p>
        </w:tc>
      </w:tr>
      <w:tr w:rsidR="00822DFD">
        <w:tc>
          <w:tcPr>
            <w:tcW w:w="1118"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rPr>
                <w:sz w:val="22"/>
                <w:szCs w:val="22"/>
              </w:rPr>
            </w:pPr>
            <w:r>
              <w:rPr>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rPr>
                <w:sz w:val="22"/>
                <w:szCs w:val="22"/>
              </w:rPr>
            </w:pPr>
            <w:r>
              <w:rPr>
                <w:sz w:val="22"/>
                <w:szCs w:val="22"/>
              </w:rPr>
              <w:t>по</w:t>
            </w:r>
          </w:p>
        </w:tc>
        <w:tc>
          <w:tcPr>
            <w:tcW w:w="3980" w:type="dxa"/>
            <w:vMerge/>
            <w:tcBorders>
              <w:left w:val="single" w:sz="6" w:space="0" w:color="auto"/>
              <w:bottom w:val="single" w:sz="6" w:space="0" w:color="auto"/>
              <w:right w:val="single" w:sz="6" w:space="0" w:color="auto"/>
            </w:tcBorders>
          </w:tcPr>
          <w:p w:rsidR="00822DFD" w:rsidRDefault="00822DFD">
            <w:pPr>
              <w:spacing w:line="276" w:lineRule="auto"/>
              <w:rPr>
                <w:sz w:val="22"/>
                <w:szCs w:val="22"/>
              </w:rPr>
            </w:pPr>
          </w:p>
        </w:tc>
        <w:tc>
          <w:tcPr>
            <w:tcW w:w="2998" w:type="dxa"/>
            <w:vMerge/>
            <w:tcBorders>
              <w:left w:val="single" w:sz="6" w:space="0" w:color="auto"/>
              <w:bottom w:val="single" w:sz="6" w:space="0" w:color="auto"/>
              <w:right w:val="single" w:sz="6" w:space="0" w:color="auto"/>
            </w:tcBorders>
          </w:tcPr>
          <w:p w:rsidR="00822DFD" w:rsidRDefault="00822DFD">
            <w:pPr>
              <w:spacing w:line="276" w:lineRule="auto"/>
              <w:rPr>
                <w:sz w:val="22"/>
                <w:szCs w:val="22"/>
              </w:rPr>
            </w:pPr>
          </w:p>
        </w:tc>
      </w:tr>
      <w:tr w:rsidR="00822DFD">
        <w:tc>
          <w:tcPr>
            <w:tcW w:w="1118" w:type="dxa"/>
            <w:tcBorders>
              <w:top w:val="single" w:sz="6" w:space="0" w:color="auto"/>
              <w:left w:val="single" w:sz="6" w:space="0" w:color="auto"/>
              <w:bottom w:val="single" w:sz="6" w:space="0" w:color="auto"/>
              <w:right w:val="single" w:sz="6" w:space="0" w:color="auto"/>
            </w:tcBorders>
          </w:tcPr>
          <w:p w:rsidR="00822DFD" w:rsidRDefault="00A852B8" w:rsidP="005007B5">
            <w:pPr>
              <w:spacing w:line="276" w:lineRule="auto"/>
              <w:rPr>
                <w:sz w:val="22"/>
                <w:szCs w:val="22"/>
              </w:rPr>
            </w:pPr>
            <w:r>
              <w:rPr>
                <w:sz w:val="22"/>
                <w:szCs w:val="22"/>
              </w:rPr>
              <w:t>январь 202</w:t>
            </w:r>
            <w:r w:rsidR="005007B5">
              <w:rPr>
                <w:sz w:val="22"/>
                <w:szCs w:val="22"/>
              </w:rPr>
              <w:t>2</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май 2022</w:t>
            </w:r>
          </w:p>
        </w:tc>
        <w:tc>
          <w:tcPr>
            <w:tcW w:w="398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ООО «ФИНИНВЕСТ ГРУПП»</w:t>
            </w:r>
          </w:p>
        </w:tc>
        <w:tc>
          <w:tcPr>
            <w:tcW w:w="2998"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Руководитель проектов</w:t>
            </w:r>
          </w:p>
        </w:tc>
      </w:tr>
      <w:tr w:rsidR="00822DFD">
        <w:tc>
          <w:tcPr>
            <w:tcW w:w="1118" w:type="dxa"/>
            <w:tcBorders>
              <w:top w:val="single" w:sz="6" w:space="0" w:color="auto"/>
              <w:left w:val="single" w:sz="6" w:space="0" w:color="auto"/>
              <w:bottom w:val="single" w:sz="6" w:space="0" w:color="auto"/>
              <w:right w:val="single" w:sz="6" w:space="0" w:color="auto"/>
            </w:tcBorders>
          </w:tcPr>
          <w:p w:rsidR="00822DFD" w:rsidRDefault="006E6A00" w:rsidP="005007B5">
            <w:pPr>
              <w:spacing w:line="276" w:lineRule="auto"/>
              <w:rPr>
                <w:sz w:val="22"/>
                <w:szCs w:val="22"/>
              </w:rPr>
            </w:pPr>
            <w:r>
              <w:rPr>
                <w:sz w:val="22"/>
                <w:szCs w:val="22"/>
              </w:rPr>
              <w:t>январь</w:t>
            </w:r>
            <w:r w:rsidR="00A852B8">
              <w:rPr>
                <w:sz w:val="22"/>
                <w:szCs w:val="22"/>
              </w:rPr>
              <w:t xml:space="preserve"> 202</w:t>
            </w:r>
            <w:r w:rsidR="005007B5">
              <w:rPr>
                <w:sz w:val="22"/>
                <w:szCs w:val="22"/>
              </w:rPr>
              <w:t>2</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ПАО «РОСИНТЕР РЕСТОРАНТС ХОЛДИНГ»</w:t>
            </w:r>
          </w:p>
        </w:tc>
        <w:tc>
          <w:tcPr>
            <w:tcW w:w="2998"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Член Совета директоров</w:t>
            </w:r>
          </w:p>
        </w:tc>
      </w:tr>
      <w:tr w:rsidR="00822DFD">
        <w:tc>
          <w:tcPr>
            <w:tcW w:w="1118" w:type="dxa"/>
            <w:tcBorders>
              <w:top w:val="single" w:sz="6" w:space="0" w:color="auto"/>
              <w:left w:val="single" w:sz="6" w:space="0" w:color="auto"/>
              <w:bottom w:val="single" w:sz="6" w:space="0" w:color="auto"/>
              <w:right w:val="single" w:sz="6" w:space="0" w:color="auto"/>
            </w:tcBorders>
          </w:tcPr>
          <w:p w:rsidR="00822DFD" w:rsidRDefault="006E6A00" w:rsidP="005007B5">
            <w:pPr>
              <w:spacing w:line="276" w:lineRule="auto"/>
              <w:rPr>
                <w:sz w:val="22"/>
                <w:szCs w:val="22"/>
              </w:rPr>
            </w:pPr>
            <w:r>
              <w:rPr>
                <w:sz w:val="22"/>
                <w:szCs w:val="22"/>
              </w:rPr>
              <w:t>январь</w:t>
            </w:r>
            <w:r w:rsidR="00A852B8">
              <w:rPr>
                <w:sz w:val="22"/>
                <w:szCs w:val="22"/>
              </w:rPr>
              <w:t xml:space="preserve"> 202</w:t>
            </w:r>
            <w:r w:rsidR="005007B5">
              <w:rPr>
                <w:sz w:val="22"/>
                <w:szCs w:val="22"/>
              </w:rPr>
              <w:t>2</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март 2023</w:t>
            </w:r>
          </w:p>
        </w:tc>
        <w:tc>
          <w:tcPr>
            <w:tcW w:w="3980" w:type="dxa"/>
            <w:tcBorders>
              <w:top w:val="single" w:sz="6" w:space="0" w:color="auto"/>
              <w:left w:val="single" w:sz="6" w:space="0" w:color="auto"/>
              <w:bottom w:val="single" w:sz="6" w:space="0" w:color="auto"/>
              <w:right w:val="single" w:sz="6" w:space="0" w:color="auto"/>
            </w:tcBorders>
          </w:tcPr>
          <w:p w:rsidR="00822DFD" w:rsidRDefault="00A852B8" w:rsidP="006E6A00">
            <w:pPr>
              <w:spacing w:line="276" w:lineRule="auto"/>
              <w:rPr>
                <w:sz w:val="22"/>
                <w:szCs w:val="22"/>
              </w:rPr>
            </w:pPr>
            <w:r>
              <w:rPr>
                <w:sz w:val="22"/>
                <w:szCs w:val="22"/>
              </w:rPr>
              <w:t>О</w:t>
            </w:r>
            <w:r w:rsidR="006E6A00">
              <w:rPr>
                <w:sz w:val="22"/>
                <w:szCs w:val="22"/>
              </w:rPr>
              <w:t>ОО «ЛАЛИБЕЛА ПЭКИДЖИНГ»</w:t>
            </w:r>
          </w:p>
        </w:tc>
        <w:tc>
          <w:tcPr>
            <w:tcW w:w="2998"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Генеральный директор</w:t>
            </w:r>
          </w:p>
        </w:tc>
      </w:tr>
      <w:tr w:rsidR="00822DFD">
        <w:tc>
          <w:tcPr>
            <w:tcW w:w="1118" w:type="dxa"/>
            <w:tcBorders>
              <w:top w:val="single" w:sz="6" w:space="0" w:color="auto"/>
              <w:left w:val="single" w:sz="6" w:space="0" w:color="auto"/>
              <w:bottom w:val="single" w:sz="6" w:space="0" w:color="auto"/>
              <w:right w:val="single" w:sz="6" w:space="0" w:color="auto"/>
            </w:tcBorders>
          </w:tcPr>
          <w:p w:rsidR="00822DFD" w:rsidRDefault="00283A3C" w:rsidP="005007B5">
            <w:pPr>
              <w:spacing w:line="276" w:lineRule="auto"/>
              <w:rPr>
                <w:sz w:val="22"/>
                <w:szCs w:val="22"/>
              </w:rPr>
            </w:pPr>
            <w:r>
              <w:rPr>
                <w:sz w:val="22"/>
                <w:szCs w:val="22"/>
              </w:rPr>
              <w:t>январь</w:t>
            </w:r>
            <w:r w:rsidR="00A852B8">
              <w:rPr>
                <w:sz w:val="22"/>
                <w:szCs w:val="22"/>
              </w:rPr>
              <w:t xml:space="preserve"> 202</w:t>
            </w:r>
            <w:r w:rsidR="005007B5">
              <w:rPr>
                <w:sz w:val="22"/>
                <w:szCs w:val="22"/>
              </w:rPr>
              <w:t>2</w:t>
            </w:r>
          </w:p>
        </w:tc>
        <w:tc>
          <w:tcPr>
            <w:tcW w:w="1260" w:type="dxa"/>
            <w:tcBorders>
              <w:top w:val="single" w:sz="6" w:space="0" w:color="auto"/>
              <w:left w:val="single" w:sz="6" w:space="0" w:color="auto"/>
              <w:bottom w:val="single" w:sz="6" w:space="0" w:color="auto"/>
              <w:right w:val="single" w:sz="6" w:space="0" w:color="auto"/>
            </w:tcBorders>
          </w:tcPr>
          <w:p w:rsidR="00822DFD" w:rsidRPr="005007B5" w:rsidRDefault="00E52C3C">
            <w:pPr>
              <w:spacing w:line="276" w:lineRule="auto"/>
              <w:rPr>
                <w:sz w:val="22"/>
                <w:szCs w:val="22"/>
                <w:highlight w:val="yellow"/>
              </w:rPr>
            </w:pPr>
            <w:r>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ООО «Л-Арт»</w:t>
            </w:r>
          </w:p>
        </w:tc>
        <w:tc>
          <w:tcPr>
            <w:tcW w:w="2998"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Генеральный директор</w:t>
            </w:r>
          </w:p>
        </w:tc>
      </w:tr>
      <w:tr w:rsidR="00822DFD">
        <w:tc>
          <w:tcPr>
            <w:tcW w:w="1118" w:type="dxa"/>
            <w:tcBorders>
              <w:top w:val="single" w:sz="6" w:space="0" w:color="auto"/>
              <w:left w:val="single" w:sz="6" w:space="0" w:color="auto"/>
              <w:bottom w:val="single" w:sz="6" w:space="0" w:color="auto"/>
              <w:right w:val="single" w:sz="6" w:space="0" w:color="auto"/>
            </w:tcBorders>
          </w:tcPr>
          <w:p w:rsidR="00822DFD" w:rsidRDefault="00283A3C" w:rsidP="005007B5">
            <w:pPr>
              <w:spacing w:line="276" w:lineRule="auto"/>
              <w:rPr>
                <w:sz w:val="22"/>
                <w:szCs w:val="22"/>
              </w:rPr>
            </w:pPr>
            <w:r>
              <w:rPr>
                <w:sz w:val="22"/>
                <w:szCs w:val="22"/>
              </w:rPr>
              <w:t>январь</w:t>
            </w:r>
            <w:r w:rsidR="00A852B8">
              <w:rPr>
                <w:sz w:val="22"/>
                <w:szCs w:val="22"/>
              </w:rPr>
              <w:t xml:space="preserve"> 202</w:t>
            </w:r>
            <w:r w:rsidR="005007B5">
              <w:rPr>
                <w:sz w:val="22"/>
                <w:szCs w:val="22"/>
              </w:rPr>
              <w:t>2</w:t>
            </w:r>
          </w:p>
        </w:tc>
        <w:tc>
          <w:tcPr>
            <w:tcW w:w="1260" w:type="dxa"/>
            <w:tcBorders>
              <w:top w:val="single" w:sz="6" w:space="0" w:color="auto"/>
              <w:left w:val="single" w:sz="6" w:space="0" w:color="auto"/>
              <w:bottom w:val="single" w:sz="6" w:space="0" w:color="auto"/>
              <w:right w:val="single" w:sz="6" w:space="0" w:color="auto"/>
            </w:tcBorders>
          </w:tcPr>
          <w:p w:rsidR="00822DFD" w:rsidRDefault="00E52C3C">
            <w:pPr>
              <w:spacing w:line="276" w:lineRule="auto"/>
              <w:rPr>
                <w:sz w:val="22"/>
                <w:szCs w:val="22"/>
              </w:rPr>
            </w:pPr>
            <w:r>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ООО «Л-Финанс»</w:t>
            </w:r>
          </w:p>
        </w:tc>
        <w:tc>
          <w:tcPr>
            <w:tcW w:w="2998"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Генеральный директор</w:t>
            </w:r>
          </w:p>
        </w:tc>
      </w:tr>
      <w:tr w:rsidR="00822DFD">
        <w:tc>
          <w:tcPr>
            <w:tcW w:w="1118" w:type="dxa"/>
            <w:tcBorders>
              <w:top w:val="single" w:sz="6" w:space="0" w:color="auto"/>
              <w:left w:val="single" w:sz="6" w:space="0" w:color="auto"/>
              <w:bottom w:val="single" w:sz="6" w:space="0" w:color="auto"/>
              <w:right w:val="single" w:sz="6" w:space="0" w:color="auto"/>
            </w:tcBorders>
          </w:tcPr>
          <w:p w:rsidR="00822DFD" w:rsidRDefault="00283A3C" w:rsidP="005007B5">
            <w:pPr>
              <w:spacing w:line="276" w:lineRule="auto"/>
              <w:rPr>
                <w:sz w:val="22"/>
                <w:szCs w:val="22"/>
              </w:rPr>
            </w:pPr>
            <w:r>
              <w:rPr>
                <w:sz w:val="22"/>
                <w:szCs w:val="22"/>
              </w:rPr>
              <w:t>январь</w:t>
            </w:r>
            <w:r w:rsidR="00A852B8">
              <w:rPr>
                <w:sz w:val="22"/>
                <w:szCs w:val="22"/>
              </w:rPr>
              <w:t xml:space="preserve"> 202</w:t>
            </w:r>
            <w:r w:rsidR="005007B5">
              <w:rPr>
                <w:sz w:val="22"/>
                <w:szCs w:val="22"/>
              </w:rPr>
              <w:t>2</w:t>
            </w:r>
          </w:p>
        </w:tc>
        <w:tc>
          <w:tcPr>
            <w:tcW w:w="1260" w:type="dxa"/>
            <w:tcBorders>
              <w:top w:val="single" w:sz="6" w:space="0" w:color="auto"/>
              <w:left w:val="single" w:sz="6" w:space="0" w:color="auto"/>
              <w:bottom w:val="single" w:sz="6" w:space="0" w:color="auto"/>
              <w:right w:val="single" w:sz="6" w:space="0" w:color="auto"/>
            </w:tcBorders>
          </w:tcPr>
          <w:p w:rsidR="00822DFD" w:rsidRDefault="00E52C3C">
            <w:pPr>
              <w:spacing w:line="276" w:lineRule="auto"/>
              <w:rPr>
                <w:sz w:val="22"/>
                <w:szCs w:val="22"/>
              </w:rPr>
            </w:pPr>
            <w:r>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ООО «СК «ОБЪЕДИНЕННЫЙ КАПИТАЛ»</w:t>
            </w:r>
          </w:p>
        </w:tc>
        <w:tc>
          <w:tcPr>
            <w:tcW w:w="2998"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Генеральный директор</w:t>
            </w:r>
          </w:p>
        </w:tc>
      </w:tr>
      <w:tr w:rsidR="00822DFD">
        <w:tc>
          <w:tcPr>
            <w:tcW w:w="1118" w:type="dxa"/>
            <w:tcBorders>
              <w:top w:val="single" w:sz="6" w:space="0" w:color="auto"/>
              <w:left w:val="single" w:sz="6" w:space="0" w:color="auto"/>
              <w:bottom w:val="single" w:sz="6" w:space="0" w:color="auto"/>
              <w:right w:val="single" w:sz="6" w:space="0" w:color="auto"/>
            </w:tcBorders>
          </w:tcPr>
          <w:p w:rsidR="00822DFD" w:rsidRDefault="00283A3C" w:rsidP="005007B5">
            <w:pPr>
              <w:spacing w:line="276" w:lineRule="auto"/>
              <w:rPr>
                <w:sz w:val="22"/>
                <w:szCs w:val="22"/>
              </w:rPr>
            </w:pPr>
            <w:r>
              <w:rPr>
                <w:sz w:val="22"/>
                <w:szCs w:val="22"/>
              </w:rPr>
              <w:t>январь</w:t>
            </w:r>
            <w:r w:rsidR="00A852B8">
              <w:rPr>
                <w:sz w:val="22"/>
                <w:szCs w:val="22"/>
              </w:rPr>
              <w:t xml:space="preserve"> 202</w:t>
            </w:r>
            <w:r w:rsidR="005007B5">
              <w:rPr>
                <w:sz w:val="22"/>
                <w:szCs w:val="22"/>
              </w:rPr>
              <w:t>2</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ООО «Синко-Лейт»</w:t>
            </w:r>
          </w:p>
        </w:tc>
        <w:tc>
          <w:tcPr>
            <w:tcW w:w="2998"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Генеральный директор</w:t>
            </w:r>
          </w:p>
        </w:tc>
      </w:tr>
      <w:tr w:rsidR="00822DFD">
        <w:tc>
          <w:tcPr>
            <w:tcW w:w="1118"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май 2022</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 xml:space="preserve">ООО «ФИНИНВЕСТ ГРУПП» </w:t>
            </w:r>
          </w:p>
        </w:tc>
        <w:tc>
          <w:tcPr>
            <w:tcW w:w="2998"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 xml:space="preserve">Генеральный директор </w:t>
            </w:r>
          </w:p>
        </w:tc>
      </w:tr>
      <w:tr w:rsidR="00822DFD">
        <w:tc>
          <w:tcPr>
            <w:tcW w:w="1118"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ноябрь 2022</w:t>
            </w:r>
          </w:p>
        </w:tc>
        <w:tc>
          <w:tcPr>
            <w:tcW w:w="1260" w:type="dxa"/>
            <w:tcBorders>
              <w:top w:val="single" w:sz="6" w:space="0" w:color="auto"/>
              <w:left w:val="single" w:sz="6" w:space="0" w:color="auto"/>
              <w:bottom w:val="single" w:sz="6" w:space="0" w:color="auto"/>
              <w:right w:val="single" w:sz="6" w:space="0" w:color="auto"/>
            </w:tcBorders>
          </w:tcPr>
          <w:p w:rsidR="00822DFD" w:rsidRDefault="00E52C3C">
            <w:pPr>
              <w:spacing w:line="276" w:lineRule="auto"/>
              <w:rPr>
                <w:sz w:val="22"/>
                <w:szCs w:val="22"/>
              </w:rPr>
            </w:pPr>
            <w:r>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ООО «НФТ ТРЕЙД»</w:t>
            </w:r>
          </w:p>
        </w:tc>
        <w:tc>
          <w:tcPr>
            <w:tcW w:w="2998"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Генеральный директор</w:t>
            </w:r>
          </w:p>
        </w:tc>
      </w:tr>
      <w:tr w:rsidR="006E6A00" w:rsidTr="005A5F33">
        <w:tc>
          <w:tcPr>
            <w:tcW w:w="1118" w:type="dxa"/>
            <w:tcBorders>
              <w:top w:val="single" w:sz="6" w:space="0" w:color="auto"/>
              <w:left w:val="single" w:sz="6" w:space="0" w:color="auto"/>
              <w:bottom w:val="single" w:sz="6" w:space="0" w:color="auto"/>
              <w:right w:val="single" w:sz="6" w:space="0" w:color="auto"/>
            </w:tcBorders>
          </w:tcPr>
          <w:p w:rsidR="006E6A00" w:rsidRDefault="006E6A00" w:rsidP="005A5F33">
            <w:pPr>
              <w:spacing w:line="276" w:lineRule="auto"/>
              <w:rPr>
                <w:sz w:val="22"/>
                <w:szCs w:val="22"/>
              </w:rPr>
            </w:pPr>
            <w:r>
              <w:rPr>
                <w:sz w:val="22"/>
                <w:szCs w:val="22"/>
              </w:rPr>
              <w:t>ноябрь 2023</w:t>
            </w:r>
          </w:p>
        </w:tc>
        <w:tc>
          <w:tcPr>
            <w:tcW w:w="1260" w:type="dxa"/>
            <w:tcBorders>
              <w:top w:val="single" w:sz="6" w:space="0" w:color="auto"/>
              <w:left w:val="single" w:sz="6" w:space="0" w:color="auto"/>
              <w:bottom w:val="single" w:sz="6" w:space="0" w:color="auto"/>
              <w:right w:val="single" w:sz="6" w:space="0" w:color="auto"/>
            </w:tcBorders>
          </w:tcPr>
          <w:p w:rsidR="006E6A00" w:rsidRDefault="006E6A00" w:rsidP="005A5F33">
            <w:pPr>
              <w:spacing w:line="276" w:lineRule="auto"/>
              <w:rPr>
                <w:sz w:val="22"/>
                <w:szCs w:val="22"/>
              </w:rPr>
            </w:pPr>
            <w:r>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6E6A00" w:rsidRDefault="006E6A00" w:rsidP="006E6A00">
            <w:pPr>
              <w:spacing w:line="276" w:lineRule="auto"/>
              <w:rPr>
                <w:sz w:val="22"/>
                <w:szCs w:val="22"/>
              </w:rPr>
            </w:pPr>
            <w:r>
              <w:rPr>
                <w:sz w:val="22"/>
                <w:szCs w:val="22"/>
              </w:rPr>
              <w:t>ООО «Инкорост»</w:t>
            </w:r>
          </w:p>
        </w:tc>
        <w:tc>
          <w:tcPr>
            <w:tcW w:w="2998" w:type="dxa"/>
            <w:tcBorders>
              <w:top w:val="single" w:sz="6" w:space="0" w:color="auto"/>
              <w:left w:val="single" w:sz="6" w:space="0" w:color="auto"/>
              <w:bottom w:val="single" w:sz="6" w:space="0" w:color="auto"/>
              <w:right w:val="single" w:sz="6" w:space="0" w:color="auto"/>
            </w:tcBorders>
          </w:tcPr>
          <w:p w:rsidR="006E6A00" w:rsidRDefault="006E6A00" w:rsidP="005A5F33">
            <w:pPr>
              <w:spacing w:line="276" w:lineRule="auto"/>
              <w:rPr>
                <w:sz w:val="22"/>
                <w:szCs w:val="22"/>
              </w:rPr>
            </w:pPr>
            <w:r>
              <w:rPr>
                <w:sz w:val="22"/>
                <w:szCs w:val="22"/>
              </w:rPr>
              <w:t>Генеральный директор</w:t>
            </w:r>
          </w:p>
        </w:tc>
      </w:tr>
      <w:tr w:rsidR="006E6A00" w:rsidTr="005A5F33">
        <w:tc>
          <w:tcPr>
            <w:tcW w:w="1118" w:type="dxa"/>
            <w:tcBorders>
              <w:top w:val="single" w:sz="6" w:space="0" w:color="auto"/>
              <w:left w:val="single" w:sz="6" w:space="0" w:color="auto"/>
              <w:bottom w:val="single" w:sz="6" w:space="0" w:color="auto"/>
              <w:right w:val="single" w:sz="6" w:space="0" w:color="auto"/>
            </w:tcBorders>
          </w:tcPr>
          <w:p w:rsidR="006E6A00" w:rsidRDefault="006E6A00" w:rsidP="006E6A00">
            <w:pPr>
              <w:spacing w:line="276" w:lineRule="auto"/>
              <w:rPr>
                <w:sz w:val="22"/>
                <w:szCs w:val="22"/>
              </w:rPr>
            </w:pPr>
            <w:r>
              <w:rPr>
                <w:sz w:val="22"/>
                <w:szCs w:val="22"/>
              </w:rPr>
              <w:t>декабрь 2023</w:t>
            </w:r>
          </w:p>
        </w:tc>
        <w:tc>
          <w:tcPr>
            <w:tcW w:w="1260" w:type="dxa"/>
            <w:tcBorders>
              <w:top w:val="single" w:sz="6" w:space="0" w:color="auto"/>
              <w:left w:val="single" w:sz="6" w:space="0" w:color="auto"/>
              <w:bottom w:val="single" w:sz="6" w:space="0" w:color="auto"/>
              <w:right w:val="single" w:sz="6" w:space="0" w:color="auto"/>
            </w:tcBorders>
          </w:tcPr>
          <w:p w:rsidR="006E6A00" w:rsidRDefault="00E52C3C" w:rsidP="005A5F33">
            <w:pPr>
              <w:spacing w:line="276" w:lineRule="auto"/>
              <w:rPr>
                <w:sz w:val="22"/>
                <w:szCs w:val="22"/>
              </w:rPr>
            </w:pPr>
            <w:r>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6E6A00" w:rsidRDefault="006E6A00" w:rsidP="006E6A00">
            <w:pPr>
              <w:spacing w:line="276" w:lineRule="auto"/>
              <w:rPr>
                <w:sz w:val="22"/>
                <w:szCs w:val="22"/>
              </w:rPr>
            </w:pPr>
            <w:r>
              <w:rPr>
                <w:sz w:val="22"/>
                <w:szCs w:val="22"/>
              </w:rPr>
              <w:t>ООО «Л-Трейд»</w:t>
            </w:r>
          </w:p>
        </w:tc>
        <w:tc>
          <w:tcPr>
            <w:tcW w:w="2998" w:type="dxa"/>
            <w:tcBorders>
              <w:top w:val="single" w:sz="6" w:space="0" w:color="auto"/>
              <w:left w:val="single" w:sz="6" w:space="0" w:color="auto"/>
              <w:bottom w:val="single" w:sz="6" w:space="0" w:color="auto"/>
              <w:right w:val="single" w:sz="6" w:space="0" w:color="auto"/>
            </w:tcBorders>
          </w:tcPr>
          <w:p w:rsidR="006E6A00" w:rsidRDefault="006E6A00" w:rsidP="005A5F33">
            <w:pPr>
              <w:spacing w:line="276" w:lineRule="auto"/>
              <w:rPr>
                <w:sz w:val="22"/>
                <w:szCs w:val="22"/>
              </w:rPr>
            </w:pPr>
            <w:r>
              <w:rPr>
                <w:sz w:val="22"/>
                <w:szCs w:val="22"/>
              </w:rPr>
              <w:t>Генеральный директор</w:t>
            </w:r>
          </w:p>
        </w:tc>
      </w:tr>
      <w:tr w:rsidR="00905348" w:rsidTr="00905348">
        <w:tc>
          <w:tcPr>
            <w:tcW w:w="1118" w:type="dxa"/>
            <w:tcBorders>
              <w:top w:val="single" w:sz="6" w:space="0" w:color="auto"/>
              <w:left w:val="single" w:sz="6" w:space="0" w:color="auto"/>
              <w:bottom w:val="single" w:sz="6" w:space="0" w:color="auto"/>
              <w:right w:val="single" w:sz="6" w:space="0" w:color="auto"/>
            </w:tcBorders>
          </w:tcPr>
          <w:p w:rsidR="00905348" w:rsidRDefault="00905348" w:rsidP="0070423F">
            <w:pPr>
              <w:spacing w:line="276" w:lineRule="auto"/>
              <w:rPr>
                <w:sz w:val="22"/>
                <w:szCs w:val="22"/>
              </w:rPr>
            </w:pPr>
            <w:r>
              <w:rPr>
                <w:sz w:val="22"/>
                <w:szCs w:val="22"/>
              </w:rPr>
              <w:t>январь 2024</w:t>
            </w:r>
          </w:p>
        </w:tc>
        <w:tc>
          <w:tcPr>
            <w:tcW w:w="1260" w:type="dxa"/>
            <w:tcBorders>
              <w:top w:val="single" w:sz="6" w:space="0" w:color="auto"/>
              <w:left w:val="single" w:sz="6" w:space="0" w:color="auto"/>
              <w:bottom w:val="single" w:sz="6" w:space="0" w:color="auto"/>
              <w:right w:val="single" w:sz="6" w:space="0" w:color="auto"/>
            </w:tcBorders>
          </w:tcPr>
          <w:p w:rsidR="00905348" w:rsidRDefault="00E52C3C" w:rsidP="0070423F">
            <w:pPr>
              <w:spacing w:line="276" w:lineRule="auto"/>
              <w:rPr>
                <w:sz w:val="22"/>
                <w:szCs w:val="22"/>
              </w:rPr>
            </w:pPr>
            <w:r>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05348" w:rsidRDefault="00905348" w:rsidP="0070423F">
            <w:pPr>
              <w:spacing w:line="276" w:lineRule="auto"/>
              <w:rPr>
                <w:sz w:val="22"/>
                <w:szCs w:val="22"/>
              </w:rPr>
            </w:pPr>
            <w:r>
              <w:rPr>
                <w:sz w:val="22"/>
                <w:szCs w:val="22"/>
              </w:rPr>
              <w:t>ООО «Л-Девелопмент»</w:t>
            </w:r>
          </w:p>
        </w:tc>
        <w:tc>
          <w:tcPr>
            <w:tcW w:w="2998" w:type="dxa"/>
            <w:tcBorders>
              <w:top w:val="single" w:sz="6" w:space="0" w:color="auto"/>
              <w:left w:val="single" w:sz="6" w:space="0" w:color="auto"/>
              <w:bottom w:val="single" w:sz="6" w:space="0" w:color="auto"/>
              <w:right w:val="single" w:sz="6" w:space="0" w:color="auto"/>
            </w:tcBorders>
          </w:tcPr>
          <w:p w:rsidR="00905348" w:rsidRDefault="00905348" w:rsidP="0070423F">
            <w:pPr>
              <w:spacing w:line="276" w:lineRule="auto"/>
              <w:rPr>
                <w:sz w:val="22"/>
                <w:szCs w:val="22"/>
              </w:rPr>
            </w:pPr>
            <w:r>
              <w:rPr>
                <w:sz w:val="22"/>
                <w:szCs w:val="22"/>
              </w:rPr>
              <w:t>Генеральный директор</w:t>
            </w:r>
          </w:p>
        </w:tc>
      </w:tr>
    </w:tbl>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доля участия лица в уставном капитале эмитента, являющегося коммерческой организацией, </w:t>
      </w:r>
      <w:r>
        <w:rPr>
          <w:rFonts w:ascii="Times New Roman" w:hAnsi="Times New Roman" w:cs="Times New Roman"/>
          <w:sz w:val="22"/>
          <w:szCs w:val="22"/>
        </w:rPr>
        <w:lastRenderedPageBreak/>
        <w:t xml:space="preserve">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Pr>
          <w:rFonts w:ascii="Times New Roman" w:hAnsi="Times New Roman" w:cs="Times New Roman"/>
          <w:b/>
          <w:i/>
          <w:sz w:val="22"/>
          <w:szCs w:val="22"/>
        </w:rPr>
        <w:t xml:space="preserve">доли участия в уставном капитале эмитента, обыкновенных акций эмитента или ценных бумаг, конвертируемых в акции эмитента, </w:t>
      </w:r>
      <w:r w:rsidR="00FF101F">
        <w:rPr>
          <w:rFonts w:ascii="Times New Roman" w:hAnsi="Times New Roman" w:cs="Times New Roman"/>
          <w:b/>
          <w:i/>
          <w:sz w:val="22"/>
          <w:szCs w:val="22"/>
        </w:rPr>
        <w:t xml:space="preserve">в прямой личной собственности </w:t>
      </w:r>
      <w:r>
        <w:rPr>
          <w:rFonts w:ascii="Times New Roman" w:hAnsi="Times New Roman" w:cs="Times New Roman"/>
          <w:b/>
          <w:i/>
          <w:sz w:val="22"/>
          <w:szCs w:val="22"/>
        </w:rPr>
        <w:t>не имеет</w:t>
      </w:r>
      <w:r>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Pr>
          <w:rFonts w:ascii="Times New Roman" w:hAnsi="Times New Roman" w:cs="Times New Roman"/>
          <w:b/>
          <w:i/>
          <w:sz w:val="22"/>
          <w:szCs w:val="22"/>
        </w:rPr>
        <w:t>долей указанных лиц не имеет;</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 </w:t>
      </w:r>
      <w:r>
        <w:rPr>
          <w:rFonts w:ascii="Times New Roman" w:hAnsi="Times New Roman" w:cs="Times New Roman"/>
          <w:b/>
          <w:i/>
          <w:sz w:val="22"/>
          <w:szCs w:val="22"/>
        </w:rPr>
        <w:t>не совершались;</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Par325" w:tooltip="#Par325" w:history="1">
        <w:r>
          <w:rPr>
            <w:rFonts w:ascii="Times New Roman" w:hAnsi="Times New Roman" w:cs="Times New Roman"/>
            <w:sz w:val="22"/>
            <w:szCs w:val="22"/>
          </w:rPr>
          <w:t>пункте 2.3</w:t>
        </w:r>
      </w:hyperlink>
      <w:r>
        <w:rPr>
          <w:rFonts w:ascii="Times New Roman" w:hAnsi="Times New Roman" w:cs="Times New Roman"/>
          <w:sz w:val="22"/>
          <w:szCs w:val="22"/>
        </w:rPr>
        <w:t xml:space="preserve"> настоящего раздела: </w:t>
      </w:r>
      <w:r>
        <w:rPr>
          <w:rFonts w:ascii="Times New Roman" w:hAnsi="Times New Roman" w:cs="Times New Roman"/>
          <w:b/>
          <w:bCs/>
          <w:i/>
          <w:iCs/>
          <w:sz w:val="22"/>
          <w:szCs w:val="22"/>
        </w:rPr>
        <w:t>указанных родственных связей не имеется</w:t>
      </w:r>
      <w:r>
        <w:rPr>
          <w:rFonts w:ascii="Times New Roman" w:hAnsi="Times New Roman" w:cs="Times New Roman"/>
          <w:b/>
          <w:i/>
          <w:sz w:val="22"/>
          <w:szCs w:val="22"/>
        </w:rPr>
        <w:t>;</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Pr>
          <w:rFonts w:ascii="Times New Roman" w:hAnsi="Times New Roman" w:cs="Times New Roman"/>
          <w:b/>
          <w:bCs/>
          <w:i/>
          <w:iCs/>
          <w:sz w:val="22"/>
          <w:szCs w:val="22"/>
        </w:rPr>
        <w:t>лицо к указанным видам ответственности не привлекалось;</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Pr>
          <w:rFonts w:ascii="Times New Roman" w:hAnsi="Times New Roman" w:cs="Times New Roman"/>
          <w:b/>
          <w:bCs/>
          <w:i/>
          <w:iCs/>
          <w:sz w:val="22"/>
          <w:szCs w:val="22"/>
        </w:rPr>
        <w:t>лицо указанных должностей не занимало;</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об участии (член комитета, председатель комитета) в работе комитетов совета директоров с указанием названия комитета (комитетов): </w:t>
      </w:r>
      <w:r w:rsidR="00FF101F">
        <w:rPr>
          <w:rFonts w:ascii="Times New Roman" w:hAnsi="Times New Roman" w:cs="Times New Roman"/>
          <w:b/>
          <w:bCs/>
          <w:i/>
          <w:iCs/>
          <w:sz w:val="22"/>
          <w:szCs w:val="22"/>
        </w:rPr>
        <w:t>председатель Комитета по аудиту</w:t>
      </w:r>
      <w:r w:rsidR="00FF101F" w:rsidRPr="00AA4F4D">
        <w:rPr>
          <w:rFonts w:ascii="Times New Roman" w:hAnsi="Times New Roman" w:cs="Times New Roman"/>
          <w:b/>
          <w:bCs/>
          <w:i/>
          <w:iCs/>
          <w:sz w:val="22"/>
          <w:szCs w:val="22"/>
        </w:rPr>
        <w:t xml:space="preserve"> </w:t>
      </w:r>
      <w:r w:rsidR="00FF101F">
        <w:rPr>
          <w:rFonts w:ascii="Times New Roman" w:hAnsi="Times New Roman" w:cs="Times New Roman"/>
          <w:b/>
          <w:bCs/>
          <w:i/>
          <w:iCs/>
          <w:sz w:val="22"/>
          <w:szCs w:val="22"/>
        </w:rPr>
        <w:t xml:space="preserve">Совета директоров эмитента, </w:t>
      </w:r>
      <w:r w:rsidR="0053275C">
        <w:rPr>
          <w:rFonts w:ascii="Times New Roman" w:hAnsi="Times New Roman" w:cs="Times New Roman"/>
          <w:b/>
          <w:bCs/>
          <w:i/>
          <w:iCs/>
          <w:sz w:val="22"/>
          <w:szCs w:val="22"/>
        </w:rPr>
        <w:t xml:space="preserve">член Комитета по стратегическому планированию и инвестициям </w:t>
      </w:r>
      <w:r w:rsidR="0053275C" w:rsidRPr="00AA4F4D">
        <w:rPr>
          <w:rFonts w:ascii="Times New Roman" w:hAnsi="Times New Roman" w:cs="Times New Roman"/>
          <w:b/>
          <w:bCs/>
          <w:i/>
          <w:iCs/>
          <w:sz w:val="22"/>
          <w:szCs w:val="22"/>
        </w:rPr>
        <w:t>Совета директоров</w:t>
      </w:r>
      <w:r w:rsidR="0053275C">
        <w:rPr>
          <w:rFonts w:ascii="Times New Roman" w:hAnsi="Times New Roman" w:cs="Times New Roman"/>
          <w:b/>
          <w:bCs/>
          <w:i/>
          <w:iCs/>
          <w:sz w:val="22"/>
          <w:szCs w:val="22"/>
        </w:rPr>
        <w:t xml:space="preserve"> эмитента, </w:t>
      </w:r>
      <w:r w:rsidR="00FF101F">
        <w:rPr>
          <w:rFonts w:ascii="Times New Roman" w:hAnsi="Times New Roman" w:cs="Times New Roman"/>
          <w:b/>
          <w:bCs/>
          <w:i/>
          <w:iCs/>
          <w:sz w:val="22"/>
          <w:szCs w:val="22"/>
        </w:rPr>
        <w:t>член Комитета по кадрам и вознаграждениям</w:t>
      </w:r>
      <w:r w:rsidR="00FF101F" w:rsidRPr="00AA4F4D">
        <w:rPr>
          <w:rFonts w:ascii="Times New Roman" w:hAnsi="Times New Roman" w:cs="Times New Roman"/>
          <w:b/>
          <w:bCs/>
          <w:i/>
          <w:iCs/>
          <w:sz w:val="22"/>
          <w:szCs w:val="22"/>
        </w:rPr>
        <w:t xml:space="preserve"> </w:t>
      </w:r>
      <w:r w:rsidR="00FF101F">
        <w:rPr>
          <w:rFonts w:ascii="Times New Roman" w:hAnsi="Times New Roman" w:cs="Times New Roman"/>
          <w:b/>
          <w:bCs/>
          <w:i/>
          <w:iCs/>
          <w:sz w:val="22"/>
          <w:szCs w:val="22"/>
        </w:rPr>
        <w:t>Совета директоров эмитента</w:t>
      </w:r>
      <w:r>
        <w:rPr>
          <w:rFonts w:ascii="Times New Roman" w:hAnsi="Times New Roman" w:cs="Times New Roman"/>
          <w:b/>
          <w:bCs/>
          <w:i/>
          <w:iCs/>
          <w:sz w:val="22"/>
          <w:szCs w:val="22"/>
        </w:rPr>
        <w:t>;</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 членах совета директоров, которых эмитент считает независимыми с учетом положений Кодекса корпоративного управления: </w:t>
      </w:r>
      <w:r w:rsidR="00FF101F">
        <w:rPr>
          <w:rFonts w:ascii="Times New Roman" w:hAnsi="Times New Roman" w:cs="Times New Roman"/>
          <w:b/>
          <w:bCs/>
          <w:i/>
          <w:iCs/>
          <w:sz w:val="22"/>
          <w:szCs w:val="22"/>
        </w:rPr>
        <w:t xml:space="preserve">признан независимым директором </w:t>
      </w:r>
      <w:r w:rsidR="00FF101F" w:rsidRPr="00DD41B8">
        <w:rPr>
          <w:rFonts w:ascii="Times New Roman" w:hAnsi="Times New Roman" w:cs="Times New Roman"/>
          <w:b/>
          <w:bCs/>
          <w:i/>
          <w:iCs/>
          <w:sz w:val="22"/>
          <w:szCs w:val="22"/>
        </w:rPr>
        <w:t xml:space="preserve">(решение заседания Совета директоров </w:t>
      </w:r>
      <w:r w:rsidR="00FF101F" w:rsidRPr="006E6E23">
        <w:rPr>
          <w:rFonts w:ascii="Times New Roman" w:hAnsi="Times New Roman" w:cs="Times New Roman"/>
          <w:b/>
          <w:bCs/>
          <w:i/>
          <w:iCs/>
          <w:sz w:val="22"/>
          <w:szCs w:val="22"/>
        </w:rPr>
        <w:t>11.07.2024 г., протокол № 7/СД-2024 от 11.07.2024 г.)</w:t>
      </w:r>
      <w:r>
        <w:rPr>
          <w:rFonts w:ascii="Times New Roman" w:hAnsi="Times New Roman" w:cs="Times New Roman"/>
          <w:b/>
          <w:bCs/>
          <w:i/>
          <w:iCs/>
          <w:sz w:val="22"/>
          <w:szCs w:val="22"/>
        </w:rPr>
        <w:t xml:space="preserve">. </w:t>
      </w:r>
    </w:p>
    <w:p w:rsidR="00822DFD" w:rsidRDefault="00822DFD">
      <w:pPr>
        <w:ind w:firstLine="540"/>
        <w:rPr>
          <w:sz w:val="22"/>
          <w:szCs w:val="22"/>
        </w:rPr>
      </w:pPr>
    </w:p>
    <w:p w:rsidR="00822DFD" w:rsidRDefault="00822DFD">
      <w:pPr>
        <w:ind w:firstLine="540"/>
        <w:rPr>
          <w:sz w:val="22"/>
          <w:szCs w:val="22"/>
        </w:rPr>
      </w:pP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Фамилия, имя, отчество (последнее если имеется): </w:t>
      </w:r>
      <w:r>
        <w:rPr>
          <w:rFonts w:ascii="Times New Roman" w:hAnsi="Times New Roman" w:cs="Times New Roman"/>
          <w:b/>
          <w:bCs/>
          <w:i/>
          <w:iCs/>
          <w:sz w:val="22"/>
          <w:szCs w:val="22"/>
        </w:rPr>
        <w:t>Костеева Маргарита Валерьевна</w:t>
      </w:r>
      <w:r>
        <w:rPr>
          <w:rFonts w:ascii="Times New Roman" w:hAnsi="Times New Roman" w:cs="Times New Roman"/>
          <w:b/>
          <w:i/>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год рождения: </w:t>
      </w:r>
      <w:r>
        <w:rPr>
          <w:rFonts w:ascii="Times New Roman" w:hAnsi="Times New Roman" w:cs="Times New Roman"/>
          <w:b/>
          <w:i/>
          <w:sz w:val="22"/>
          <w:szCs w:val="22"/>
        </w:rPr>
        <w:t>1970;</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сведения об уровне образования, квалификации, специальности: </w:t>
      </w:r>
      <w:r>
        <w:rPr>
          <w:rFonts w:ascii="Times New Roman" w:hAnsi="Times New Roman" w:cs="Times New Roman"/>
          <w:b/>
          <w:i/>
          <w:sz w:val="22"/>
          <w:szCs w:val="22"/>
        </w:rPr>
        <w:t>высшее, окончила Московский авиационно-технологический институт имени К. Э. Циолковского по специальности инженер РЭА и САПР.</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 </w:t>
      </w:r>
      <w:r>
        <w:rPr>
          <w:rFonts w:ascii="Times New Roman" w:hAnsi="Times New Roman" w:cs="Times New Roman"/>
          <w:b/>
          <w:i/>
          <w:sz w:val="22"/>
          <w:szCs w:val="22"/>
        </w:rPr>
        <w:t>данные в нижеуказанной таблице приведены, начиная с 01.01.202</w:t>
      </w:r>
      <w:r w:rsidR="00FF101F">
        <w:rPr>
          <w:rFonts w:ascii="Times New Roman" w:hAnsi="Times New Roman" w:cs="Times New Roman"/>
          <w:b/>
          <w:i/>
          <w:sz w:val="22"/>
          <w:szCs w:val="22"/>
        </w:rPr>
        <w:t>2</w:t>
      </w:r>
      <w:r>
        <w:rPr>
          <w:rFonts w:ascii="Times New Roman" w:hAnsi="Times New Roman" w:cs="Times New Roman"/>
          <w:b/>
          <w:i/>
          <w:sz w:val="22"/>
          <w:szCs w:val="22"/>
        </w:rPr>
        <w:t xml:space="preserve"> года</w:t>
      </w:r>
    </w:p>
    <w:tbl>
      <w:tblPr>
        <w:tblW w:w="9356" w:type="dxa"/>
        <w:tblInd w:w="72" w:type="dxa"/>
        <w:tblLayout w:type="fixed"/>
        <w:tblCellMar>
          <w:left w:w="72" w:type="dxa"/>
          <w:right w:w="72" w:type="dxa"/>
        </w:tblCellMar>
        <w:tblLook w:val="04A0" w:firstRow="1" w:lastRow="0" w:firstColumn="1" w:lastColumn="0" w:noHBand="0" w:noVBand="1"/>
      </w:tblPr>
      <w:tblGrid>
        <w:gridCol w:w="1260"/>
        <w:gridCol w:w="1260"/>
        <w:gridCol w:w="4001"/>
        <w:gridCol w:w="2835"/>
      </w:tblGrid>
      <w:tr w:rsidR="00822DFD" w:rsidTr="00B02B1A">
        <w:tc>
          <w:tcPr>
            <w:tcW w:w="2520" w:type="dxa"/>
            <w:gridSpan w:val="2"/>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rPr>
                <w:sz w:val="22"/>
                <w:szCs w:val="22"/>
              </w:rPr>
            </w:pPr>
            <w:r>
              <w:rPr>
                <w:sz w:val="22"/>
                <w:szCs w:val="22"/>
              </w:rPr>
              <w:t>Период</w:t>
            </w:r>
          </w:p>
        </w:tc>
        <w:tc>
          <w:tcPr>
            <w:tcW w:w="4001" w:type="dxa"/>
            <w:vMerge w:val="restart"/>
            <w:tcBorders>
              <w:top w:val="single" w:sz="6" w:space="0" w:color="auto"/>
              <w:left w:val="single" w:sz="6" w:space="0" w:color="auto"/>
              <w:right w:val="single" w:sz="6" w:space="0" w:color="auto"/>
            </w:tcBorders>
          </w:tcPr>
          <w:p w:rsidR="00822DFD" w:rsidRDefault="00A852B8">
            <w:pPr>
              <w:spacing w:line="276" w:lineRule="auto"/>
              <w:jc w:val="center"/>
              <w:rPr>
                <w:sz w:val="22"/>
                <w:szCs w:val="22"/>
              </w:rPr>
            </w:pPr>
            <w:r>
              <w:rPr>
                <w:sz w:val="22"/>
                <w:szCs w:val="22"/>
              </w:rPr>
              <w:t>Наименование организации</w:t>
            </w:r>
          </w:p>
        </w:tc>
        <w:tc>
          <w:tcPr>
            <w:tcW w:w="2835" w:type="dxa"/>
            <w:vMerge w:val="restart"/>
            <w:tcBorders>
              <w:top w:val="single" w:sz="6" w:space="0" w:color="auto"/>
              <w:left w:val="single" w:sz="6" w:space="0" w:color="auto"/>
              <w:right w:val="single" w:sz="6" w:space="0" w:color="auto"/>
            </w:tcBorders>
          </w:tcPr>
          <w:p w:rsidR="00822DFD" w:rsidRDefault="00A852B8">
            <w:pPr>
              <w:spacing w:line="276" w:lineRule="auto"/>
              <w:jc w:val="center"/>
              <w:rPr>
                <w:sz w:val="22"/>
                <w:szCs w:val="22"/>
              </w:rPr>
            </w:pPr>
            <w:r>
              <w:rPr>
                <w:sz w:val="22"/>
                <w:szCs w:val="22"/>
              </w:rPr>
              <w:t>Должность</w:t>
            </w:r>
          </w:p>
        </w:tc>
      </w:tr>
      <w:tr w:rsidR="00822DFD" w:rsidTr="00B02B1A">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rPr>
                <w:sz w:val="22"/>
                <w:szCs w:val="22"/>
              </w:rPr>
            </w:pPr>
            <w:r>
              <w:rPr>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rPr>
                <w:sz w:val="22"/>
                <w:szCs w:val="22"/>
              </w:rPr>
            </w:pPr>
            <w:r>
              <w:rPr>
                <w:sz w:val="22"/>
                <w:szCs w:val="22"/>
              </w:rPr>
              <w:t>по</w:t>
            </w:r>
          </w:p>
        </w:tc>
        <w:tc>
          <w:tcPr>
            <w:tcW w:w="4001" w:type="dxa"/>
            <w:vMerge/>
            <w:tcBorders>
              <w:left w:val="single" w:sz="6" w:space="0" w:color="auto"/>
              <w:bottom w:val="single" w:sz="6" w:space="0" w:color="auto"/>
              <w:right w:val="single" w:sz="6" w:space="0" w:color="auto"/>
            </w:tcBorders>
          </w:tcPr>
          <w:p w:rsidR="00822DFD" w:rsidRDefault="00822DFD">
            <w:pPr>
              <w:spacing w:line="276" w:lineRule="auto"/>
              <w:rPr>
                <w:sz w:val="22"/>
                <w:szCs w:val="22"/>
              </w:rPr>
            </w:pPr>
          </w:p>
        </w:tc>
        <w:tc>
          <w:tcPr>
            <w:tcW w:w="2835" w:type="dxa"/>
            <w:vMerge/>
            <w:tcBorders>
              <w:left w:val="single" w:sz="6" w:space="0" w:color="auto"/>
              <w:bottom w:val="single" w:sz="6" w:space="0" w:color="auto"/>
              <w:right w:val="single" w:sz="6" w:space="0" w:color="auto"/>
            </w:tcBorders>
          </w:tcPr>
          <w:p w:rsidR="00822DFD" w:rsidRDefault="00822DFD">
            <w:pPr>
              <w:spacing w:line="276" w:lineRule="auto"/>
              <w:rPr>
                <w:sz w:val="22"/>
                <w:szCs w:val="22"/>
              </w:rPr>
            </w:pPr>
          </w:p>
        </w:tc>
      </w:tr>
      <w:tr w:rsidR="00822DFD" w:rsidTr="00B02B1A">
        <w:tc>
          <w:tcPr>
            <w:tcW w:w="1260" w:type="dxa"/>
            <w:tcBorders>
              <w:top w:val="single" w:sz="6" w:space="0" w:color="auto"/>
              <w:left w:val="single" w:sz="6" w:space="0" w:color="auto"/>
              <w:bottom w:val="single" w:sz="6" w:space="0" w:color="auto"/>
              <w:right w:val="single" w:sz="6" w:space="0" w:color="auto"/>
            </w:tcBorders>
          </w:tcPr>
          <w:p w:rsidR="00822DFD" w:rsidRDefault="00A852B8" w:rsidP="00FF101F">
            <w:pPr>
              <w:spacing w:line="276" w:lineRule="auto"/>
              <w:rPr>
                <w:sz w:val="22"/>
                <w:szCs w:val="22"/>
              </w:rPr>
            </w:pPr>
            <w:r>
              <w:rPr>
                <w:sz w:val="22"/>
                <w:szCs w:val="22"/>
              </w:rPr>
              <w:t>январь 202</w:t>
            </w:r>
            <w:r w:rsidR="00FF101F">
              <w:rPr>
                <w:sz w:val="22"/>
                <w:szCs w:val="22"/>
              </w:rPr>
              <w:t>2</w:t>
            </w:r>
            <w:r>
              <w:rPr>
                <w:sz w:val="22"/>
                <w:szCs w:val="22"/>
              </w:rPr>
              <w:t xml:space="preserve"> </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настоящее время</w:t>
            </w:r>
          </w:p>
        </w:tc>
        <w:tc>
          <w:tcPr>
            <w:tcW w:w="4001"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ООО «РОСИНТЕР РЕСТОРАНТС»</w:t>
            </w:r>
          </w:p>
        </w:tc>
        <w:tc>
          <w:tcPr>
            <w:tcW w:w="2835"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Генеральный директор</w:t>
            </w:r>
          </w:p>
        </w:tc>
      </w:tr>
      <w:tr w:rsidR="00822DFD" w:rsidTr="00B02B1A">
        <w:tc>
          <w:tcPr>
            <w:tcW w:w="1260" w:type="dxa"/>
            <w:tcBorders>
              <w:top w:val="single" w:sz="6" w:space="0" w:color="auto"/>
              <w:left w:val="single" w:sz="6" w:space="0" w:color="auto"/>
              <w:bottom w:val="single" w:sz="6" w:space="0" w:color="auto"/>
              <w:right w:val="single" w:sz="6" w:space="0" w:color="auto"/>
            </w:tcBorders>
          </w:tcPr>
          <w:p w:rsidR="00822DFD" w:rsidRDefault="00A852B8" w:rsidP="00FF101F">
            <w:pPr>
              <w:spacing w:line="276" w:lineRule="auto"/>
              <w:rPr>
                <w:sz w:val="22"/>
                <w:szCs w:val="22"/>
              </w:rPr>
            </w:pPr>
            <w:r>
              <w:rPr>
                <w:sz w:val="22"/>
                <w:szCs w:val="22"/>
              </w:rPr>
              <w:t xml:space="preserve">январь </w:t>
            </w:r>
            <w:r>
              <w:rPr>
                <w:sz w:val="22"/>
                <w:szCs w:val="22"/>
              </w:rPr>
              <w:lastRenderedPageBreak/>
              <w:t>202</w:t>
            </w:r>
            <w:r w:rsidR="00FF101F">
              <w:rPr>
                <w:sz w:val="22"/>
                <w:szCs w:val="22"/>
              </w:rPr>
              <w:t>2</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lastRenderedPageBreak/>
              <w:t xml:space="preserve">настоящее </w:t>
            </w:r>
            <w:r>
              <w:rPr>
                <w:sz w:val="22"/>
                <w:szCs w:val="22"/>
              </w:rPr>
              <w:lastRenderedPageBreak/>
              <w:t>время</w:t>
            </w:r>
          </w:p>
        </w:tc>
        <w:tc>
          <w:tcPr>
            <w:tcW w:w="4001"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lastRenderedPageBreak/>
              <w:t xml:space="preserve">ПАО «РОСИНТЕР РЕСТОРАНТС </w:t>
            </w:r>
            <w:r>
              <w:rPr>
                <w:sz w:val="22"/>
                <w:szCs w:val="22"/>
              </w:rPr>
              <w:lastRenderedPageBreak/>
              <w:t>ХОЛДИНГ»</w:t>
            </w:r>
          </w:p>
        </w:tc>
        <w:tc>
          <w:tcPr>
            <w:tcW w:w="2835"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lastRenderedPageBreak/>
              <w:t>Президент</w:t>
            </w:r>
          </w:p>
        </w:tc>
      </w:tr>
      <w:tr w:rsidR="00822DFD" w:rsidTr="00B02B1A">
        <w:tc>
          <w:tcPr>
            <w:tcW w:w="1260" w:type="dxa"/>
            <w:tcBorders>
              <w:top w:val="single" w:sz="6" w:space="0" w:color="auto"/>
              <w:left w:val="single" w:sz="6" w:space="0" w:color="auto"/>
              <w:bottom w:val="single" w:sz="6" w:space="0" w:color="auto"/>
              <w:right w:val="single" w:sz="6" w:space="0" w:color="auto"/>
            </w:tcBorders>
          </w:tcPr>
          <w:p w:rsidR="00822DFD" w:rsidRDefault="006E6A00" w:rsidP="00FF101F">
            <w:pPr>
              <w:spacing w:line="276" w:lineRule="auto"/>
              <w:rPr>
                <w:sz w:val="22"/>
                <w:szCs w:val="22"/>
              </w:rPr>
            </w:pPr>
            <w:r>
              <w:rPr>
                <w:sz w:val="22"/>
                <w:szCs w:val="22"/>
              </w:rPr>
              <w:lastRenderedPageBreak/>
              <w:t>январь</w:t>
            </w:r>
            <w:r w:rsidR="00A852B8">
              <w:rPr>
                <w:sz w:val="22"/>
                <w:szCs w:val="22"/>
              </w:rPr>
              <w:t xml:space="preserve"> 202</w:t>
            </w:r>
            <w:r w:rsidR="00FF101F">
              <w:rPr>
                <w:sz w:val="22"/>
                <w:szCs w:val="22"/>
              </w:rPr>
              <w:t>2</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настоящее время</w:t>
            </w:r>
          </w:p>
        </w:tc>
        <w:tc>
          <w:tcPr>
            <w:tcW w:w="4001"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ООО «Рестариум»</w:t>
            </w:r>
          </w:p>
        </w:tc>
        <w:tc>
          <w:tcPr>
            <w:tcW w:w="2835"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Генеральный директор</w:t>
            </w:r>
          </w:p>
        </w:tc>
      </w:tr>
      <w:tr w:rsidR="00822DFD" w:rsidTr="00B02B1A">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июнь 2022</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настоящее время</w:t>
            </w:r>
          </w:p>
        </w:tc>
        <w:tc>
          <w:tcPr>
            <w:tcW w:w="4001"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ПАО «РОСИНТЕР РЕСТОРАНТС ХОЛДИНГ»</w:t>
            </w:r>
          </w:p>
        </w:tc>
        <w:tc>
          <w:tcPr>
            <w:tcW w:w="2835"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Член Совета директоров</w:t>
            </w:r>
          </w:p>
        </w:tc>
      </w:tr>
    </w:tbl>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Pr>
          <w:rFonts w:ascii="Times New Roman" w:hAnsi="Times New Roman" w:cs="Times New Roman"/>
          <w:b/>
          <w:i/>
          <w:sz w:val="22"/>
          <w:szCs w:val="22"/>
        </w:rPr>
        <w:t>доли участия в уставном капитале эмитента, обыкновенных акций эмитента или ценных бумаг, конвертируемых в акции эмитента, не имеет</w:t>
      </w:r>
      <w:r>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Pr>
          <w:rFonts w:ascii="Times New Roman" w:hAnsi="Times New Roman" w:cs="Times New Roman"/>
          <w:b/>
          <w:i/>
          <w:sz w:val="22"/>
          <w:szCs w:val="22"/>
        </w:rPr>
        <w:t>долей указанных лиц не имеет;</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 </w:t>
      </w:r>
      <w:r>
        <w:rPr>
          <w:rFonts w:ascii="Times New Roman" w:hAnsi="Times New Roman" w:cs="Times New Roman"/>
          <w:b/>
          <w:i/>
          <w:sz w:val="22"/>
          <w:szCs w:val="22"/>
        </w:rPr>
        <w:t>не совершались;</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Par325" w:tooltip="#Par325" w:history="1">
        <w:r>
          <w:rPr>
            <w:rFonts w:ascii="Times New Roman" w:hAnsi="Times New Roman" w:cs="Times New Roman"/>
            <w:sz w:val="22"/>
            <w:szCs w:val="22"/>
          </w:rPr>
          <w:t>пункте 2.3</w:t>
        </w:r>
      </w:hyperlink>
      <w:r>
        <w:rPr>
          <w:rFonts w:ascii="Times New Roman" w:hAnsi="Times New Roman" w:cs="Times New Roman"/>
          <w:sz w:val="22"/>
          <w:szCs w:val="22"/>
        </w:rPr>
        <w:t xml:space="preserve"> настоящего раздела: </w:t>
      </w:r>
      <w:r>
        <w:rPr>
          <w:rFonts w:ascii="Times New Roman" w:hAnsi="Times New Roman" w:cs="Times New Roman"/>
          <w:b/>
          <w:bCs/>
          <w:i/>
          <w:iCs/>
          <w:sz w:val="22"/>
          <w:szCs w:val="22"/>
        </w:rPr>
        <w:t>указанных родственных связей не имеется</w:t>
      </w:r>
      <w:r>
        <w:rPr>
          <w:rFonts w:ascii="Times New Roman" w:hAnsi="Times New Roman" w:cs="Times New Roman"/>
          <w:b/>
          <w:i/>
          <w:sz w:val="22"/>
          <w:szCs w:val="22"/>
        </w:rPr>
        <w:t>;</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Pr>
          <w:rFonts w:ascii="Times New Roman" w:hAnsi="Times New Roman" w:cs="Times New Roman"/>
          <w:b/>
          <w:bCs/>
          <w:i/>
          <w:iCs/>
          <w:sz w:val="22"/>
          <w:szCs w:val="22"/>
        </w:rPr>
        <w:t>лицо к указанным видам ответственности не привлекалось;</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Pr>
          <w:rFonts w:ascii="Times New Roman" w:hAnsi="Times New Roman" w:cs="Times New Roman"/>
          <w:b/>
          <w:bCs/>
          <w:i/>
          <w:iCs/>
          <w:sz w:val="22"/>
          <w:szCs w:val="22"/>
        </w:rPr>
        <w:t>лицо указанных должностей не занимало;</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об участии (член комитета, председатель комитета) в работе комитетов совета директоров с указанием названия комитета (комитетов): </w:t>
      </w:r>
      <w:r>
        <w:rPr>
          <w:rFonts w:ascii="Times New Roman" w:hAnsi="Times New Roman" w:cs="Times New Roman"/>
          <w:b/>
          <w:bCs/>
          <w:i/>
          <w:iCs/>
          <w:sz w:val="22"/>
          <w:szCs w:val="22"/>
        </w:rPr>
        <w:t>не входит в состав комитетов Совета директоров эмитента;</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сведения о членах совета директоров, которых эмитент считает независимыми с учетом положений Кодекса корпоративного управления</w:t>
      </w:r>
      <w:r>
        <w:rPr>
          <w:rFonts w:ascii="Times New Roman" w:hAnsi="Times New Roman" w:cs="Times New Roman"/>
          <w:b/>
          <w:i/>
          <w:sz w:val="22"/>
          <w:szCs w:val="22"/>
        </w:rPr>
        <w:t xml:space="preserve">: </w:t>
      </w:r>
      <w:r>
        <w:rPr>
          <w:rFonts w:ascii="Times New Roman" w:hAnsi="Times New Roman" w:cs="Times New Roman"/>
          <w:b/>
          <w:bCs/>
          <w:i/>
          <w:iCs/>
          <w:sz w:val="22"/>
          <w:szCs w:val="22"/>
        </w:rPr>
        <w:t>не признана независимым директором.</w:t>
      </w:r>
    </w:p>
    <w:p w:rsidR="00822DFD" w:rsidRDefault="00822DFD">
      <w:pPr>
        <w:ind w:firstLine="540"/>
        <w:rPr>
          <w:sz w:val="22"/>
          <w:szCs w:val="22"/>
        </w:rPr>
      </w:pPr>
    </w:p>
    <w:p w:rsidR="00822DFD" w:rsidRDefault="00822DFD">
      <w:pPr>
        <w:ind w:firstLine="540"/>
        <w:rPr>
          <w:sz w:val="22"/>
          <w:szCs w:val="22"/>
        </w:rPr>
      </w:pP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Фамилия, имя, отчество (последнее если имеется): </w:t>
      </w:r>
      <w:r>
        <w:rPr>
          <w:rFonts w:ascii="Times New Roman" w:hAnsi="Times New Roman" w:cs="Times New Roman"/>
          <w:b/>
          <w:bCs/>
          <w:i/>
          <w:iCs/>
          <w:sz w:val="22"/>
          <w:szCs w:val="22"/>
        </w:rPr>
        <w:t>Шорохов Алексей Геннадиевич</w:t>
      </w:r>
      <w:r>
        <w:rPr>
          <w:rFonts w:ascii="Times New Roman" w:hAnsi="Times New Roman" w:cs="Times New Roman"/>
          <w:b/>
          <w:i/>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год рождения: </w:t>
      </w:r>
      <w:r>
        <w:rPr>
          <w:rFonts w:ascii="Times New Roman" w:hAnsi="Times New Roman" w:cs="Times New Roman"/>
          <w:b/>
          <w:i/>
          <w:sz w:val="22"/>
          <w:szCs w:val="22"/>
        </w:rPr>
        <w:t>1984;</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сведения об уровне образования, квалификации, специальности: </w:t>
      </w:r>
      <w:r>
        <w:rPr>
          <w:rFonts w:ascii="Times New Roman" w:hAnsi="Times New Roman" w:cs="Times New Roman"/>
          <w:b/>
          <w:i/>
          <w:sz w:val="22"/>
          <w:szCs w:val="22"/>
        </w:rPr>
        <w:t>высшее, окончил НИУ «Высшая школа экономики» в 2007 г., магистр экономики.</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 </w:t>
      </w:r>
      <w:r>
        <w:rPr>
          <w:rFonts w:ascii="Times New Roman" w:hAnsi="Times New Roman" w:cs="Times New Roman"/>
          <w:b/>
          <w:i/>
          <w:sz w:val="22"/>
          <w:szCs w:val="22"/>
        </w:rPr>
        <w:t>данные в нижеуказан</w:t>
      </w:r>
      <w:r w:rsidR="00D453CA">
        <w:rPr>
          <w:rFonts w:ascii="Times New Roman" w:hAnsi="Times New Roman" w:cs="Times New Roman"/>
          <w:b/>
          <w:i/>
          <w:sz w:val="22"/>
          <w:szCs w:val="22"/>
        </w:rPr>
        <w:t>н</w:t>
      </w:r>
      <w:r>
        <w:rPr>
          <w:rFonts w:ascii="Times New Roman" w:hAnsi="Times New Roman" w:cs="Times New Roman"/>
          <w:b/>
          <w:i/>
          <w:sz w:val="22"/>
          <w:szCs w:val="22"/>
        </w:rPr>
        <w:t>ой таблице приведены, начиная с 01.01.202</w:t>
      </w:r>
      <w:r w:rsidR="00FF101F">
        <w:rPr>
          <w:rFonts w:ascii="Times New Roman" w:hAnsi="Times New Roman" w:cs="Times New Roman"/>
          <w:b/>
          <w:i/>
          <w:sz w:val="22"/>
          <w:szCs w:val="22"/>
        </w:rPr>
        <w:t>2</w:t>
      </w:r>
      <w:r>
        <w:rPr>
          <w:rFonts w:ascii="Times New Roman" w:hAnsi="Times New Roman" w:cs="Times New Roman"/>
          <w:b/>
          <w:i/>
          <w:sz w:val="22"/>
          <w:szCs w:val="22"/>
        </w:rPr>
        <w:t xml:space="preserve"> года</w:t>
      </w:r>
    </w:p>
    <w:tbl>
      <w:tblPr>
        <w:tblW w:w="9356" w:type="dxa"/>
        <w:tblInd w:w="72" w:type="dxa"/>
        <w:tblLayout w:type="fixed"/>
        <w:tblCellMar>
          <w:left w:w="72" w:type="dxa"/>
          <w:right w:w="72" w:type="dxa"/>
        </w:tblCellMar>
        <w:tblLook w:val="04A0" w:firstRow="1" w:lastRow="0" w:firstColumn="1" w:lastColumn="0" w:noHBand="0" w:noVBand="1"/>
      </w:tblPr>
      <w:tblGrid>
        <w:gridCol w:w="1260"/>
        <w:gridCol w:w="1260"/>
        <w:gridCol w:w="4001"/>
        <w:gridCol w:w="2835"/>
      </w:tblGrid>
      <w:tr w:rsidR="00822DFD" w:rsidTr="00B02B1A">
        <w:tc>
          <w:tcPr>
            <w:tcW w:w="2520" w:type="dxa"/>
            <w:gridSpan w:val="2"/>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rPr>
                <w:sz w:val="22"/>
                <w:szCs w:val="22"/>
              </w:rPr>
            </w:pPr>
            <w:r>
              <w:rPr>
                <w:sz w:val="22"/>
                <w:szCs w:val="22"/>
              </w:rPr>
              <w:t>Период</w:t>
            </w:r>
          </w:p>
        </w:tc>
        <w:tc>
          <w:tcPr>
            <w:tcW w:w="4001" w:type="dxa"/>
            <w:vMerge w:val="restart"/>
            <w:tcBorders>
              <w:top w:val="single" w:sz="6" w:space="0" w:color="auto"/>
              <w:left w:val="single" w:sz="6" w:space="0" w:color="auto"/>
              <w:right w:val="single" w:sz="6" w:space="0" w:color="auto"/>
            </w:tcBorders>
          </w:tcPr>
          <w:p w:rsidR="00822DFD" w:rsidRDefault="00A852B8">
            <w:pPr>
              <w:spacing w:line="276" w:lineRule="auto"/>
              <w:jc w:val="center"/>
              <w:rPr>
                <w:sz w:val="22"/>
                <w:szCs w:val="22"/>
              </w:rPr>
            </w:pPr>
            <w:r>
              <w:rPr>
                <w:sz w:val="22"/>
                <w:szCs w:val="22"/>
              </w:rPr>
              <w:t>Наименование организации</w:t>
            </w:r>
          </w:p>
        </w:tc>
        <w:tc>
          <w:tcPr>
            <w:tcW w:w="2835" w:type="dxa"/>
            <w:vMerge w:val="restart"/>
            <w:tcBorders>
              <w:top w:val="single" w:sz="6" w:space="0" w:color="auto"/>
              <w:left w:val="single" w:sz="6" w:space="0" w:color="auto"/>
              <w:right w:val="single" w:sz="6" w:space="0" w:color="auto"/>
            </w:tcBorders>
          </w:tcPr>
          <w:p w:rsidR="00822DFD" w:rsidRDefault="00A852B8">
            <w:pPr>
              <w:spacing w:line="276" w:lineRule="auto"/>
              <w:jc w:val="center"/>
              <w:rPr>
                <w:sz w:val="22"/>
                <w:szCs w:val="22"/>
              </w:rPr>
            </w:pPr>
            <w:r>
              <w:rPr>
                <w:sz w:val="22"/>
                <w:szCs w:val="22"/>
              </w:rPr>
              <w:t>Должность</w:t>
            </w:r>
          </w:p>
        </w:tc>
      </w:tr>
      <w:tr w:rsidR="00822DFD" w:rsidTr="00B02B1A">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rPr>
                <w:sz w:val="22"/>
                <w:szCs w:val="22"/>
              </w:rPr>
            </w:pPr>
            <w:r>
              <w:rPr>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rPr>
                <w:sz w:val="22"/>
                <w:szCs w:val="22"/>
              </w:rPr>
            </w:pPr>
            <w:r>
              <w:rPr>
                <w:sz w:val="22"/>
                <w:szCs w:val="22"/>
              </w:rPr>
              <w:t>по</w:t>
            </w:r>
          </w:p>
        </w:tc>
        <w:tc>
          <w:tcPr>
            <w:tcW w:w="4001" w:type="dxa"/>
            <w:vMerge/>
            <w:tcBorders>
              <w:left w:val="single" w:sz="6" w:space="0" w:color="auto"/>
              <w:bottom w:val="single" w:sz="6" w:space="0" w:color="auto"/>
              <w:right w:val="single" w:sz="6" w:space="0" w:color="auto"/>
            </w:tcBorders>
          </w:tcPr>
          <w:p w:rsidR="00822DFD" w:rsidRDefault="00822DFD">
            <w:pPr>
              <w:spacing w:line="276" w:lineRule="auto"/>
              <w:rPr>
                <w:sz w:val="22"/>
                <w:szCs w:val="22"/>
              </w:rPr>
            </w:pPr>
          </w:p>
        </w:tc>
        <w:tc>
          <w:tcPr>
            <w:tcW w:w="2835" w:type="dxa"/>
            <w:vMerge/>
            <w:tcBorders>
              <w:left w:val="single" w:sz="6" w:space="0" w:color="auto"/>
              <w:bottom w:val="single" w:sz="6" w:space="0" w:color="auto"/>
              <w:right w:val="single" w:sz="6" w:space="0" w:color="auto"/>
            </w:tcBorders>
          </w:tcPr>
          <w:p w:rsidR="00822DFD" w:rsidRDefault="00822DFD">
            <w:pPr>
              <w:spacing w:line="276" w:lineRule="auto"/>
              <w:rPr>
                <w:sz w:val="22"/>
                <w:szCs w:val="22"/>
              </w:rPr>
            </w:pPr>
          </w:p>
        </w:tc>
      </w:tr>
      <w:tr w:rsidR="00822DFD" w:rsidTr="00B02B1A">
        <w:tc>
          <w:tcPr>
            <w:tcW w:w="1260" w:type="dxa"/>
            <w:tcBorders>
              <w:top w:val="single" w:sz="6" w:space="0" w:color="auto"/>
              <w:left w:val="single" w:sz="6" w:space="0" w:color="auto"/>
              <w:bottom w:val="single" w:sz="6" w:space="0" w:color="auto"/>
              <w:right w:val="single" w:sz="6" w:space="0" w:color="auto"/>
            </w:tcBorders>
          </w:tcPr>
          <w:p w:rsidR="00822DFD" w:rsidRDefault="00A852B8" w:rsidP="00FF101F">
            <w:pPr>
              <w:spacing w:line="276" w:lineRule="auto"/>
              <w:rPr>
                <w:sz w:val="22"/>
                <w:szCs w:val="22"/>
              </w:rPr>
            </w:pPr>
            <w:r>
              <w:rPr>
                <w:sz w:val="22"/>
                <w:szCs w:val="22"/>
              </w:rPr>
              <w:lastRenderedPageBreak/>
              <w:t>январь 202</w:t>
            </w:r>
            <w:r w:rsidR="00FF101F">
              <w:rPr>
                <w:sz w:val="22"/>
                <w:szCs w:val="22"/>
              </w:rPr>
              <w:t>2</w:t>
            </w:r>
          </w:p>
        </w:tc>
        <w:tc>
          <w:tcPr>
            <w:tcW w:w="1260" w:type="dxa"/>
            <w:tcBorders>
              <w:top w:val="single" w:sz="6" w:space="0" w:color="auto"/>
              <w:left w:val="single" w:sz="6" w:space="0" w:color="auto"/>
              <w:bottom w:val="single" w:sz="6" w:space="0" w:color="auto"/>
              <w:right w:val="single" w:sz="6" w:space="0" w:color="auto"/>
            </w:tcBorders>
          </w:tcPr>
          <w:p w:rsidR="00822DFD" w:rsidRDefault="00FF101F">
            <w:pPr>
              <w:spacing w:line="276" w:lineRule="auto"/>
              <w:rPr>
                <w:sz w:val="22"/>
                <w:szCs w:val="22"/>
              </w:rPr>
            </w:pPr>
            <w:r>
              <w:rPr>
                <w:sz w:val="22"/>
                <w:szCs w:val="22"/>
              </w:rPr>
              <w:t>октябрь 2024</w:t>
            </w:r>
          </w:p>
        </w:tc>
        <w:tc>
          <w:tcPr>
            <w:tcW w:w="4001"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ООО «РОСИНТЕР РЕСТОРАНТС»</w:t>
            </w:r>
          </w:p>
        </w:tc>
        <w:tc>
          <w:tcPr>
            <w:tcW w:w="2835"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Финансовый директор</w:t>
            </w:r>
          </w:p>
        </w:tc>
      </w:tr>
      <w:tr w:rsidR="00822DFD" w:rsidTr="00B02B1A">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июнь 2022</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настоящее время</w:t>
            </w:r>
            <w:r w:rsidR="00FF101F">
              <w:rPr>
                <w:sz w:val="22"/>
                <w:szCs w:val="22"/>
              </w:rPr>
              <w:t xml:space="preserve"> (22.10.2024 подано заявление о выходе)</w:t>
            </w:r>
          </w:p>
        </w:tc>
        <w:tc>
          <w:tcPr>
            <w:tcW w:w="4001"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ПАО «РОСИНТЕР РЕСТОРАНТС ХОЛДИНГ»</w:t>
            </w:r>
          </w:p>
        </w:tc>
        <w:tc>
          <w:tcPr>
            <w:tcW w:w="2835"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Член Совета директоров</w:t>
            </w:r>
          </w:p>
        </w:tc>
      </w:tr>
      <w:tr w:rsidR="00822DFD" w:rsidTr="00B02B1A">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август 2022</w:t>
            </w:r>
          </w:p>
        </w:tc>
        <w:tc>
          <w:tcPr>
            <w:tcW w:w="1260" w:type="dxa"/>
            <w:tcBorders>
              <w:top w:val="single" w:sz="6" w:space="0" w:color="auto"/>
              <w:left w:val="single" w:sz="6" w:space="0" w:color="auto"/>
              <w:bottom w:val="single" w:sz="6" w:space="0" w:color="auto"/>
              <w:right w:val="single" w:sz="6" w:space="0" w:color="auto"/>
            </w:tcBorders>
          </w:tcPr>
          <w:p w:rsidR="00822DFD" w:rsidRDefault="00FF101F">
            <w:pPr>
              <w:spacing w:line="276" w:lineRule="auto"/>
              <w:rPr>
                <w:sz w:val="22"/>
                <w:szCs w:val="22"/>
              </w:rPr>
            </w:pPr>
            <w:r>
              <w:rPr>
                <w:sz w:val="22"/>
                <w:szCs w:val="22"/>
              </w:rPr>
              <w:t>октябрь 2024</w:t>
            </w:r>
          </w:p>
        </w:tc>
        <w:tc>
          <w:tcPr>
            <w:tcW w:w="4001"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ПАО «РОСИНТЕР РЕСТОРАНТС ХОЛДИНГ»</w:t>
            </w:r>
          </w:p>
        </w:tc>
        <w:tc>
          <w:tcPr>
            <w:tcW w:w="2835"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Старший вице-президент по финансам</w:t>
            </w:r>
          </w:p>
        </w:tc>
      </w:tr>
      <w:tr w:rsidR="006E6A00" w:rsidTr="00B02B1A">
        <w:tc>
          <w:tcPr>
            <w:tcW w:w="1260" w:type="dxa"/>
            <w:tcBorders>
              <w:top w:val="single" w:sz="6" w:space="0" w:color="auto"/>
              <w:left w:val="single" w:sz="6" w:space="0" w:color="auto"/>
              <w:bottom w:val="single" w:sz="6" w:space="0" w:color="auto"/>
              <w:right w:val="single" w:sz="6" w:space="0" w:color="auto"/>
            </w:tcBorders>
          </w:tcPr>
          <w:p w:rsidR="006E6A00" w:rsidRDefault="006E6A00" w:rsidP="005A5F33">
            <w:pPr>
              <w:spacing w:line="276" w:lineRule="auto"/>
              <w:rPr>
                <w:sz w:val="22"/>
                <w:szCs w:val="22"/>
              </w:rPr>
            </w:pPr>
            <w:r>
              <w:rPr>
                <w:sz w:val="22"/>
                <w:szCs w:val="22"/>
              </w:rPr>
              <w:t>сентябрь 2023</w:t>
            </w:r>
          </w:p>
        </w:tc>
        <w:tc>
          <w:tcPr>
            <w:tcW w:w="1260" w:type="dxa"/>
            <w:tcBorders>
              <w:top w:val="single" w:sz="6" w:space="0" w:color="auto"/>
              <w:left w:val="single" w:sz="6" w:space="0" w:color="auto"/>
              <w:bottom w:val="single" w:sz="6" w:space="0" w:color="auto"/>
              <w:right w:val="single" w:sz="6" w:space="0" w:color="auto"/>
            </w:tcBorders>
          </w:tcPr>
          <w:p w:rsidR="006E6A00" w:rsidRDefault="00FF101F" w:rsidP="00FF101F">
            <w:pPr>
              <w:spacing w:line="276" w:lineRule="auto"/>
              <w:rPr>
                <w:sz w:val="22"/>
                <w:szCs w:val="22"/>
              </w:rPr>
            </w:pPr>
            <w:r>
              <w:rPr>
                <w:sz w:val="22"/>
                <w:szCs w:val="22"/>
              </w:rPr>
              <w:t>октябрь</w:t>
            </w:r>
            <w:r w:rsidR="006E6A00">
              <w:rPr>
                <w:sz w:val="22"/>
                <w:szCs w:val="22"/>
              </w:rPr>
              <w:t xml:space="preserve"> </w:t>
            </w:r>
            <w:r>
              <w:rPr>
                <w:sz w:val="22"/>
                <w:szCs w:val="22"/>
              </w:rPr>
              <w:t>2024</w:t>
            </w:r>
          </w:p>
        </w:tc>
        <w:tc>
          <w:tcPr>
            <w:tcW w:w="4001" w:type="dxa"/>
            <w:tcBorders>
              <w:top w:val="single" w:sz="6" w:space="0" w:color="auto"/>
              <w:left w:val="single" w:sz="6" w:space="0" w:color="auto"/>
              <w:bottom w:val="single" w:sz="6" w:space="0" w:color="auto"/>
              <w:right w:val="single" w:sz="6" w:space="0" w:color="auto"/>
            </w:tcBorders>
          </w:tcPr>
          <w:p w:rsidR="006E6A00" w:rsidRDefault="006E6A00" w:rsidP="006E6A00">
            <w:pPr>
              <w:spacing w:line="276" w:lineRule="auto"/>
              <w:rPr>
                <w:sz w:val="22"/>
                <w:szCs w:val="22"/>
              </w:rPr>
            </w:pPr>
            <w:r>
              <w:rPr>
                <w:sz w:val="22"/>
                <w:szCs w:val="22"/>
              </w:rPr>
              <w:t>ПАО «Р-ИТ Технологии»</w:t>
            </w:r>
          </w:p>
        </w:tc>
        <w:tc>
          <w:tcPr>
            <w:tcW w:w="2835" w:type="dxa"/>
            <w:tcBorders>
              <w:top w:val="single" w:sz="6" w:space="0" w:color="auto"/>
              <w:left w:val="single" w:sz="6" w:space="0" w:color="auto"/>
              <w:bottom w:val="single" w:sz="6" w:space="0" w:color="auto"/>
              <w:right w:val="single" w:sz="6" w:space="0" w:color="auto"/>
            </w:tcBorders>
          </w:tcPr>
          <w:p w:rsidR="006E6A00" w:rsidRDefault="006E6A00" w:rsidP="005A5F33">
            <w:pPr>
              <w:spacing w:line="276" w:lineRule="auto"/>
              <w:rPr>
                <w:sz w:val="22"/>
                <w:szCs w:val="22"/>
              </w:rPr>
            </w:pPr>
            <w:r>
              <w:rPr>
                <w:sz w:val="22"/>
                <w:szCs w:val="22"/>
              </w:rPr>
              <w:t>Финансовый директор</w:t>
            </w:r>
          </w:p>
        </w:tc>
      </w:tr>
    </w:tbl>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Pr>
          <w:rFonts w:ascii="Times New Roman" w:hAnsi="Times New Roman" w:cs="Times New Roman"/>
          <w:b/>
          <w:i/>
          <w:sz w:val="22"/>
          <w:szCs w:val="22"/>
        </w:rPr>
        <w:t>доли участия в уставном капитале эмитента, обыкновенных акций эмитента или ценных бумаг, конвертируемых в акции эмитента, не имеет</w:t>
      </w:r>
      <w:r>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Pr>
          <w:rFonts w:ascii="Times New Roman" w:hAnsi="Times New Roman" w:cs="Times New Roman"/>
          <w:b/>
          <w:i/>
          <w:sz w:val="22"/>
          <w:szCs w:val="22"/>
        </w:rPr>
        <w:t>долей указанных лиц не имеет;</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 </w:t>
      </w:r>
      <w:r>
        <w:rPr>
          <w:rFonts w:ascii="Times New Roman" w:hAnsi="Times New Roman" w:cs="Times New Roman"/>
          <w:b/>
          <w:i/>
          <w:sz w:val="22"/>
          <w:szCs w:val="22"/>
        </w:rPr>
        <w:t>не совершались;</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Par325" w:tooltip="#Par325" w:history="1">
        <w:r>
          <w:rPr>
            <w:rFonts w:ascii="Times New Roman" w:hAnsi="Times New Roman" w:cs="Times New Roman"/>
            <w:sz w:val="22"/>
            <w:szCs w:val="22"/>
          </w:rPr>
          <w:t>пункте 2.3</w:t>
        </w:r>
      </w:hyperlink>
      <w:r>
        <w:rPr>
          <w:rFonts w:ascii="Times New Roman" w:hAnsi="Times New Roman" w:cs="Times New Roman"/>
          <w:sz w:val="22"/>
          <w:szCs w:val="22"/>
        </w:rPr>
        <w:t xml:space="preserve"> настоящего раздела: </w:t>
      </w:r>
      <w:r>
        <w:rPr>
          <w:rFonts w:ascii="Times New Roman" w:hAnsi="Times New Roman" w:cs="Times New Roman"/>
          <w:b/>
          <w:bCs/>
          <w:i/>
          <w:iCs/>
          <w:sz w:val="22"/>
          <w:szCs w:val="22"/>
        </w:rPr>
        <w:t>указанных родственных связей не имеется</w:t>
      </w:r>
      <w:r>
        <w:rPr>
          <w:rFonts w:ascii="Times New Roman" w:hAnsi="Times New Roman" w:cs="Times New Roman"/>
          <w:b/>
          <w:i/>
          <w:sz w:val="22"/>
          <w:szCs w:val="22"/>
        </w:rPr>
        <w:t>;</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Pr>
          <w:rFonts w:ascii="Times New Roman" w:hAnsi="Times New Roman" w:cs="Times New Roman"/>
          <w:b/>
          <w:bCs/>
          <w:i/>
          <w:iCs/>
          <w:sz w:val="22"/>
          <w:szCs w:val="22"/>
        </w:rPr>
        <w:t>лицо к указанным видам ответственности не привлекалось;</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Pr>
          <w:rFonts w:ascii="Times New Roman" w:hAnsi="Times New Roman" w:cs="Times New Roman"/>
          <w:b/>
          <w:bCs/>
          <w:i/>
          <w:iCs/>
          <w:sz w:val="22"/>
          <w:szCs w:val="22"/>
        </w:rPr>
        <w:t>лицо указанных должностей не занимало;</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об участии (член комитета, председатель комитета) в работе комитетов совета директоров с указанием названия комитета (комитетов): </w:t>
      </w:r>
      <w:r>
        <w:rPr>
          <w:rFonts w:ascii="Times New Roman" w:hAnsi="Times New Roman" w:cs="Times New Roman"/>
          <w:b/>
          <w:bCs/>
          <w:i/>
          <w:iCs/>
          <w:sz w:val="22"/>
          <w:szCs w:val="22"/>
        </w:rPr>
        <w:t>не входит в состав комитетов Совета директоров эмитента;</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сведения о членах совета директоров, которых эмитент считает независимыми с учетом положений Кодекса корпоративного управления</w:t>
      </w:r>
      <w:r w:rsidRPr="00FF101F">
        <w:rPr>
          <w:rFonts w:ascii="Times New Roman" w:hAnsi="Times New Roman" w:cs="Times New Roman"/>
          <w:sz w:val="22"/>
          <w:szCs w:val="22"/>
        </w:rPr>
        <w:t>:</w:t>
      </w:r>
      <w:r>
        <w:rPr>
          <w:rFonts w:ascii="Times New Roman" w:hAnsi="Times New Roman" w:cs="Times New Roman"/>
          <w:b/>
          <w:i/>
          <w:sz w:val="22"/>
          <w:szCs w:val="22"/>
        </w:rPr>
        <w:t xml:space="preserve"> </w:t>
      </w:r>
      <w:r w:rsidR="00FF101F">
        <w:rPr>
          <w:rFonts w:ascii="Times New Roman" w:hAnsi="Times New Roman" w:cs="Times New Roman"/>
          <w:b/>
          <w:bCs/>
          <w:i/>
          <w:iCs/>
          <w:sz w:val="22"/>
          <w:szCs w:val="22"/>
        </w:rPr>
        <w:t xml:space="preserve">признан независимым директором </w:t>
      </w:r>
      <w:r w:rsidR="00FF101F" w:rsidRPr="00DD41B8">
        <w:rPr>
          <w:rFonts w:ascii="Times New Roman" w:hAnsi="Times New Roman" w:cs="Times New Roman"/>
          <w:b/>
          <w:bCs/>
          <w:i/>
          <w:iCs/>
          <w:sz w:val="22"/>
          <w:szCs w:val="22"/>
        </w:rPr>
        <w:t xml:space="preserve">(решение заседания Совета директоров </w:t>
      </w:r>
      <w:r w:rsidR="00FF101F" w:rsidRPr="006E6E23">
        <w:rPr>
          <w:rFonts w:ascii="Times New Roman" w:hAnsi="Times New Roman" w:cs="Times New Roman"/>
          <w:b/>
          <w:bCs/>
          <w:i/>
          <w:iCs/>
          <w:sz w:val="22"/>
          <w:szCs w:val="22"/>
        </w:rPr>
        <w:t>11.07.2024 г., протокол № 7/СД-2024 от 11.07.2024 г.)</w:t>
      </w:r>
      <w:r>
        <w:rPr>
          <w:rFonts w:ascii="Times New Roman" w:hAnsi="Times New Roman" w:cs="Times New Roman"/>
          <w:b/>
          <w:bCs/>
          <w:i/>
          <w:iCs/>
          <w:sz w:val="22"/>
          <w:szCs w:val="22"/>
        </w:rPr>
        <w:t>.</w:t>
      </w:r>
    </w:p>
    <w:p w:rsidR="00822DFD" w:rsidRDefault="00822DFD">
      <w:pPr>
        <w:ind w:firstLine="540"/>
        <w:rPr>
          <w:sz w:val="22"/>
          <w:szCs w:val="22"/>
        </w:rPr>
      </w:pPr>
    </w:p>
    <w:p w:rsidR="00822DFD" w:rsidRDefault="00822DFD">
      <w:pPr>
        <w:ind w:firstLine="540"/>
        <w:rPr>
          <w:sz w:val="22"/>
          <w:szCs w:val="22"/>
        </w:rPr>
      </w:pP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Фамилия, имя, отчество (последнее если имеется): </w:t>
      </w:r>
      <w:r>
        <w:rPr>
          <w:rFonts w:ascii="Times New Roman" w:hAnsi="Times New Roman" w:cs="Times New Roman"/>
          <w:b/>
          <w:bCs/>
          <w:i/>
          <w:iCs/>
          <w:sz w:val="22"/>
          <w:szCs w:val="22"/>
        </w:rPr>
        <w:t>Полиновский Михаил Валерьевич</w:t>
      </w:r>
      <w:r>
        <w:rPr>
          <w:rFonts w:ascii="Times New Roman" w:hAnsi="Times New Roman" w:cs="Times New Roman"/>
          <w:b/>
          <w:i/>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год рождения: </w:t>
      </w:r>
      <w:r>
        <w:rPr>
          <w:rFonts w:ascii="Times New Roman" w:hAnsi="Times New Roman" w:cs="Times New Roman"/>
          <w:b/>
          <w:i/>
          <w:sz w:val="22"/>
          <w:szCs w:val="22"/>
        </w:rPr>
        <w:t>1980;</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lastRenderedPageBreak/>
        <w:t xml:space="preserve">сведения об уровне образования, квалификации, специальности: </w:t>
      </w:r>
      <w:r>
        <w:rPr>
          <w:rFonts w:ascii="Times New Roman" w:hAnsi="Times New Roman" w:cs="Times New Roman"/>
          <w:b/>
          <w:i/>
          <w:sz w:val="22"/>
          <w:szCs w:val="22"/>
        </w:rPr>
        <w:t>высшее, окончил Московский государственный университет экономики, статистики и информатики (МЭСИ) в 2002 г. по специальности «Мировая экономика».</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 </w:t>
      </w:r>
      <w:r>
        <w:rPr>
          <w:rFonts w:ascii="Times New Roman" w:hAnsi="Times New Roman" w:cs="Times New Roman"/>
          <w:b/>
          <w:i/>
          <w:sz w:val="22"/>
          <w:szCs w:val="22"/>
        </w:rPr>
        <w:t>данные в нижеуказанной таблице приведены, начиная с 01.01.202</w:t>
      </w:r>
      <w:r w:rsidR="003C4FC1">
        <w:rPr>
          <w:rFonts w:ascii="Times New Roman" w:hAnsi="Times New Roman" w:cs="Times New Roman"/>
          <w:b/>
          <w:i/>
          <w:sz w:val="22"/>
          <w:szCs w:val="22"/>
        </w:rPr>
        <w:t>2</w:t>
      </w:r>
      <w:r>
        <w:rPr>
          <w:rFonts w:ascii="Times New Roman" w:hAnsi="Times New Roman" w:cs="Times New Roman"/>
          <w:b/>
          <w:i/>
          <w:sz w:val="22"/>
          <w:szCs w:val="22"/>
        </w:rPr>
        <w:t xml:space="preserve"> года</w:t>
      </w:r>
    </w:p>
    <w:tbl>
      <w:tblPr>
        <w:tblW w:w="9356" w:type="dxa"/>
        <w:tblInd w:w="72" w:type="dxa"/>
        <w:tblLayout w:type="fixed"/>
        <w:tblCellMar>
          <w:left w:w="72" w:type="dxa"/>
          <w:right w:w="72" w:type="dxa"/>
        </w:tblCellMar>
        <w:tblLook w:val="04A0" w:firstRow="1" w:lastRow="0" w:firstColumn="1" w:lastColumn="0" w:noHBand="0" w:noVBand="1"/>
      </w:tblPr>
      <w:tblGrid>
        <w:gridCol w:w="1260"/>
        <w:gridCol w:w="1260"/>
        <w:gridCol w:w="4001"/>
        <w:gridCol w:w="2835"/>
      </w:tblGrid>
      <w:tr w:rsidR="00822DFD" w:rsidTr="00B02B1A">
        <w:tc>
          <w:tcPr>
            <w:tcW w:w="2520" w:type="dxa"/>
            <w:gridSpan w:val="2"/>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rPr>
                <w:sz w:val="22"/>
                <w:szCs w:val="22"/>
              </w:rPr>
            </w:pPr>
            <w:r>
              <w:rPr>
                <w:sz w:val="22"/>
                <w:szCs w:val="22"/>
              </w:rPr>
              <w:t>Период</w:t>
            </w:r>
          </w:p>
        </w:tc>
        <w:tc>
          <w:tcPr>
            <w:tcW w:w="4001" w:type="dxa"/>
            <w:vMerge w:val="restart"/>
            <w:tcBorders>
              <w:top w:val="single" w:sz="6" w:space="0" w:color="auto"/>
              <w:left w:val="single" w:sz="6" w:space="0" w:color="auto"/>
              <w:right w:val="single" w:sz="6" w:space="0" w:color="auto"/>
            </w:tcBorders>
          </w:tcPr>
          <w:p w:rsidR="00822DFD" w:rsidRDefault="00A852B8">
            <w:pPr>
              <w:spacing w:line="276" w:lineRule="auto"/>
              <w:jc w:val="center"/>
              <w:rPr>
                <w:sz w:val="22"/>
                <w:szCs w:val="22"/>
              </w:rPr>
            </w:pPr>
            <w:r>
              <w:rPr>
                <w:sz w:val="22"/>
                <w:szCs w:val="22"/>
              </w:rPr>
              <w:t>Наименование организации</w:t>
            </w:r>
          </w:p>
        </w:tc>
        <w:tc>
          <w:tcPr>
            <w:tcW w:w="2835" w:type="dxa"/>
            <w:vMerge w:val="restart"/>
            <w:tcBorders>
              <w:top w:val="single" w:sz="6" w:space="0" w:color="auto"/>
              <w:left w:val="single" w:sz="6" w:space="0" w:color="auto"/>
              <w:right w:val="single" w:sz="6" w:space="0" w:color="auto"/>
            </w:tcBorders>
          </w:tcPr>
          <w:p w:rsidR="00822DFD" w:rsidRDefault="00A852B8">
            <w:pPr>
              <w:spacing w:line="276" w:lineRule="auto"/>
              <w:jc w:val="center"/>
              <w:rPr>
                <w:sz w:val="22"/>
                <w:szCs w:val="22"/>
              </w:rPr>
            </w:pPr>
            <w:r>
              <w:rPr>
                <w:sz w:val="22"/>
                <w:szCs w:val="22"/>
              </w:rPr>
              <w:t>Должность</w:t>
            </w:r>
          </w:p>
        </w:tc>
      </w:tr>
      <w:tr w:rsidR="00822DFD" w:rsidTr="00B02B1A">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rPr>
                <w:sz w:val="22"/>
                <w:szCs w:val="22"/>
              </w:rPr>
            </w:pPr>
            <w:r>
              <w:rPr>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rPr>
                <w:sz w:val="22"/>
                <w:szCs w:val="22"/>
              </w:rPr>
            </w:pPr>
            <w:r>
              <w:rPr>
                <w:sz w:val="22"/>
                <w:szCs w:val="22"/>
              </w:rPr>
              <w:t>по</w:t>
            </w:r>
          </w:p>
        </w:tc>
        <w:tc>
          <w:tcPr>
            <w:tcW w:w="4001" w:type="dxa"/>
            <w:vMerge/>
            <w:tcBorders>
              <w:left w:val="single" w:sz="6" w:space="0" w:color="auto"/>
              <w:bottom w:val="single" w:sz="6" w:space="0" w:color="auto"/>
              <w:right w:val="single" w:sz="6" w:space="0" w:color="auto"/>
            </w:tcBorders>
          </w:tcPr>
          <w:p w:rsidR="00822DFD" w:rsidRDefault="00822DFD">
            <w:pPr>
              <w:spacing w:line="276" w:lineRule="auto"/>
              <w:rPr>
                <w:sz w:val="22"/>
                <w:szCs w:val="22"/>
              </w:rPr>
            </w:pPr>
          </w:p>
        </w:tc>
        <w:tc>
          <w:tcPr>
            <w:tcW w:w="2835" w:type="dxa"/>
            <w:vMerge/>
            <w:tcBorders>
              <w:left w:val="single" w:sz="6" w:space="0" w:color="auto"/>
              <w:bottom w:val="single" w:sz="6" w:space="0" w:color="auto"/>
              <w:right w:val="single" w:sz="6" w:space="0" w:color="auto"/>
            </w:tcBorders>
          </w:tcPr>
          <w:p w:rsidR="00822DFD" w:rsidRDefault="00822DFD">
            <w:pPr>
              <w:spacing w:line="276" w:lineRule="auto"/>
              <w:rPr>
                <w:sz w:val="22"/>
                <w:szCs w:val="22"/>
              </w:rPr>
            </w:pPr>
          </w:p>
        </w:tc>
      </w:tr>
      <w:tr w:rsidR="00822DFD" w:rsidTr="00B02B1A">
        <w:tc>
          <w:tcPr>
            <w:tcW w:w="1260" w:type="dxa"/>
            <w:tcBorders>
              <w:top w:val="single" w:sz="6" w:space="0" w:color="auto"/>
              <w:left w:val="single" w:sz="6" w:space="0" w:color="auto"/>
              <w:bottom w:val="single" w:sz="6" w:space="0" w:color="auto"/>
              <w:right w:val="single" w:sz="6" w:space="0" w:color="auto"/>
            </w:tcBorders>
          </w:tcPr>
          <w:p w:rsidR="00822DFD" w:rsidRDefault="00A852B8" w:rsidP="003C4FC1">
            <w:pPr>
              <w:spacing w:line="276" w:lineRule="auto"/>
              <w:rPr>
                <w:sz w:val="22"/>
                <w:szCs w:val="22"/>
              </w:rPr>
            </w:pPr>
            <w:r>
              <w:rPr>
                <w:sz w:val="22"/>
                <w:szCs w:val="22"/>
              </w:rPr>
              <w:t>январь 202</w:t>
            </w:r>
            <w:r w:rsidR="003C4FC1">
              <w:rPr>
                <w:sz w:val="22"/>
                <w:szCs w:val="22"/>
              </w:rPr>
              <w:t>2</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настоящее время</w:t>
            </w:r>
          </w:p>
        </w:tc>
        <w:tc>
          <w:tcPr>
            <w:tcW w:w="4001"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ООО «Развитие РОСТ»</w:t>
            </w:r>
          </w:p>
        </w:tc>
        <w:tc>
          <w:tcPr>
            <w:tcW w:w="2835"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Генеральный директор</w:t>
            </w:r>
          </w:p>
        </w:tc>
      </w:tr>
      <w:tr w:rsidR="00822DFD" w:rsidTr="00B02B1A">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июнь 2022</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настоящее время</w:t>
            </w:r>
          </w:p>
        </w:tc>
        <w:tc>
          <w:tcPr>
            <w:tcW w:w="4001"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ПАО «РОСИНТЕР РЕСТОРАНТС ХОЛДИНГ»</w:t>
            </w:r>
          </w:p>
        </w:tc>
        <w:tc>
          <w:tcPr>
            <w:tcW w:w="2835"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Член Совета директоров</w:t>
            </w:r>
          </w:p>
        </w:tc>
      </w:tr>
      <w:tr w:rsidR="00822DFD" w:rsidTr="00B02B1A">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август 2022</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настоящее время</w:t>
            </w:r>
          </w:p>
        </w:tc>
        <w:tc>
          <w:tcPr>
            <w:tcW w:w="4001"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ПАО «РОСИНТЕР РЕСТОРАНТС ХОЛДИНГ»</w:t>
            </w:r>
          </w:p>
        </w:tc>
        <w:tc>
          <w:tcPr>
            <w:tcW w:w="2835"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Старший вице-президент бизнеса на транспортных узлах</w:t>
            </w:r>
          </w:p>
        </w:tc>
      </w:tr>
    </w:tbl>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Pr>
          <w:rFonts w:ascii="Times New Roman" w:hAnsi="Times New Roman" w:cs="Times New Roman"/>
          <w:b/>
          <w:i/>
          <w:sz w:val="22"/>
          <w:szCs w:val="22"/>
        </w:rPr>
        <w:t>доли участия в уставном капитале эмитента, обыкновенных акций эмитента или ценных бумаг, конвертируемых в акции эмитента, не имеет</w:t>
      </w:r>
      <w:r>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Pr>
          <w:rFonts w:ascii="Times New Roman" w:hAnsi="Times New Roman" w:cs="Times New Roman"/>
          <w:b/>
          <w:i/>
          <w:sz w:val="22"/>
          <w:szCs w:val="22"/>
        </w:rPr>
        <w:t>долей указанных лиц не имеет;</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 </w:t>
      </w:r>
      <w:r>
        <w:rPr>
          <w:rFonts w:ascii="Times New Roman" w:hAnsi="Times New Roman" w:cs="Times New Roman"/>
          <w:b/>
          <w:i/>
          <w:sz w:val="22"/>
          <w:szCs w:val="22"/>
        </w:rPr>
        <w:t>не совершались;</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Par325" w:tooltip="#Par325" w:history="1">
        <w:r>
          <w:rPr>
            <w:rFonts w:ascii="Times New Roman" w:hAnsi="Times New Roman" w:cs="Times New Roman"/>
            <w:sz w:val="22"/>
            <w:szCs w:val="22"/>
          </w:rPr>
          <w:t>пункте 2.3</w:t>
        </w:r>
      </w:hyperlink>
      <w:r>
        <w:rPr>
          <w:rFonts w:ascii="Times New Roman" w:hAnsi="Times New Roman" w:cs="Times New Roman"/>
          <w:sz w:val="22"/>
          <w:szCs w:val="22"/>
        </w:rPr>
        <w:t xml:space="preserve"> настоящего раздела: </w:t>
      </w:r>
      <w:r>
        <w:rPr>
          <w:rFonts w:ascii="Times New Roman" w:hAnsi="Times New Roman" w:cs="Times New Roman"/>
          <w:b/>
          <w:bCs/>
          <w:i/>
          <w:iCs/>
          <w:sz w:val="22"/>
          <w:szCs w:val="22"/>
        </w:rPr>
        <w:t>указанных родственных связей не имеется</w:t>
      </w:r>
      <w:r>
        <w:rPr>
          <w:rFonts w:ascii="Times New Roman" w:hAnsi="Times New Roman" w:cs="Times New Roman"/>
          <w:b/>
          <w:i/>
          <w:sz w:val="22"/>
          <w:szCs w:val="22"/>
        </w:rPr>
        <w:t>;</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Pr>
          <w:rFonts w:ascii="Times New Roman" w:hAnsi="Times New Roman" w:cs="Times New Roman"/>
          <w:b/>
          <w:bCs/>
          <w:i/>
          <w:iCs/>
          <w:sz w:val="22"/>
          <w:szCs w:val="22"/>
        </w:rPr>
        <w:t>лицо к указанным видам ответственности не привлекалось;</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Pr>
          <w:rFonts w:ascii="Times New Roman" w:hAnsi="Times New Roman" w:cs="Times New Roman"/>
          <w:b/>
          <w:bCs/>
          <w:i/>
          <w:iCs/>
          <w:sz w:val="22"/>
          <w:szCs w:val="22"/>
        </w:rPr>
        <w:t>лицо указанных должностей не занимало;</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об участии (член комитета, председатель комитета) в работе комитетов совета директоров с указанием названия комитета (комитетов): </w:t>
      </w:r>
      <w:r w:rsidR="00115D2B">
        <w:rPr>
          <w:rFonts w:ascii="Times New Roman" w:hAnsi="Times New Roman" w:cs="Times New Roman"/>
          <w:b/>
          <w:bCs/>
          <w:i/>
          <w:iCs/>
          <w:sz w:val="22"/>
          <w:szCs w:val="22"/>
        </w:rPr>
        <w:t>не входит в состав комитетов Совета директоров эмитента</w:t>
      </w:r>
      <w:r>
        <w:rPr>
          <w:rFonts w:ascii="Times New Roman" w:hAnsi="Times New Roman" w:cs="Times New Roman"/>
          <w:b/>
          <w:bCs/>
          <w:i/>
          <w:iCs/>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сведения о членах совета директоров, которых эмитент считает независимыми с учетом положений Кодекса корпоративного управления</w:t>
      </w:r>
      <w:r>
        <w:rPr>
          <w:rFonts w:ascii="Times New Roman" w:hAnsi="Times New Roman" w:cs="Times New Roman"/>
          <w:b/>
          <w:i/>
          <w:sz w:val="22"/>
          <w:szCs w:val="22"/>
        </w:rPr>
        <w:t xml:space="preserve">: </w:t>
      </w:r>
      <w:r>
        <w:rPr>
          <w:rFonts w:ascii="Times New Roman" w:hAnsi="Times New Roman" w:cs="Times New Roman"/>
          <w:b/>
          <w:bCs/>
          <w:i/>
          <w:iCs/>
          <w:sz w:val="22"/>
          <w:szCs w:val="22"/>
        </w:rPr>
        <w:t>не признан независимым директором.</w:t>
      </w:r>
    </w:p>
    <w:p w:rsidR="00822DFD" w:rsidRDefault="00822DFD">
      <w:pPr>
        <w:ind w:firstLine="540"/>
        <w:rPr>
          <w:sz w:val="22"/>
          <w:szCs w:val="22"/>
        </w:rPr>
      </w:pPr>
    </w:p>
    <w:p w:rsidR="00822DFD" w:rsidRDefault="00822DFD">
      <w:pPr>
        <w:ind w:firstLine="540"/>
        <w:rPr>
          <w:sz w:val="22"/>
          <w:szCs w:val="22"/>
        </w:rPr>
      </w:pP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lastRenderedPageBreak/>
        <w:t xml:space="preserve">Фамилия, имя, отчество (последнее если имеется): </w:t>
      </w:r>
      <w:r>
        <w:rPr>
          <w:rFonts w:ascii="Times New Roman" w:hAnsi="Times New Roman" w:cs="Times New Roman"/>
          <w:b/>
          <w:bCs/>
          <w:i/>
          <w:iCs/>
          <w:sz w:val="22"/>
          <w:szCs w:val="22"/>
        </w:rPr>
        <w:t>Туманов Андрей Геннадьевич</w:t>
      </w:r>
      <w:r>
        <w:rPr>
          <w:rFonts w:ascii="Times New Roman" w:hAnsi="Times New Roman" w:cs="Times New Roman"/>
          <w:b/>
          <w:i/>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год рождения: </w:t>
      </w:r>
      <w:r>
        <w:rPr>
          <w:rFonts w:ascii="Times New Roman" w:hAnsi="Times New Roman" w:cs="Times New Roman"/>
          <w:b/>
          <w:i/>
          <w:sz w:val="22"/>
          <w:szCs w:val="22"/>
        </w:rPr>
        <w:t>1981;</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сведения об уровне образования, квалификации, специальности: </w:t>
      </w:r>
      <w:r>
        <w:rPr>
          <w:rFonts w:ascii="Times New Roman" w:hAnsi="Times New Roman" w:cs="Times New Roman"/>
          <w:b/>
          <w:i/>
          <w:sz w:val="22"/>
          <w:szCs w:val="22"/>
        </w:rPr>
        <w:t>высшее, окончил Московский государственный университет экономики, статистики и информатики (МЭСИ) в 2013 г. по специальности «Финансы и кредит».</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 </w:t>
      </w:r>
      <w:r>
        <w:rPr>
          <w:rFonts w:ascii="Times New Roman" w:hAnsi="Times New Roman" w:cs="Times New Roman"/>
          <w:b/>
          <w:i/>
          <w:sz w:val="22"/>
          <w:szCs w:val="22"/>
        </w:rPr>
        <w:t>данные в нижеуказанной таблице приведены, начиная с 01.01.202</w:t>
      </w:r>
      <w:r w:rsidR="003C4FC1">
        <w:rPr>
          <w:rFonts w:ascii="Times New Roman" w:hAnsi="Times New Roman" w:cs="Times New Roman"/>
          <w:b/>
          <w:i/>
          <w:sz w:val="22"/>
          <w:szCs w:val="22"/>
        </w:rPr>
        <w:t>2</w:t>
      </w:r>
      <w:r>
        <w:rPr>
          <w:rFonts w:ascii="Times New Roman" w:hAnsi="Times New Roman" w:cs="Times New Roman"/>
          <w:b/>
          <w:i/>
          <w:sz w:val="22"/>
          <w:szCs w:val="22"/>
        </w:rPr>
        <w:t xml:space="preserve"> года</w:t>
      </w:r>
    </w:p>
    <w:tbl>
      <w:tblPr>
        <w:tblW w:w="9356" w:type="dxa"/>
        <w:tblInd w:w="72" w:type="dxa"/>
        <w:tblLayout w:type="fixed"/>
        <w:tblCellMar>
          <w:left w:w="72" w:type="dxa"/>
          <w:right w:w="72" w:type="dxa"/>
        </w:tblCellMar>
        <w:tblLook w:val="04A0" w:firstRow="1" w:lastRow="0" w:firstColumn="1" w:lastColumn="0" w:noHBand="0" w:noVBand="1"/>
      </w:tblPr>
      <w:tblGrid>
        <w:gridCol w:w="1260"/>
        <w:gridCol w:w="1260"/>
        <w:gridCol w:w="4001"/>
        <w:gridCol w:w="2835"/>
      </w:tblGrid>
      <w:tr w:rsidR="00822DFD" w:rsidTr="00B02B1A">
        <w:tc>
          <w:tcPr>
            <w:tcW w:w="2520" w:type="dxa"/>
            <w:gridSpan w:val="2"/>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rPr>
                <w:sz w:val="22"/>
                <w:szCs w:val="22"/>
              </w:rPr>
            </w:pPr>
            <w:r>
              <w:rPr>
                <w:sz w:val="22"/>
                <w:szCs w:val="22"/>
              </w:rPr>
              <w:t>Период</w:t>
            </w:r>
          </w:p>
        </w:tc>
        <w:tc>
          <w:tcPr>
            <w:tcW w:w="4001" w:type="dxa"/>
            <w:vMerge w:val="restart"/>
            <w:tcBorders>
              <w:top w:val="single" w:sz="6" w:space="0" w:color="auto"/>
              <w:left w:val="single" w:sz="6" w:space="0" w:color="auto"/>
              <w:right w:val="single" w:sz="6" w:space="0" w:color="auto"/>
            </w:tcBorders>
          </w:tcPr>
          <w:p w:rsidR="00822DFD" w:rsidRDefault="00A852B8">
            <w:pPr>
              <w:spacing w:line="276" w:lineRule="auto"/>
              <w:jc w:val="center"/>
              <w:rPr>
                <w:sz w:val="22"/>
                <w:szCs w:val="22"/>
              </w:rPr>
            </w:pPr>
            <w:r>
              <w:rPr>
                <w:sz w:val="22"/>
                <w:szCs w:val="22"/>
              </w:rPr>
              <w:t>Наименование организации</w:t>
            </w:r>
          </w:p>
        </w:tc>
        <w:tc>
          <w:tcPr>
            <w:tcW w:w="2835" w:type="dxa"/>
            <w:vMerge w:val="restart"/>
            <w:tcBorders>
              <w:top w:val="single" w:sz="6" w:space="0" w:color="auto"/>
              <w:left w:val="single" w:sz="6" w:space="0" w:color="auto"/>
              <w:right w:val="single" w:sz="6" w:space="0" w:color="auto"/>
            </w:tcBorders>
          </w:tcPr>
          <w:p w:rsidR="00822DFD" w:rsidRDefault="00A852B8">
            <w:pPr>
              <w:spacing w:line="276" w:lineRule="auto"/>
              <w:jc w:val="center"/>
              <w:rPr>
                <w:sz w:val="22"/>
                <w:szCs w:val="22"/>
              </w:rPr>
            </w:pPr>
            <w:r>
              <w:rPr>
                <w:sz w:val="22"/>
                <w:szCs w:val="22"/>
              </w:rPr>
              <w:t>Должность</w:t>
            </w:r>
          </w:p>
        </w:tc>
      </w:tr>
      <w:tr w:rsidR="00822DFD" w:rsidTr="00B02B1A">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rPr>
                <w:sz w:val="22"/>
                <w:szCs w:val="22"/>
              </w:rPr>
            </w:pPr>
            <w:r>
              <w:rPr>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rPr>
                <w:sz w:val="22"/>
                <w:szCs w:val="22"/>
              </w:rPr>
            </w:pPr>
            <w:r>
              <w:rPr>
                <w:sz w:val="22"/>
                <w:szCs w:val="22"/>
              </w:rPr>
              <w:t>по</w:t>
            </w:r>
          </w:p>
        </w:tc>
        <w:tc>
          <w:tcPr>
            <w:tcW w:w="4001" w:type="dxa"/>
            <w:vMerge/>
            <w:tcBorders>
              <w:left w:val="single" w:sz="6" w:space="0" w:color="auto"/>
              <w:bottom w:val="single" w:sz="6" w:space="0" w:color="auto"/>
              <w:right w:val="single" w:sz="6" w:space="0" w:color="auto"/>
            </w:tcBorders>
          </w:tcPr>
          <w:p w:rsidR="00822DFD" w:rsidRDefault="00822DFD">
            <w:pPr>
              <w:spacing w:line="276" w:lineRule="auto"/>
              <w:rPr>
                <w:sz w:val="22"/>
                <w:szCs w:val="22"/>
              </w:rPr>
            </w:pPr>
          </w:p>
        </w:tc>
        <w:tc>
          <w:tcPr>
            <w:tcW w:w="2835" w:type="dxa"/>
            <w:vMerge/>
            <w:tcBorders>
              <w:left w:val="single" w:sz="6" w:space="0" w:color="auto"/>
              <w:bottom w:val="single" w:sz="6" w:space="0" w:color="auto"/>
              <w:right w:val="single" w:sz="6" w:space="0" w:color="auto"/>
            </w:tcBorders>
          </w:tcPr>
          <w:p w:rsidR="00822DFD" w:rsidRDefault="00822DFD">
            <w:pPr>
              <w:spacing w:line="276" w:lineRule="auto"/>
              <w:rPr>
                <w:sz w:val="22"/>
                <w:szCs w:val="22"/>
              </w:rPr>
            </w:pPr>
          </w:p>
        </w:tc>
      </w:tr>
      <w:tr w:rsidR="00822DFD" w:rsidTr="00B02B1A">
        <w:tc>
          <w:tcPr>
            <w:tcW w:w="1260" w:type="dxa"/>
            <w:tcBorders>
              <w:top w:val="single" w:sz="6" w:space="0" w:color="auto"/>
              <w:left w:val="single" w:sz="6" w:space="0" w:color="auto"/>
              <w:bottom w:val="single" w:sz="6" w:space="0" w:color="auto"/>
              <w:right w:val="single" w:sz="6" w:space="0" w:color="auto"/>
            </w:tcBorders>
          </w:tcPr>
          <w:p w:rsidR="00822DFD" w:rsidRDefault="00A852B8" w:rsidP="003C4FC1">
            <w:pPr>
              <w:spacing w:line="276" w:lineRule="auto"/>
              <w:rPr>
                <w:sz w:val="22"/>
                <w:szCs w:val="22"/>
              </w:rPr>
            </w:pPr>
            <w:r>
              <w:rPr>
                <w:sz w:val="22"/>
                <w:szCs w:val="22"/>
              </w:rPr>
              <w:t>январь 202</w:t>
            </w:r>
            <w:r w:rsidR="003C4FC1">
              <w:rPr>
                <w:sz w:val="22"/>
                <w:szCs w:val="22"/>
              </w:rPr>
              <w:t>2</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настоящее время</w:t>
            </w:r>
          </w:p>
        </w:tc>
        <w:tc>
          <w:tcPr>
            <w:tcW w:w="4001"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ООО «РОСИНТЕР РЕСТОРАНТС»</w:t>
            </w:r>
          </w:p>
        </w:tc>
        <w:tc>
          <w:tcPr>
            <w:tcW w:w="2835"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Начальник корпоративного управления по персоналу</w:t>
            </w:r>
          </w:p>
        </w:tc>
      </w:tr>
      <w:tr w:rsidR="005A5F33" w:rsidTr="00B02B1A">
        <w:tc>
          <w:tcPr>
            <w:tcW w:w="1260" w:type="dxa"/>
            <w:tcBorders>
              <w:top w:val="single" w:sz="6" w:space="0" w:color="auto"/>
              <w:left w:val="single" w:sz="6" w:space="0" w:color="auto"/>
              <w:bottom w:val="single" w:sz="6" w:space="0" w:color="auto"/>
              <w:right w:val="single" w:sz="6" w:space="0" w:color="auto"/>
            </w:tcBorders>
          </w:tcPr>
          <w:p w:rsidR="005A5F33" w:rsidRDefault="005A5F33" w:rsidP="005A5F33">
            <w:pPr>
              <w:spacing w:line="276" w:lineRule="auto"/>
              <w:rPr>
                <w:sz w:val="22"/>
                <w:szCs w:val="22"/>
              </w:rPr>
            </w:pPr>
            <w:r>
              <w:rPr>
                <w:sz w:val="22"/>
                <w:szCs w:val="22"/>
              </w:rPr>
              <w:t xml:space="preserve">июнь 2022 </w:t>
            </w:r>
          </w:p>
        </w:tc>
        <w:tc>
          <w:tcPr>
            <w:tcW w:w="1260" w:type="dxa"/>
            <w:tcBorders>
              <w:top w:val="single" w:sz="6" w:space="0" w:color="auto"/>
              <w:left w:val="single" w:sz="6" w:space="0" w:color="auto"/>
              <w:bottom w:val="single" w:sz="6" w:space="0" w:color="auto"/>
              <w:right w:val="single" w:sz="6" w:space="0" w:color="auto"/>
            </w:tcBorders>
          </w:tcPr>
          <w:p w:rsidR="005A5F33" w:rsidRDefault="005A5F33" w:rsidP="005A5F33">
            <w:pPr>
              <w:spacing w:line="276" w:lineRule="auto"/>
              <w:rPr>
                <w:sz w:val="22"/>
                <w:szCs w:val="22"/>
              </w:rPr>
            </w:pPr>
            <w:r>
              <w:rPr>
                <w:sz w:val="22"/>
                <w:szCs w:val="22"/>
              </w:rPr>
              <w:t>настоящее время</w:t>
            </w:r>
          </w:p>
        </w:tc>
        <w:tc>
          <w:tcPr>
            <w:tcW w:w="4001" w:type="dxa"/>
            <w:tcBorders>
              <w:top w:val="single" w:sz="6" w:space="0" w:color="auto"/>
              <w:left w:val="single" w:sz="6" w:space="0" w:color="auto"/>
              <w:bottom w:val="single" w:sz="6" w:space="0" w:color="auto"/>
              <w:right w:val="single" w:sz="6" w:space="0" w:color="auto"/>
            </w:tcBorders>
          </w:tcPr>
          <w:p w:rsidR="005A5F33" w:rsidRDefault="005A5F33" w:rsidP="005A5F33">
            <w:pPr>
              <w:spacing w:line="276" w:lineRule="auto"/>
              <w:rPr>
                <w:sz w:val="22"/>
                <w:szCs w:val="22"/>
              </w:rPr>
            </w:pPr>
            <w:r>
              <w:rPr>
                <w:sz w:val="22"/>
                <w:szCs w:val="22"/>
              </w:rPr>
              <w:t>ПАО «РОСИНТЕР РЕСТОРАНТС ХОЛДИНГ»</w:t>
            </w:r>
          </w:p>
        </w:tc>
        <w:tc>
          <w:tcPr>
            <w:tcW w:w="2835" w:type="dxa"/>
            <w:tcBorders>
              <w:top w:val="single" w:sz="6" w:space="0" w:color="auto"/>
              <w:left w:val="single" w:sz="6" w:space="0" w:color="auto"/>
              <w:bottom w:val="single" w:sz="6" w:space="0" w:color="auto"/>
              <w:right w:val="single" w:sz="6" w:space="0" w:color="auto"/>
            </w:tcBorders>
          </w:tcPr>
          <w:p w:rsidR="005A5F33" w:rsidRDefault="005A5F33" w:rsidP="005A5F33">
            <w:pPr>
              <w:spacing w:line="276" w:lineRule="auto"/>
              <w:rPr>
                <w:sz w:val="22"/>
                <w:szCs w:val="22"/>
              </w:rPr>
            </w:pPr>
            <w:r>
              <w:rPr>
                <w:sz w:val="22"/>
                <w:szCs w:val="22"/>
              </w:rPr>
              <w:t>Член Совета директоров</w:t>
            </w:r>
          </w:p>
        </w:tc>
      </w:tr>
      <w:tr w:rsidR="00822DFD" w:rsidTr="00B02B1A">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 xml:space="preserve">август 2022 </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настоящее время</w:t>
            </w:r>
          </w:p>
        </w:tc>
        <w:tc>
          <w:tcPr>
            <w:tcW w:w="4001"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ПАО «РОСИНТЕР РЕСТОРАНТС ХОЛДИНГ»</w:t>
            </w:r>
          </w:p>
        </w:tc>
        <w:tc>
          <w:tcPr>
            <w:tcW w:w="2835"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Старший вице-президент по управлению персоналом</w:t>
            </w:r>
          </w:p>
        </w:tc>
      </w:tr>
    </w:tbl>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Pr>
          <w:rFonts w:ascii="Times New Roman" w:hAnsi="Times New Roman" w:cs="Times New Roman"/>
          <w:b/>
          <w:i/>
          <w:sz w:val="22"/>
          <w:szCs w:val="22"/>
        </w:rPr>
        <w:t>доли участия в уставном капитале эмитента, обыкновенных акций эмитента или ценных бумаг, конвертируемых в акции эмитента, не имеет</w:t>
      </w:r>
      <w:r>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Pr>
          <w:rFonts w:ascii="Times New Roman" w:hAnsi="Times New Roman" w:cs="Times New Roman"/>
          <w:b/>
          <w:i/>
          <w:sz w:val="22"/>
          <w:szCs w:val="22"/>
        </w:rPr>
        <w:t>долей указанных лиц не имеет;</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 </w:t>
      </w:r>
      <w:r>
        <w:rPr>
          <w:rFonts w:ascii="Times New Roman" w:hAnsi="Times New Roman" w:cs="Times New Roman"/>
          <w:b/>
          <w:i/>
          <w:sz w:val="22"/>
          <w:szCs w:val="22"/>
        </w:rPr>
        <w:t>не совершались;</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Par325" w:tooltip="#Par325" w:history="1">
        <w:r>
          <w:rPr>
            <w:rFonts w:ascii="Times New Roman" w:hAnsi="Times New Roman" w:cs="Times New Roman"/>
            <w:sz w:val="22"/>
            <w:szCs w:val="22"/>
          </w:rPr>
          <w:t>пункте 2.3</w:t>
        </w:r>
      </w:hyperlink>
      <w:r>
        <w:rPr>
          <w:rFonts w:ascii="Times New Roman" w:hAnsi="Times New Roman" w:cs="Times New Roman"/>
          <w:sz w:val="22"/>
          <w:szCs w:val="22"/>
        </w:rPr>
        <w:t xml:space="preserve"> настоящего раздела: </w:t>
      </w:r>
      <w:r>
        <w:rPr>
          <w:rFonts w:ascii="Times New Roman" w:hAnsi="Times New Roman" w:cs="Times New Roman"/>
          <w:b/>
          <w:bCs/>
          <w:i/>
          <w:iCs/>
          <w:sz w:val="22"/>
          <w:szCs w:val="22"/>
        </w:rPr>
        <w:t>указанных родственных связей не имеется</w:t>
      </w:r>
      <w:r>
        <w:rPr>
          <w:rFonts w:ascii="Times New Roman" w:hAnsi="Times New Roman" w:cs="Times New Roman"/>
          <w:b/>
          <w:i/>
          <w:sz w:val="22"/>
          <w:szCs w:val="22"/>
        </w:rPr>
        <w:t>;</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Pr>
          <w:rFonts w:ascii="Times New Roman" w:hAnsi="Times New Roman" w:cs="Times New Roman"/>
          <w:b/>
          <w:bCs/>
          <w:i/>
          <w:iCs/>
          <w:sz w:val="22"/>
          <w:szCs w:val="22"/>
        </w:rPr>
        <w:t>лицо к указанным видам ответственности не привлекалось;</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Pr>
          <w:rFonts w:ascii="Times New Roman" w:hAnsi="Times New Roman" w:cs="Times New Roman"/>
          <w:b/>
          <w:bCs/>
          <w:i/>
          <w:iCs/>
          <w:sz w:val="22"/>
          <w:szCs w:val="22"/>
        </w:rPr>
        <w:t>лицо указанных должностей не занимало;</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об участии (член комитета, председатель комитета) в работе комитетов совета директоров с указанием названия комитета (комитетов): </w:t>
      </w:r>
      <w:r w:rsidR="003C4FC1">
        <w:rPr>
          <w:rFonts w:ascii="Times New Roman" w:hAnsi="Times New Roman" w:cs="Times New Roman"/>
          <w:b/>
          <w:bCs/>
          <w:i/>
          <w:iCs/>
          <w:sz w:val="22"/>
          <w:szCs w:val="22"/>
        </w:rPr>
        <w:t>председатель Комитета по кадрам и вознаграждениям</w:t>
      </w:r>
      <w:r w:rsidR="003C4FC1" w:rsidRPr="00AA4F4D">
        <w:rPr>
          <w:rFonts w:ascii="Times New Roman" w:hAnsi="Times New Roman" w:cs="Times New Roman"/>
          <w:b/>
          <w:bCs/>
          <w:i/>
          <w:iCs/>
          <w:sz w:val="22"/>
          <w:szCs w:val="22"/>
        </w:rPr>
        <w:t xml:space="preserve"> </w:t>
      </w:r>
      <w:r w:rsidR="003C4FC1">
        <w:rPr>
          <w:rFonts w:ascii="Times New Roman" w:hAnsi="Times New Roman" w:cs="Times New Roman"/>
          <w:b/>
          <w:bCs/>
          <w:i/>
          <w:iCs/>
          <w:sz w:val="22"/>
          <w:szCs w:val="22"/>
        </w:rPr>
        <w:t>Совета директоров эмитента, член Комитета по аудиту</w:t>
      </w:r>
      <w:r w:rsidR="003C4FC1" w:rsidRPr="00AA4F4D">
        <w:rPr>
          <w:rFonts w:ascii="Times New Roman" w:hAnsi="Times New Roman" w:cs="Times New Roman"/>
          <w:b/>
          <w:bCs/>
          <w:i/>
          <w:iCs/>
          <w:sz w:val="22"/>
          <w:szCs w:val="22"/>
        </w:rPr>
        <w:t xml:space="preserve"> </w:t>
      </w:r>
      <w:r w:rsidR="003C4FC1">
        <w:rPr>
          <w:rFonts w:ascii="Times New Roman" w:hAnsi="Times New Roman" w:cs="Times New Roman"/>
          <w:b/>
          <w:bCs/>
          <w:i/>
          <w:iCs/>
          <w:sz w:val="22"/>
          <w:szCs w:val="22"/>
        </w:rPr>
        <w:t>Совета директоров эмитента</w:t>
      </w:r>
      <w:r>
        <w:rPr>
          <w:rFonts w:ascii="Times New Roman" w:hAnsi="Times New Roman" w:cs="Times New Roman"/>
          <w:b/>
          <w:bCs/>
          <w:i/>
          <w:iCs/>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сведения о членах совета директоров, которых эмитент считает независимыми с учетом положений Кодекса корпоративного управления</w:t>
      </w:r>
      <w:r w:rsidRPr="003C4FC1">
        <w:rPr>
          <w:rFonts w:ascii="Times New Roman" w:hAnsi="Times New Roman" w:cs="Times New Roman"/>
          <w:sz w:val="22"/>
          <w:szCs w:val="22"/>
        </w:rPr>
        <w:t>:</w:t>
      </w:r>
      <w:r>
        <w:rPr>
          <w:rFonts w:ascii="Times New Roman" w:hAnsi="Times New Roman" w:cs="Times New Roman"/>
          <w:b/>
          <w:i/>
          <w:sz w:val="22"/>
          <w:szCs w:val="22"/>
        </w:rPr>
        <w:t xml:space="preserve"> </w:t>
      </w:r>
      <w:r w:rsidR="003C4FC1">
        <w:rPr>
          <w:rFonts w:ascii="Times New Roman" w:hAnsi="Times New Roman" w:cs="Times New Roman"/>
          <w:b/>
          <w:bCs/>
          <w:i/>
          <w:iCs/>
          <w:sz w:val="22"/>
          <w:szCs w:val="22"/>
        </w:rPr>
        <w:t xml:space="preserve">признан независимым директором </w:t>
      </w:r>
      <w:r w:rsidR="003C4FC1" w:rsidRPr="00DD41B8">
        <w:rPr>
          <w:rFonts w:ascii="Times New Roman" w:hAnsi="Times New Roman" w:cs="Times New Roman"/>
          <w:b/>
          <w:bCs/>
          <w:i/>
          <w:iCs/>
          <w:sz w:val="22"/>
          <w:szCs w:val="22"/>
        </w:rPr>
        <w:t xml:space="preserve">(решение </w:t>
      </w:r>
      <w:r w:rsidR="003C4FC1" w:rsidRPr="00DD41B8">
        <w:rPr>
          <w:rFonts w:ascii="Times New Roman" w:hAnsi="Times New Roman" w:cs="Times New Roman"/>
          <w:b/>
          <w:bCs/>
          <w:i/>
          <w:iCs/>
          <w:sz w:val="22"/>
          <w:szCs w:val="22"/>
        </w:rPr>
        <w:lastRenderedPageBreak/>
        <w:t xml:space="preserve">заседания Совета директоров </w:t>
      </w:r>
      <w:r w:rsidR="003C4FC1" w:rsidRPr="006E6E23">
        <w:rPr>
          <w:rFonts w:ascii="Times New Roman" w:hAnsi="Times New Roman" w:cs="Times New Roman"/>
          <w:b/>
          <w:bCs/>
          <w:i/>
          <w:iCs/>
          <w:sz w:val="22"/>
          <w:szCs w:val="22"/>
        </w:rPr>
        <w:t>11.07.2024 г., протокол № 7/СД-2024 от 11.07.2024 г.)</w:t>
      </w:r>
      <w:r>
        <w:rPr>
          <w:rFonts w:ascii="Times New Roman" w:hAnsi="Times New Roman" w:cs="Times New Roman"/>
          <w:b/>
          <w:bCs/>
          <w:i/>
          <w:iCs/>
          <w:sz w:val="22"/>
          <w:szCs w:val="22"/>
        </w:rPr>
        <w:t>.</w:t>
      </w:r>
    </w:p>
    <w:p w:rsidR="00822DFD" w:rsidRDefault="00822DFD">
      <w:pPr>
        <w:ind w:left="200"/>
        <w:rPr>
          <w:sz w:val="22"/>
          <w:szCs w:val="22"/>
        </w:rPr>
      </w:pPr>
    </w:p>
    <w:p w:rsidR="00822DFD" w:rsidRDefault="00A852B8">
      <w:pPr>
        <w:pStyle w:val="ConsPlusNormal"/>
        <w:spacing w:before="180"/>
        <w:jc w:val="center"/>
        <w:rPr>
          <w:rFonts w:ascii="Times New Roman" w:hAnsi="Times New Roman" w:cs="Times New Roman"/>
          <w:b/>
          <w:sz w:val="22"/>
          <w:szCs w:val="22"/>
        </w:rPr>
      </w:pPr>
      <w:r>
        <w:rPr>
          <w:rFonts w:ascii="Times New Roman" w:hAnsi="Times New Roman" w:cs="Times New Roman"/>
          <w:b/>
          <w:sz w:val="22"/>
          <w:szCs w:val="22"/>
        </w:rPr>
        <w:t>Сведения о лицах, входящих в состав коллегиального исполнительного органа эмитента</w:t>
      </w:r>
    </w:p>
    <w:p w:rsidR="00822DFD" w:rsidRDefault="00A852B8">
      <w:pPr>
        <w:pStyle w:val="ConsPlusNormal"/>
        <w:spacing w:before="160"/>
        <w:ind w:firstLine="539"/>
        <w:jc w:val="both"/>
        <w:rPr>
          <w:rFonts w:ascii="Times New Roman" w:hAnsi="Times New Roman" w:cs="Times New Roman"/>
          <w:b/>
          <w:i/>
          <w:sz w:val="22"/>
          <w:szCs w:val="22"/>
        </w:rPr>
      </w:pPr>
      <w:r>
        <w:rPr>
          <w:rFonts w:ascii="Times New Roman" w:hAnsi="Times New Roman" w:cs="Times New Roman"/>
          <w:b/>
          <w:i/>
          <w:sz w:val="22"/>
          <w:szCs w:val="22"/>
        </w:rPr>
        <w:t>Коллегиальный исполнительный орган эмитента не сформирован.</w:t>
      </w:r>
    </w:p>
    <w:p w:rsidR="00822DFD" w:rsidRDefault="00822DFD">
      <w:pPr>
        <w:ind w:left="200"/>
        <w:rPr>
          <w:sz w:val="22"/>
          <w:szCs w:val="22"/>
        </w:rPr>
      </w:pPr>
    </w:p>
    <w:p w:rsidR="00822DFD" w:rsidRDefault="00A852B8">
      <w:pPr>
        <w:pStyle w:val="ConsPlusNormal"/>
        <w:spacing w:before="180"/>
        <w:jc w:val="center"/>
        <w:rPr>
          <w:rFonts w:ascii="Times New Roman" w:hAnsi="Times New Roman" w:cs="Times New Roman"/>
          <w:b/>
          <w:sz w:val="22"/>
          <w:szCs w:val="22"/>
        </w:rPr>
      </w:pPr>
      <w:r>
        <w:rPr>
          <w:rFonts w:ascii="Times New Roman" w:hAnsi="Times New Roman" w:cs="Times New Roman"/>
          <w:b/>
          <w:sz w:val="22"/>
          <w:szCs w:val="22"/>
        </w:rPr>
        <w:t>Сведения о единоличном исполнительном органе эмитента</w:t>
      </w:r>
    </w:p>
    <w:p w:rsidR="00822DFD" w:rsidRDefault="00A852B8">
      <w:pPr>
        <w:pStyle w:val="ConsPlusNormal"/>
        <w:spacing w:before="160"/>
        <w:ind w:firstLine="539"/>
        <w:jc w:val="both"/>
        <w:rPr>
          <w:rFonts w:ascii="Times New Roman" w:hAnsi="Times New Roman" w:cs="Times New Roman"/>
          <w:b/>
          <w:i/>
          <w:sz w:val="22"/>
          <w:szCs w:val="22"/>
        </w:rPr>
      </w:pPr>
      <w:r>
        <w:rPr>
          <w:rFonts w:ascii="Times New Roman" w:hAnsi="Times New Roman" w:cs="Times New Roman"/>
          <w:b/>
          <w:i/>
          <w:sz w:val="22"/>
          <w:szCs w:val="22"/>
        </w:rPr>
        <w:t>Единоличным исполнительным органом эмитента является Президент эмитента.</w:t>
      </w:r>
    </w:p>
    <w:p w:rsidR="00822DFD" w:rsidRDefault="00A852B8">
      <w:pPr>
        <w:pStyle w:val="ConsPlusNormal"/>
        <w:spacing w:before="160"/>
        <w:ind w:firstLine="539"/>
        <w:jc w:val="both"/>
        <w:rPr>
          <w:rFonts w:ascii="Times New Roman" w:hAnsi="Times New Roman" w:cs="Times New Roman"/>
          <w:b/>
          <w:i/>
          <w:sz w:val="22"/>
          <w:szCs w:val="22"/>
        </w:rPr>
      </w:pPr>
      <w:r>
        <w:rPr>
          <w:rFonts w:ascii="Times New Roman" w:hAnsi="Times New Roman" w:cs="Times New Roman"/>
          <w:sz w:val="22"/>
          <w:szCs w:val="22"/>
        </w:rPr>
        <w:t xml:space="preserve">Фамилия, имя, отчество (последнее при наличии): </w:t>
      </w:r>
      <w:r>
        <w:rPr>
          <w:rFonts w:ascii="Times New Roman" w:hAnsi="Times New Roman" w:cs="Times New Roman"/>
          <w:b/>
          <w:bCs/>
          <w:i/>
          <w:iCs/>
          <w:sz w:val="22"/>
          <w:szCs w:val="22"/>
        </w:rPr>
        <w:t>Костеева Маргарита Валерьевна</w:t>
      </w:r>
      <w:r>
        <w:rPr>
          <w:rFonts w:ascii="Times New Roman" w:hAnsi="Times New Roman" w:cs="Times New Roman"/>
          <w:b/>
          <w:i/>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год рождения: </w:t>
      </w:r>
      <w:r>
        <w:rPr>
          <w:rFonts w:ascii="Times New Roman" w:hAnsi="Times New Roman" w:cs="Times New Roman"/>
          <w:b/>
          <w:i/>
          <w:sz w:val="22"/>
          <w:szCs w:val="22"/>
        </w:rPr>
        <w:t>1970;</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сведения об уровне образования, квалификации, специальности: </w:t>
      </w:r>
      <w:r>
        <w:rPr>
          <w:rFonts w:ascii="Times New Roman" w:hAnsi="Times New Roman" w:cs="Times New Roman"/>
          <w:b/>
          <w:i/>
          <w:sz w:val="22"/>
          <w:szCs w:val="22"/>
        </w:rPr>
        <w:t>высшее, окончила Московский авиационно-технологический институт имени К. Э. Циолковского по специальности инженер РЭА и САПР.</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 </w:t>
      </w:r>
      <w:r>
        <w:rPr>
          <w:rFonts w:ascii="Times New Roman" w:hAnsi="Times New Roman" w:cs="Times New Roman"/>
          <w:b/>
          <w:i/>
          <w:sz w:val="22"/>
          <w:szCs w:val="22"/>
        </w:rPr>
        <w:t>данные в нижеуказанной таблице</w:t>
      </w:r>
      <w:r w:rsidR="005A5F33">
        <w:rPr>
          <w:rFonts w:ascii="Times New Roman" w:hAnsi="Times New Roman" w:cs="Times New Roman"/>
          <w:b/>
          <w:i/>
          <w:sz w:val="22"/>
          <w:szCs w:val="22"/>
        </w:rPr>
        <w:t xml:space="preserve"> приведены, начиная с 01.01.202</w:t>
      </w:r>
      <w:r w:rsidR="00B84609">
        <w:rPr>
          <w:rFonts w:ascii="Times New Roman" w:hAnsi="Times New Roman" w:cs="Times New Roman"/>
          <w:b/>
          <w:i/>
          <w:sz w:val="22"/>
          <w:szCs w:val="22"/>
        </w:rPr>
        <w:t>2</w:t>
      </w:r>
      <w:r>
        <w:rPr>
          <w:rFonts w:ascii="Times New Roman" w:hAnsi="Times New Roman" w:cs="Times New Roman"/>
          <w:b/>
          <w:i/>
          <w:sz w:val="22"/>
          <w:szCs w:val="22"/>
        </w:rPr>
        <w:t xml:space="preserve"> года</w:t>
      </w:r>
    </w:p>
    <w:tbl>
      <w:tblPr>
        <w:tblW w:w="9356" w:type="dxa"/>
        <w:tblInd w:w="72" w:type="dxa"/>
        <w:tblLayout w:type="fixed"/>
        <w:tblCellMar>
          <w:left w:w="72" w:type="dxa"/>
          <w:right w:w="72" w:type="dxa"/>
        </w:tblCellMar>
        <w:tblLook w:val="04A0" w:firstRow="1" w:lastRow="0" w:firstColumn="1" w:lastColumn="0" w:noHBand="0" w:noVBand="1"/>
      </w:tblPr>
      <w:tblGrid>
        <w:gridCol w:w="1260"/>
        <w:gridCol w:w="1260"/>
        <w:gridCol w:w="4001"/>
        <w:gridCol w:w="2835"/>
      </w:tblGrid>
      <w:tr w:rsidR="00822DFD">
        <w:tc>
          <w:tcPr>
            <w:tcW w:w="2520" w:type="dxa"/>
            <w:gridSpan w:val="2"/>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rPr>
                <w:sz w:val="22"/>
                <w:szCs w:val="22"/>
              </w:rPr>
            </w:pPr>
            <w:r>
              <w:rPr>
                <w:sz w:val="22"/>
                <w:szCs w:val="22"/>
              </w:rPr>
              <w:t>Период</w:t>
            </w:r>
          </w:p>
        </w:tc>
        <w:tc>
          <w:tcPr>
            <w:tcW w:w="4001" w:type="dxa"/>
            <w:vMerge w:val="restart"/>
            <w:tcBorders>
              <w:top w:val="single" w:sz="6" w:space="0" w:color="auto"/>
              <w:left w:val="single" w:sz="6" w:space="0" w:color="auto"/>
              <w:right w:val="single" w:sz="6" w:space="0" w:color="auto"/>
            </w:tcBorders>
          </w:tcPr>
          <w:p w:rsidR="00822DFD" w:rsidRDefault="00A852B8">
            <w:pPr>
              <w:spacing w:line="276" w:lineRule="auto"/>
              <w:jc w:val="center"/>
              <w:rPr>
                <w:sz w:val="22"/>
                <w:szCs w:val="22"/>
              </w:rPr>
            </w:pPr>
            <w:r>
              <w:rPr>
                <w:sz w:val="22"/>
                <w:szCs w:val="22"/>
              </w:rPr>
              <w:t>Наименование организации</w:t>
            </w:r>
          </w:p>
        </w:tc>
        <w:tc>
          <w:tcPr>
            <w:tcW w:w="2835" w:type="dxa"/>
            <w:vMerge w:val="restart"/>
            <w:tcBorders>
              <w:top w:val="single" w:sz="6" w:space="0" w:color="auto"/>
              <w:left w:val="single" w:sz="6" w:space="0" w:color="auto"/>
              <w:right w:val="single" w:sz="6" w:space="0" w:color="auto"/>
            </w:tcBorders>
          </w:tcPr>
          <w:p w:rsidR="00822DFD" w:rsidRDefault="00A852B8">
            <w:pPr>
              <w:spacing w:line="276" w:lineRule="auto"/>
              <w:jc w:val="center"/>
              <w:rPr>
                <w:sz w:val="22"/>
                <w:szCs w:val="22"/>
              </w:rPr>
            </w:pPr>
            <w:r>
              <w:rPr>
                <w:sz w:val="22"/>
                <w:szCs w:val="22"/>
              </w:rPr>
              <w:t>Должность</w:t>
            </w:r>
          </w:p>
        </w:tc>
      </w:tr>
      <w:tr w:rsidR="00822DFD">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rPr>
                <w:sz w:val="22"/>
                <w:szCs w:val="22"/>
              </w:rPr>
            </w:pPr>
            <w:r>
              <w:rPr>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rPr>
                <w:sz w:val="22"/>
                <w:szCs w:val="22"/>
              </w:rPr>
            </w:pPr>
            <w:r>
              <w:rPr>
                <w:sz w:val="22"/>
                <w:szCs w:val="22"/>
              </w:rPr>
              <w:t>по</w:t>
            </w:r>
          </w:p>
        </w:tc>
        <w:tc>
          <w:tcPr>
            <w:tcW w:w="4001" w:type="dxa"/>
            <w:vMerge/>
            <w:tcBorders>
              <w:left w:val="single" w:sz="6" w:space="0" w:color="auto"/>
              <w:bottom w:val="single" w:sz="6" w:space="0" w:color="auto"/>
              <w:right w:val="single" w:sz="6" w:space="0" w:color="auto"/>
            </w:tcBorders>
          </w:tcPr>
          <w:p w:rsidR="00822DFD" w:rsidRDefault="00822DFD">
            <w:pPr>
              <w:spacing w:line="276" w:lineRule="auto"/>
              <w:rPr>
                <w:sz w:val="22"/>
                <w:szCs w:val="22"/>
              </w:rPr>
            </w:pPr>
          </w:p>
        </w:tc>
        <w:tc>
          <w:tcPr>
            <w:tcW w:w="2835" w:type="dxa"/>
            <w:vMerge/>
            <w:tcBorders>
              <w:left w:val="single" w:sz="6" w:space="0" w:color="auto"/>
              <w:bottom w:val="single" w:sz="6" w:space="0" w:color="auto"/>
              <w:right w:val="single" w:sz="6" w:space="0" w:color="auto"/>
            </w:tcBorders>
          </w:tcPr>
          <w:p w:rsidR="00822DFD" w:rsidRDefault="00822DFD">
            <w:pPr>
              <w:spacing w:line="276" w:lineRule="auto"/>
              <w:rPr>
                <w:sz w:val="22"/>
                <w:szCs w:val="22"/>
              </w:rPr>
            </w:pPr>
          </w:p>
        </w:tc>
      </w:tr>
      <w:tr w:rsidR="00822DFD">
        <w:tc>
          <w:tcPr>
            <w:tcW w:w="1260" w:type="dxa"/>
            <w:tcBorders>
              <w:top w:val="single" w:sz="6" w:space="0" w:color="auto"/>
              <w:left w:val="single" w:sz="6" w:space="0" w:color="auto"/>
              <w:bottom w:val="single" w:sz="6" w:space="0" w:color="auto"/>
              <w:right w:val="single" w:sz="6" w:space="0" w:color="auto"/>
            </w:tcBorders>
          </w:tcPr>
          <w:p w:rsidR="00822DFD" w:rsidRDefault="00A852B8" w:rsidP="00B84609">
            <w:pPr>
              <w:spacing w:line="276" w:lineRule="auto"/>
              <w:rPr>
                <w:sz w:val="22"/>
                <w:szCs w:val="22"/>
              </w:rPr>
            </w:pPr>
            <w:r>
              <w:rPr>
                <w:sz w:val="22"/>
                <w:szCs w:val="22"/>
              </w:rPr>
              <w:t>январь 202</w:t>
            </w:r>
            <w:r w:rsidR="00B84609">
              <w:rPr>
                <w:sz w:val="22"/>
                <w:szCs w:val="22"/>
              </w:rPr>
              <w:t>2</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настоящее время</w:t>
            </w:r>
          </w:p>
        </w:tc>
        <w:tc>
          <w:tcPr>
            <w:tcW w:w="4001"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ООО «РОСИНТЕР РЕСТОРАНТС»</w:t>
            </w:r>
          </w:p>
        </w:tc>
        <w:tc>
          <w:tcPr>
            <w:tcW w:w="2835"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Генеральный директор</w:t>
            </w:r>
          </w:p>
        </w:tc>
      </w:tr>
      <w:tr w:rsidR="00822DFD">
        <w:tc>
          <w:tcPr>
            <w:tcW w:w="1260" w:type="dxa"/>
            <w:tcBorders>
              <w:top w:val="single" w:sz="6" w:space="0" w:color="auto"/>
              <w:left w:val="single" w:sz="6" w:space="0" w:color="auto"/>
              <w:bottom w:val="single" w:sz="6" w:space="0" w:color="auto"/>
              <w:right w:val="single" w:sz="6" w:space="0" w:color="auto"/>
            </w:tcBorders>
          </w:tcPr>
          <w:p w:rsidR="00822DFD" w:rsidRDefault="00A852B8" w:rsidP="00B84609">
            <w:pPr>
              <w:spacing w:line="276" w:lineRule="auto"/>
              <w:rPr>
                <w:sz w:val="22"/>
                <w:szCs w:val="22"/>
              </w:rPr>
            </w:pPr>
            <w:r>
              <w:rPr>
                <w:sz w:val="22"/>
                <w:szCs w:val="22"/>
              </w:rPr>
              <w:t>январь 202</w:t>
            </w:r>
            <w:r w:rsidR="00B84609">
              <w:rPr>
                <w:sz w:val="22"/>
                <w:szCs w:val="22"/>
              </w:rPr>
              <w:t>2</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настоящее время</w:t>
            </w:r>
          </w:p>
        </w:tc>
        <w:tc>
          <w:tcPr>
            <w:tcW w:w="4001"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ПАО «РОСИНТЕР РЕСТОРАНТС ХОЛДИНГ»</w:t>
            </w:r>
          </w:p>
        </w:tc>
        <w:tc>
          <w:tcPr>
            <w:tcW w:w="2835"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Президент</w:t>
            </w:r>
          </w:p>
        </w:tc>
      </w:tr>
      <w:tr w:rsidR="00822DFD">
        <w:tc>
          <w:tcPr>
            <w:tcW w:w="1260" w:type="dxa"/>
            <w:tcBorders>
              <w:top w:val="single" w:sz="6" w:space="0" w:color="auto"/>
              <w:left w:val="single" w:sz="6" w:space="0" w:color="auto"/>
              <w:bottom w:val="single" w:sz="6" w:space="0" w:color="auto"/>
              <w:right w:val="single" w:sz="6" w:space="0" w:color="auto"/>
            </w:tcBorders>
          </w:tcPr>
          <w:p w:rsidR="00822DFD" w:rsidRDefault="005A5F33" w:rsidP="00B84609">
            <w:pPr>
              <w:spacing w:line="276" w:lineRule="auto"/>
              <w:rPr>
                <w:sz w:val="22"/>
                <w:szCs w:val="22"/>
              </w:rPr>
            </w:pPr>
            <w:r>
              <w:rPr>
                <w:sz w:val="22"/>
                <w:szCs w:val="22"/>
              </w:rPr>
              <w:t>январь</w:t>
            </w:r>
            <w:r w:rsidR="00A852B8">
              <w:rPr>
                <w:sz w:val="22"/>
                <w:szCs w:val="22"/>
              </w:rPr>
              <w:t xml:space="preserve"> 202</w:t>
            </w:r>
            <w:r w:rsidR="00B84609">
              <w:rPr>
                <w:sz w:val="22"/>
                <w:szCs w:val="22"/>
              </w:rPr>
              <w:t>2</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настоящее время</w:t>
            </w:r>
          </w:p>
        </w:tc>
        <w:tc>
          <w:tcPr>
            <w:tcW w:w="4001"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ООО «Рестариум»</w:t>
            </w:r>
          </w:p>
        </w:tc>
        <w:tc>
          <w:tcPr>
            <w:tcW w:w="2835"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Генеральный директор</w:t>
            </w:r>
          </w:p>
        </w:tc>
      </w:tr>
      <w:tr w:rsidR="00822DFD">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июнь 2022</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настоящее время</w:t>
            </w:r>
          </w:p>
        </w:tc>
        <w:tc>
          <w:tcPr>
            <w:tcW w:w="4001"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ПАО «РОСИНТЕР РЕСТОРАНТС ХОЛДИНГ»</w:t>
            </w:r>
          </w:p>
        </w:tc>
        <w:tc>
          <w:tcPr>
            <w:tcW w:w="2835"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rPr>
                <w:sz w:val="22"/>
                <w:szCs w:val="22"/>
              </w:rPr>
            </w:pPr>
            <w:r>
              <w:rPr>
                <w:sz w:val="22"/>
                <w:szCs w:val="22"/>
              </w:rPr>
              <w:t>Член Совета директоров</w:t>
            </w:r>
          </w:p>
        </w:tc>
      </w:tr>
    </w:tbl>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Pr>
          <w:rFonts w:ascii="Times New Roman" w:hAnsi="Times New Roman" w:cs="Times New Roman"/>
          <w:b/>
          <w:i/>
          <w:sz w:val="22"/>
          <w:szCs w:val="22"/>
        </w:rPr>
        <w:t>доли участия в уставном капитале эмитента, обыкновенных акций эмитента или ценных бумаг, конвертируемых в акции эмитента, не имеет</w:t>
      </w:r>
      <w:r>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Pr>
          <w:rFonts w:ascii="Times New Roman" w:hAnsi="Times New Roman" w:cs="Times New Roman"/>
          <w:b/>
          <w:i/>
          <w:sz w:val="22"/>
          <w:szCs w:val="22"/>
        </w:rPr>
        <w:t>долей указанных лиц не имеет;</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 </w:t>
      </w:r>
      <w:r>
        <w:rPr>
          <w:rFonts w:ascii="Times New Roman" w:hAnsi="Times New Roman" w:cs="Times New Roman"/>
          <w:b/>
          <w:i/>
          <w:sz w:val="22"/>
          <w:szCs w:val="22"/>
        </w:rPr>
        <w:t>не совершались;</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Par325" w:tooltip="#Par325" w:history="1">
        <w:r>
          <w:rPr>
            <w:rFonts w:ascii="Times New Roman" w:hAnsi="Times New Roman" w:cs="Times New Roman"/>
            <w:sz w:val="22"/>
            <w:szCs w:val="22"/>
          </w:rPr>
          <w:t>пункте 2.3</w:t>
        </w:r>
      </w:hyperlink>
      <w:r>
        <w:rPr>
          <w:rFonts w:ascii="Times New Roman" w:hAnsi="Times New Roman" w:cs="Times New Roman"/>
          <w:sz w:val="22"/>
          <w:szCs w:val="22"/>
        </w:rPr>
        <w:t xml:space="preserve"> настоящего раздела: </w:t>
      </w:r>
      <w:r>
        <w:rPr>
          <w:rFonts w:ascii="Times New Roman" w:hAnsi="Times New Roman" w:cs="Times New Roman"/>
          <w:b/>
          <w:bCs/>
          <w:i/>
          <w:iCs/>
          <w:sz w:val="22"/>
          <w:szCs w:val="22"/>
        </w:rPr>
        <w:t>указанных родственных связей не имеется</w:t>
      </w:r>
      <w:r>
        <w:rPr>
          <w:rFonts w:ascii="Times New Roman" w:hAnsi="Times New Roman" w:cs="Times New Roman"/>
          <w:b/>
          <w:i/>
          <w:sz w:val="22"/>
          <w:szCs w:val="22"/>
        </w:rPr>
        <w:t>;</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w:t>
      </w:r>
      <w:r>
        <w:rPr>
          <w:rFonts w:ascii="Times New Roman" w:hAnsi="Times New Roman" w:cs="Times New Roman"/>
          <w:sz w:val="22"/>
          <w:szCs w:val="22"/>
        </w:rPr>
        <w:lastRenderedPageBreak/>
        <w:t xml:space="preserve">государственной власти: </w:t>
      </w:r>
      <w:r>
        <w:rPr>
          <w:rFonts w:ascii="Times New Roman" w:hAnsi="Times New Roman" w:cs="Times New Roman"/>
          <w:b/>
          <w:bCs/>
          <w:i/>
          <w:iCs/>
          <w:sz w:val="22"/>
          <w:szCs w:val="22"/>
        </w:rPr>
        <w:t>лицо к указанным видам ответственности не привлекалось;</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Pr>
          <w:rFonts w:ascii="Times New Roman" w:hAnsi="Times New Roman" w:cs="Times New Roman"/>
          <w:b/>
          <w:bCs/>
          <w:i/>
          <w:iCs/>
          <w:sz w:val="22"/>
          <w:szCs w:val="22"/>
        </w:rPr>
        <w:t>лицо указанных должностей не занимало.</w:t>
      </w:r>
    </w:p>
    <w:p w:rsidR="00822DFD" w:rsidRDefault="00822DFD">
      <w:pPr>
        <w:ind w:firstLine="540"/>
        <w:rPr>
          <w:sz w:val="22"/>
          <w:szCs w:val="22"/>
        </w:rPr>
      </w:pPr>
    </w:p>
    <w:p w:rsidR="00101058" w:rsidRDefault="00101058" w:rsidP="0010105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 xml:space="preserve">В период между отчетной датой (датой окончания отчетного периода – </w:t>
      </w:r>
      <w:r w:rsidR="001954F9">
        <w:rPr>
          <w:rFonts w:ascii="Times New Roman" w:hAnsi="Times New Roman" w:cs="Times New Roman"/>
          <w:b/>
          <w:i/>
          <w:sz w:val="22"/>
          <w:szCs w:val="22"/>
        </w:rPr>
        <w:t>31 декабря</w:t>
      </w:r>
      <w:r>
        <w:rPr>
          <w:rFonts w:ascii="Times New Roman" w:hAnsi="Times New Roman" w:cs="Times New Roman"/>
          <w:b/>
          <w:i/>
          <w:sz w:val="22"/>
          <w:szCs w:val="22"/>
        </w:rPr>
        <w:t xml:space="preserve"> 2024 года) и датой раскрытия консолидированной финансовой отчетности (</w:t>
      </w:r>
      <w:r w:rsidR="001954F9">
        <w:rPr>
          <w:rFonts w:ascii="Times New Roman" w:hAnsi="Times New Roman" w:cs="Times New Roman"/>
          <w:b/>
          <w:i/>
          <w:sz w:val="22"/>
          <w:szCs w:val="22"/>
        </w:rPr>
        <w:t>30 апреля 2025</w:t>
      </w:r>
      <w:r>
        <w:rPr>
          <w:rFonts w:ascii="Times New Roman" w:hAnsi="Times New Roman" w:cs="Times New Roman"/>
          <w:b/>
          <w:i/>
          <w:sz w:val="22"/>
          <w:szCs w:val="22"/>
        </w:rPr>
        <w:t xml:space="preserve"> года) в составе информации, указанной в настоящем пункте 2.1 отчета эмитента, произошли следующие изменения:</w:t>
      </w:r>
    </w:p>
    <w:p w:rsidR="00B84609" w:rsidRDefault="00B84609" w:rsidP="00101058">
      <w:pPr>
        <w:pStyle w:val="ConsPlusNormal"/>
        <w:ind w:firstLine="539"/>
        <w:jc w:val="both"/>
        <w:rPr>
          <w:rFonts w:ascii="Times New Roman" w:hAnsi="Times New Roman" w:cs="Times New Roman"/>
          <w:b/>
          <w:i/>
          <w:sz w:val="22"/>
          <w:szCs w:val="22"/>
        </w:rPr>
      </w:pPr>
    </w:p>
    <w:p w:rsidR="00B84609" w:rsidRPr="007875D7" w:rsidRDefault="00B84609" w:rsidP="00B84609">
      <w:pPr>
        <w:pStyle w:val="ConsPlusNormal"/>
        <w:spacing w:before="240"/>
        <w:ind w:firstLine="539"/>
        <w:jc w:val="both"/>
        <w:rPr>
          <w:rFonts w:ascii="Times New Roman" w:hAnsi="Times New Roman" w:cs="Times New Roman"/>
          <w:b/>
          <w:bCs/>
          <w:i/>
          <w:iCs/>
          <w:sz w:val="22"/>
          <w:szCs w:val="22"/>
        </w:rPr>
      </w:pPr>
      <w:r w:rsidRPr="007875D7">
        <w:rPr>
          <w:rFonts w:ascii="Times New Roman" w:hAnsi="Times New Roman" w:cs="Times New Roman"/>
          <w:b/>
          <w:bCs/>
          <w:i/>
          <w:iCs/>
          <w:sz w:val="22"/>
          <w:szCs w:val="22"/>
        </w:rPr>
        <w:t>(1)</w:t>
      </w:r>
    </w:p>
    <w:p w:rsidR="00B84609" w:rsidRPr="007875D7" w:rsidRDefault="00B84609" w:rsidP="00B84609">
      <w:pPr>
        <w:pStyle w:val="ConsPlusNormal"/>
        <w:spacing w:before="160"/>
        <w:ind w:firstLine="540"/>
        <w:jc w:val="both"/>
        <w:rPr>
          <w:rFonts w:ascii="Times New Roman" w:hAnsi="Times New Roman" w:cs="Times New Roman"/>
          <w:b/>
          <w:bCs/>
          <w:i/>
          <w:iCs/>
          <w:sz w:val="22"/>
          <w:szCs w:val="22"/>
        </w:rPr>
      </w:pPr>
      <w:r w:rsidRPr="007875D7">
        <w:rPr>
          <w:rFonts w:ascii="Times New Roman" w:hAnsi="Times New Roman" w:cs="Times New Roman"/>
          <w:b/>
          <w:bCs/>
          <w:i/>
          <w:iCs/>
          <w:sz w:val="22"/>
          <w:szCs w:val="22"/>
        </w:rPr>
        <w:t xml:space="preserve">С </w:t>
      </w:r>
      <w:r w:rsidR="00707524">
        <w:rPr>
          <w:rFonts w:ascii="Times New Roman" w:hAnsi="Times New Roman" w:cs="Times New Roman"/>
          <w:b/>
          <w:bCs/>
          <w:i/>
          <w:iCs/>
          <w:sz w:val="22"/>
          <w:szCs w:val="22"/>
        </w:rPr>
        <w:t>24</w:t>
      </w:r>
      <w:r w:rsidRPr="007875D7">
        <w:rPr>
          <w:rFonts w:ascii="Times New Roman" w:hAnsi="Times New Roman" w:cs="Times New Roman"/>
          <w:b/>
          <w:bCs/>
          <w:i/>
          <w:iCs/>
          <w:sz w:val="22"/>
          <w:szCs w:val="22"/>
        </w:rPr>
        <w:t>.</w:t>
      </w:r>
      <w:r w:rsidR="00707524">
        <w:rPr>
          <w:rFonts w:ascii="Times New Roman" w:hAnsi="Times New Roman" w:cs="Times New Roman"/>
          <w:b/>
          <w:bCs/>
          <w:i/>
          <w:iCs/>
          <w:sz w:val="22"/>
          <w:szCs w:val="22"/>
        </w:rPr>
        <w:t>02</w:t>
      </w:r>
      <w:r w:rsidRPr="007875D7">
        <w:rPr>
          <w:rFonts w:ascii="Times New Roman" w:hAnsi="Times New Roman" w:cs="Times New Roman"/>
          <w:b/>
          <w:bCs/>
          <w:i/>
          <w:iCs/>
          <w:sz w:val="22"/>
          <w:szCs w:val="22"/>
        </w:rPr>
        <w:t>.202</w:t>
      </w:r>
      <w:r w:rsidR="00707524">
        <w:rPr>
          <w:rFonts w:ascii="Times New Roman" w:hAnsi="Times New Roman" w:cs="Times New Roman"/>
          <w:b/>
          <w:bCs/>
          <w:i/>
          <w:iCs/>
          <w:sz w:val="22"/>
          <w:szCs w:val="22"/>
        </w:rPr>
        <w:t>5</w:t>
      </w:r>
      <w:r w:rsidRPr="007875D7">
        <w:rPr>
          <w:rFonts w:ascii="Times New Roman" w:hAnsi="Times New Roman" w:cs="Times New Roman"/>
          <w:b/>
          <w:bCs/>
          <w:i/>
          <w:iCs/>
          <w:sz w:val="22"/>
          <w:szCs w:val="22"/>
        </w:rPr>
        <w:t xml:space="preserve"> г. в связи с </w:t>
      </w:r>
      <w:r w:rsidR="00707524">
        <w:rPr>
          <w:rFonts w:ascii="Times New Roman" w:hAnsi="Times New Roman" w:cs="Times New Roman"/>
          <w:b/>
          <w:bCs/>
          <w:i/>
          <w:iCs/>
          <w:sz w:val="22"/>
          <w:szCs w:val="22"/>
        </w:rPr>
        <w:t xml:space="preserve">прекращением </w:t>
      </w:r>
      <w:r w:rsidRPr="007875D7">
        <w:rPr>
          <w:rFonts w:ascii="Times New Roman" w:hAnsi="Times New Roman" w:cs="Times New Roman"/>
          <w:b/>
          <w:bCs/>
          <w:i/>
          <w:iCs/>
          <w:sz w:val="22"/>
          <w:szCs w:val="22"/>
        </w:rPr>
        <w:t>заняти</w:t>
      </w:r>
      <w:r w:rsidR="00707524">
        <w:rPr>
          <w:rFonts w:ascii="Times New Roman" w:hAnsi="Times New Roman" w:cs="Times New Roman"/>
          <w:b/>
          <w:bCs/>
          <w:i/>
          <w:iCs/>
          <w:sz w:val="22"/>
          <w:szCs w:val="22"/>
        </w:rPr>
        <w:t>я</w:t>
      </w:r>
      <w:r w:rsidRPr="007875D7">
        <w:rPr>
          <w:rFonts w:ascii="Times New Roman" w:hAnsi="Times New Roman" w:cs="Times New Roman"/>
          <w:b/>
          <w:bCs/>
          <w:i/>
          <w:iCs/>
          <w:sz w:val="22"/>
          <w:szCs w:val="22"/>
        </w:rPr>
        <w:t xml:space="preserve"> должност</w:t>
      </w:r>
      <w:r w:rsidR="00707524">
        <w:rPr>
          <w:rFonts w:ascii="Times New Roman" w:hAnsi="Times New Roman" w:cs="Times New Roman"/>
          <w:b/>
          <w:bCs/>
          <w:i/>
          <w:iCs/>
          <w:sz w:val="22"/>
          <w:szCs w:val="22"/>
        </w:rPr>
        <w:t>ей</w:t>
      </w:r>
      <w:r w:rsidRPr="007875D7">
        <w:rPr>
          <w:rFonts w:ascii="Times New Roman" w:hAnsi="Times New Roman" w:cs="Times New Roman"/>
          <w:b/>
          <w:bCs/>
          <w:i/>
          <w:iCs/>
          <w:sz w:val="22"/>
          <w:szCs w:val="22"/>
        </w:rPr>
        <w:t xml:space="preserve"> в органах управления другого юридического лица в отношении члена Совета директоров эмитента Степаняна Размика Гегамовича действует следующая новая информация:</w:t>
      </w:r>
    </w:p>
    <w:p w:rsidR="00707524" w:rsidRDefault="00707524" w:rsidP="00707524">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 </w:t>
      </w:r>
      <w:r>
        <w:rPr>
          <w:rFonts w:ascii="Times New Roman" w:hAnsi="Times New Roman" w:cs="Times New Roman"/>
          <w:b/>
          <w:i/>
          <w:sz w:val="22"/>
          <w:szCs w:val="22"/>
        </w:rPr>
        <w:t>данные в нижеуказанной таблице приведены, начиная с 01.01.2022 года</w:t>
      </w:r>
    </w:p>
    <w:tbl>
      <w:tblPr>
        <w:tblW w:w="9356" w:type="dxa"/>
        <w:tblInd w:w="72" w:type="dxa"/>
        <w:tblLayout w:type="fixed"/>
        <w:tblCellMar>
          <w:left w:w="72" w:type="dxa"/>
          <w:right w:w="72" w:type="dxa"/>
        </w:tblCellMar>
        <w:tblLook w:val="04A0" w:firstRow="1" w:lastRow="0" w:firstColumn="1" w:lastColumn="0" w:noHBand="0" w:noVBand="1"/>
      </w:tblPr>
      <w:tblGrid>
        <w:gridCol w:w="1118"/>
        <w:gridCol w:w="1260"/>
        <w:gridCol w:w="3980"/>
        <w:gridCol w:w="2998"/>
      </w:tblGrid>
      <w:tr w:rsidR="00707524" w:rsidTr="00DA1C41">
        <w:tc>
          <w:tcPr>
            <w:tcW w:w="2378" w:type="dxa"/>
            <w:gridSpan w:val="2"/>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jc w:val="center"/>
              <w:rPr>
                <w:sz w:val="22"/>
                <w:szCs w:val="22"/>
              </w:rPr>
            </w:pPr>
            <w:r>
              <w:rPr>
                <w:sz w:val="22"/>
                <w:szCs w:val="22"/>
              </w:rPr>
              <w:t>Период</w:t>
            </w:r>
          </w:p>
        </w:tc>
        <w:tc>
          <w:tcPr>
            <w:tcW w:w="3980" w:type="dxa"/>
            <w:vMerge w:val="restart"/>
            <w:tcBorders>
              <w:top w:val="single" w:sz="6" w:space="0" w:color="auto"/>
              <w:left w:val="single" w:sz="6" w:space="0" w:color="auto"/>
              <w:right w:val="single" w:sz="6" w:space="0" w:color="auto"/>
            </w:tcBorders>
          </w:tcPr>
          <w:p w:rsidR="00707524" w:rsidRDefault="00707524" w:rsidP="00DA1C41">
            <w:pPr>
              <w:spacing w:line="276" w:lineRule="auto"/>
              <w:jc w:val="center"/>
              <w:rPr>
                <w:sz w:val="22"/>
                <w:szCs w:val="22"/>
              </w:rPr>
            </w:pPr>
            <w:r>
              <w:rPr>
                <w:sz w:val="22"/>
                <w:szCs w:val="22"/>
              </w:rPr>
              <w:t>Наименование организации</w:t>
            </w:r>
          </w:p>
        </w:tc>
        <w:tc>
          <w:tcPr>
            <w:tcW w:w="2998" w:type="dxa"/>
            <w:vMerge w:val="restart"/>
            <w:tcBorders>
              <w:top w:val="single" w:sz="6" w:space="0" w:color="auto"/>
              <w:left w:val="single" w:sz="6" w:space="0" w:color="auto"/>
              <w:right w:val="single" w:sz="6" w:space="0" w:color="auto"/>
            </w:tcBorders>
          </w:tcPr>
          <w:p w:rsidR="00707524" w:rsidRDefault="00707524" w:rsidP="00DA1C41">
            <w:pPr>
              <w:spacing w:line="276" w:lineRule="auto"/>
              <w:jc w:val="center"/>
              <w:rPr>
                <w:sz w:val="22"/>
                <w:szCs w:val="22"/>
              </w:rPr>
            </w:pPr>
            <w:r>
              <w:rPr>
                <w:sz w:val="22"/>
                <w:szCs w:val="22"/>
              </w:rPr>
              <w:t>Должность</w:t>
            </w:r>
          </w:p>
        </w:tc>
      </w:tr>
      <w:tr w:rsidR="00707524" w:rsidTr="00DA1C41">
        <w:tc>
          <w:tcPr>
            <w:tcW w:w="1118"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jc w:val="center"/>
              <w:rPr>
                <w:sz w:val="22"/>
                <w:szCs w:val="22"/>
              </w:rPr>
            </w:pPr>
            <w:r>
              <w:rPr>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jc w:val="center"/>
              <w:rPr>
                <w:sz w:val="22"/>
                <w:szCs w:val="22"/>
              </w:rPr>
            </w:pPr>
            <w:r>
              <w:rPr>
                <w:sz w:val="22"/>
                <w:szCs w:val="22"/>
              </w:rPr>
              <w:t>по</w:t>
            </w:r>
          </w:p>
        </w:tc>
        <w:tc>
          <w:tcPr>
            <w:tcW w:w="3980" w:type="dxa"/>
            <w:vMerge/>
            <w:tcBorders>
              <w:left w:val="single" w:sz="6" w:space="0" w:color="auto"/>
              <w:bottom w:val="single" w:sz="6" w:space="0" w:color="auto"/>
              <w:right w:val="single" w:sz="6" w:space="0" w:color="auto"/>
            </w:tcBorders>
          </w:tcPr>
          <w:p w:rsidR="00707524" w:rsidRDefault="00707524" w:rsidP="00DA1C41">
            <w:pPr>
              <w:spacing w:line="276" w:lineRule="auto"/>
              <w:rPr>
                <w:sz w:val="22"/>
                <w:szCs w:val="22"/>
              </w:rPr>
            </w:pPr>
          </w:p>
        </w:tc>
        <w:tc>
          <w:tcPr>
            <w:tcW w:w="2998" w:type="dxa"/>
            <w:vMerge/>
            <w:tcBorders>
              <w:left w:val="single" w:sz="6" w:space="0" w:color="auto"/>
              <w:bottom w:val="single" w:sz="6" w:space="0" w:color="auto"/>
              <w:right w:val="single" w:sz="6" w:space="0" w:color="auto"/>
            </w:tcBorders>
          </w:tcPr>
          <w:p w:rsidR="00707524" w:rsidRDefault="00707524" w:rsidP="00DA1C41">
            <w:pPr>
              <w:spacing w:line="276" w:lineRule="auto"/>
              <w:rPr>
                <w:sz w:val="22"/>
                <w:szCs w:val="22"/>
              </w:rPr>
            </w:pPr>
          </w:p>
        </w:tc>
      </w:tr>
      <w:tr w:rsidR="00707524" w:rsidTr="00DA1C41">
        <w:tc>
          <w:tcPr>
            <w:tcW w:w="1118"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январь 2022</w:t>
            </w:r>
          </w:p>
        </w:tc>
        <w:tc>
          <w:tcPr>
            <w:tcW w:w="1260"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май 2022</w:t>
            </w:r>
          </w:p>
        </w:tc>
        <w:tc>
          <w:tcPr>
            <w:tcW w:w="3980"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ООО «ФИНИНВЕСТ ГРУПП»</w:t>
            </w:r>
          </w:p>
        </w:tc>
        <w:tc>
          <w:tcPr>
            <w:tcW w:w="2998"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Руководитель проектов</w:t>
            </w:r>
          </w:p>
        </w:tc>
      </w:tr>
      <w:tr w:rsidR="00707524" w:rsidTr="00DA1C41">
        <w:tc>
          <w:tcPr>
            <w:tcW w:w="1118"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январь 2022</w:t>
            </w:r>
          </w:p>
        </w:tc>
        <w:tc>
          <w:tcPr>
            <w:tcW w:w="1260"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ПАО «РОСИНТЕР РЕСТОРАНТС ХОЛДИНГ»</w:t>
            </w:r>
          </w:p>
        </w:tc>
        <w:tc>
          <w:tcPr>
            <w:tcW w:w="2998"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Член Совета директоров</w:t>
            </w:r>
          </w:p>
        </w:tc>
      </w:tr>
      <w:tr w:rsidR="00707524" w:rsidTr="00DA1C41">
        <w:tc>
          <w:tcPr>
            <w:tcW w:w="1118"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январь 2022</w:t>
            </w:r>
          </w:p>
        </w:tc>
        <w:tc>
          <w:tcPr>
            <w:tcW w:w="1260"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март 2023</w:t>
            </w:r>
          </w:p>
        </w:tc>
        <w:tc>
          <w:tcPr>
            <w:tcW w:w="3980"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ООО «ЛАЛИБЕЛА ПЭКИДЖИНГ»</w:t>
            </w:r>
          </w:p>
        </w:tc>
        <w:tc>
          <w:tcPr>
            <w:tcW w:w="2998"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Генеральный директор</w:t>
            </w:r>
          </w:p>
        </w:tc>
      </w:tr>
      <w:tr w:rsidR="00707524" w:rsidTr="00DA1C41">
        <w:tc>
          <w:tcPr>
            <w:tcW w:w="1118"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январь 2022</w:t>
            </w:r>
          </w:p>
        </w:tc>
        <w:tc>
          <w:tcPr>
            <w:tcW w:w="1260" w:type="dxa"/>
            <w:tcBorders>
              <w:top w:val="single" w:sz="6" w:space="0" w:color="auto"/>
              <w:left w:val="single" w:sz="6" w:space="0" w:color="auto"/>
              <w:bottom w:val="single" w:sz="6" w:space="0" w:color="auto"/>
              <w:right w:val="single" w:sz="6" w:space="0" w:color="auto"/>
            </w:tcBorders>
          </w:tcPr>
          <w:p w:rsidR="00707524" w:rsidRPr="005007B5" w:rsidRDefault="00707524" w:rsidP="00DA1C41">
            <w:pPr>
              <w:spacing w:line="276" w:lineRule="auto"/>
              <w:rPr>
                <w:sz w:val="22"/>
                <w:szCs w:val="22"/>
                <w:highlight w:val="yellow"/>
              </w:rPr>
            </w:pPr>
            <w:r>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ООО «Л-Арт»</w:t>
            </w:r>
          </w:p>
        </w:tc>
        <w:tc>
          <w:tcPr>
            <w:tcW w:w="2998"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Генеральный директор</w:t>
            </w:r>
          </w:p>
        </w:tc>
      </w:tr>
      <w:tr w:rsidR="00707524" w:rsidTr="00DA1C41">
        <w:tc>
          <w:tcPr>
            <w:tcW w:w="1118"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январь 2022</w:t>
            </w:r>
          </w:p>
        </w:tc>
        <w:tc>
          <w:tcPr>
            <w:tcW w:w="1260"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sidRPr="00774674">
              <w:rPr>
                <w:sz w:val="22"/>
                <w:szCs w:val="22"/>
              </w:rPr>
              <w:t>февраль 2025</w:t>
            </w:r>
          </w:p>
        </w:tc>
        <w:tc>
          <w:tcPr>
            <w:tcW w:w="3980"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ООО «Л-Финанс»</w:t>
            </w:r>
          </w:p>
        </w:tc>
        <w:tc>
          <w:tcPr>
            <w:tcW w:w="2998"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Генеральный директор</w:t>
            </w:r>
          </w:p>
        </w:tc>
      </w:tr>
      <w:tr w:rsidR="00707524" w:rsidTr="00DA1C41">
        <w:tc>
          <w:tcPr>
            <w:tcW w:w="1118"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январь 2022</w:t>
            </w:r>
          </w:p>
        </w:tc>
        <w:tc>
          <w:tcPr>
            <w:tcW w:w="1260"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ООО «СК «ОБЪЕДИНЕННЫЙ КАПИТАЛ»</w:t>
            </w:r>
          </w:p>
        </w:tc>
        <w:tc>
          <w:tcPr>
            <w:tcW w:w="2998"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Генеральный директор</w:t>
            </w:r>
          </w:p>
        </w:tc>
      </w:tr>
      <w:tr w:rsidR="00707524" w:rsidTr="00DA1C41">
        <w:tc>
          <w:tcPr>
            <w:tcW w:w="1118"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январь 2022</w:t>
            </w:r>
          </w:p>
        </w:tc>
        <w:tc>
          <w:tcPr>
            <w:tcW w:w="1260"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ООО «Синко-Лейт»</w:t>
            </w:r>
          </w:p>
        </w:tc>
        <w:tc>
          <w:tcPr>
            <w:tcW w:w="2998"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Генеральный директор</w:t>
            </w:r>
          </w:p>
        </w:tc>
      </w:tr>
      <w:tr w:rsidR="00707524" w:rsidTr="00DA1C41">
        <w:tc>
          <w:tcPr>
            <w:tcW w:w="1118"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май 2022</w:t>
            </w:r>
          </w:p>
        </w:tc>
        <w:tc>
          <w:tcPr>
            <w:tcW w:w="1260"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 xml:space="preserve">ООО «ФИНИНВЕСТ ГРУПП» </w:t>
            </w:r>
          </w:p>
        </w:tc>
        <w:tc>
          <w:tcPr>
            <w:tcW w:w="2998"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 xml:space="preserve">Генеральный директор </w:t>
            </w:r>
          </w:p>
        </w:tc>
      </w:tr>
      <w:tr w:rsidR="00707524" w:rsidTr="00DA1C41">
        <w:tc>
          <w:tcPr>
            <w:tcW w:w="1118"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ноябрь 2022</w:t>
            </w:r>
          </w:p>
        </w:tc>
        <w:tc>
          <w:tcPr>
            <w:tcW w:w="1260"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sidRPr="00774674">
              <w:rPr>
                <w:sz w:val="22"/>
                <w:szCs w:val="22"/>
              </w:rPr>
              <w:t>февраль 2025</w:t>
            </w:r>
          </w:p>
        </w:tc>
        <w:tc>
          <w:tcPr>
            <w:tcW w:w="3980"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ООО «НФТ ТРЕЙД»</w:t>
            </w:r>
          </w:p>
        </w:tc>
        <w:tc>
          <w:tcPr>
            <w:tcW w:w="2998"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Генеральный директор</w:t>
            </w:r>
          </w:p>
        </w:tc>
      </w:tr>
      <w:tr w:rsidR="00707524" w:rsidTr="00DA1C41">
        <w:tc>
          <w:tcPr>
            <w:tcW w:w="1118"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ноябрь 2023</w:t>
            </w:r>
          </w:p>
        </w:tc>
        <w:tc>
          <w:tcPr>
            <w:tcW w:w="1260"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ООО «Инкорост»</w:t>
            </w:r>
          </w:p>
        </w:tc>
        <w:tc>
          <w:tcPr>
            <w:tcW w:w="2998"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Генеральный директор</w:t>
            </w:r>
          </w:p>
        </w:tc>
      </w:tr>
      <w:tr w:rsidR="00707524" w:rsidTr="00DA1C41">
        <w:tc>
          <w:tcPr>
            <w:tcW w:w="1118"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декабрь 2023</w:t>
            </w:r>
          </w:p>
        </w:tc>
        <w:tc>
          <w:tcPr>
            <w:tcW w:w="1260"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ООО «Л-Трейд»</w:t>
            </w:r>
          </w:p>
        </w:tc>
        <w:tc>
          <w:tcPr>
            <w:tcW w:w="2998"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Генеральный директор</w:t>
            </w:r>
          </w:p>
        </w:tc>
      </w:tr>
      <w:tr w:rsidR="00707524" w:rsidTr="00DA1C41">
        <w:tc>
          <w:tcPr>
            <w:tcW w:w="1118"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январь 2024</w:t>
            </w:r>
          </w:p>
        </w:tc>
        <w:tc>
          <w:tcPr>
            <w:tcW w:w="1260"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ООО «Л-Девелопмент»</w:t>
            </w:r>
          </w:p>
        </w:tc>
        <w:tc>
          <w:tcPr>
            <w:tcW w:w="2998" w:type="dxa"/>
            <w:tcBorders>
              <w:top w:val="single" w:sz="6" w:space="0" w:color="auto"/>
              <w:left w:val="single" w:sz="6" w:space="0" w:color="auto"/>
              <w:bottom w:val="single" w:sz="6" w:space="0" w:color="auto"/>
              <w:right w:val="single" w:sz="6" w:space="0" w:color="auto"/>
            </w:tcBorders>
          </w:tcPr>
          <w:p w:rsidR="00707524" w:rsidRDefault="00707524" w:rsidP="00DA1C41">
            <w:pPr>
              <w:spacing w:line="276" w:lineRule="auto"/>
              <w:rPr>
                <w:sz w:val="22"/>
                <w:szCs w:val="22"/>
              </w:rPr>
            </w:pPr>
            <w:r>
              <w:rPr>
                <w:sz w:val="22"/>
                <w:szCs w:val="22"/>
              </w:rPr>
              <w:t>Генеральный директор</w:t>
            </w:r>
          </w:p>
        </w:tc>
      </w:tr>
    </w:tbl>
    <w:p w:rsidR="0053275C" w:rsidRDefault="0053275C" w:rsidP="0053275C">
      <w:pPr>
        <w:pStyle w:val="ConsPlusNormal"/>
        <w:ind w:firstLine="539"/>
        <w:jc w:val="both"/>
        <w:rPr>
          <w:rFonts w:ascii="Times New Roman" w:hAnsi="Times New Roman" w:cs="Times New Roman"/>
          <w:b/>
          <w:i/>
          <w:sz w:val="22"/>
          <w:szCs w:val="22"/>
        </w:rPr>
      </w:pPr>
    </w:p>
    <w:p w:rsidR="0053275C" w:rsidRPr="007875D7" w:rsidRDefault="0053275C" w:rsidP="0053275C">
      <w:pPr>
        <w:pStyle w:val="ConsPlusNormal"/>
        <w:spacing w:before="240"/>
        <w:ind w:firstLine="539"/>
        <w:jc w:val="both"/>
        <w:rPr>
          <w:rFonts w:ascii="Times New Roman" w:hAnsi="Times New Roman" w:cs="Times New Roman"/>
          <w:b/>
          <w:bCs/>
          <w:i/>
          <w:iCs/>
          <w:sz w:val="22"/>
          <w:szCs w:val="22"/>
        </w:rPr>
      </w:pPr>
      <w:r w:rsidRPr="007875D7">
        <w:rPr>
          <w:rFonts w:ascii="Times New Roman" w:hAnsi="Times New Roman" w:cs="Times New Roman"/>
          <w:b/>
          <w:bCs/>
          <w:i/>
          <w:iCs/>
          <w:sz w:val="22"/>
          <w:szCs w:val="22"/>
        </w:rPr>
        <w:t>(</w:t>
      </w:r>
      <w:r>
        <w:rPr>
          <w:rFonts w:ascii="Times New Roman" w:hAnsi="Times New Roman" w:cs="Times New Roman"/>
          <w:b/>
          <w:bCs/>
          <w:i/>
          <w:iCs/>
          <w:sz w:val="22"/>
          <w:szCs w:val="22"/>
        </w:rPr>
        <w:t>2</w:t>
      </w:r>
      <w:r w:rsidRPr="007875D7">
        <w:rPr>
          <w:rFonts w:ascii="Times New Roman" w:hAnsi="Times New Roman" w:cs="Times New Roman"/>
          <w:b/>
          <w:bCs/>
          <w:i/>
          <w:iCs/>
          <w:sz w:val="22"/>
          <w:szCs w:val="22"/>
        </w:rPr>
        <w:t>)</w:t>
      </w:r>
    </w:p>
    <w:p w:rsidR="0053275C" w:rsidRPr="007875D7" w:rsidRDefault="0053275C" w:rsidP="0053275C">
      <w:pPr>
        <w:pStyle w:val="ConsPlusNormal"/>
        <w:spacing w:before="160"/>
        <w:ind w:firstLine="540"/>
        <w:jc w:val="both"/>
        <w:rPr>
          <w:rFonts w:ascii="Times New Roman" w:hAnsi="Times New Roman" w:cs="Times New Roman"/>
          <w:b/>
          <w:bCs/>
          <w:i/>
          <w:iCs/>
          <w:sz w:val="22"/>
          <w:szCs w:val="22"/>
        </w:rPr>
      </w:pPr>
      <w:r w:rsidRPr="007875D7">
        <w:rPr>
          <w:rFonts w:ascii="Times New Roman" w:hAnsi="Times New Roman" w:cs="Times New Roman"/>
          <w:b/>
          <w:bCs/>
          <w:i/>
          <w:iCs/>
          <w:sz w:val="22"/>
          <w:szCs w:val="22"/>
        </w:rPr>
        <w:t xml:space="preserve">С </w:t>
      </w:r>
      <w:r>
        <w:rPr>
          <w:rFonts w:ascii="Times New Roman" w:hAnsi="Times New Roman" w:cs="Times New Roman"/>
          <w:b/>
          <w:bCs/>
          <w:i/>
          <w:iCs/>
          <w:sz w:val="22"/>
          <w:szCs w:val="22"/>
        </w:rPr>
        <w:t>18</w:t>
      </w:r>
      <w:r w:rsidRPr="007875D7">
        <w:rPr>
          <w:rFonts w:ascii="Times New Roman" w:hAnsi="Times New Roman" w:cs="Times New Roman"/>
          <w:b/>
          <w:bCs/>
          <w:i/>
          <w:iCs/>
          <w:sz w:val="22"/>
          <w:szCs w:val="22"/>
        </w:rPr>
        <w:t>.</w:t>
      </w:r>
      <w:r>
        <w:rPr>
          <w:rFonts w:ascii="Times New Roman" w:hAnsi="Times New Roman" w:cs="Times New Roman"/>
          <w:b/>
          <w:bCs/>
          <w:i/>
          <w:iCs/>
          <w:sz w:val="22"/>
          <w:szCs w:val="22"/>
        </w:rPr>
        <w:t>03</w:t>
      </w:r>
      <w:r w:rsidRPr="007875D7">
        <w:rPr>
          <w:rFonts w:ascii="Times New Roman" w:hAnsi="Times New Roman" w:cs="Times New Roman"/>
          <w:b/>
          <w:bCs/>
          <w:i/>
          <w:iCs/>
          <w:sz w:val="22"/>
          <w:szCs w:val="22"/>
        </w:rPr>
        <w:t>.202</w:t>
      </w:r>
      <w:r>
        <w:rPr>
          <w:rFonts w:ascii="Times New Roman" w:hAnsi="Times New Roman" w:cs="Times New Roman"/>
          <w:b/>
          <w:bCs/>
          <w:i/>
          <w:iCs/>
          <w:sz w:val="22"/>
          <w:szCs w:val="22"/>
        </w:rPr>
        <w:t>5</w:t>
      </w:r>
      <w:r w:rsidRPr="007875D7">
        <w:rPr>
          <w:rFonts w:ascii="Times New Roman" w:hAnsi="Times New Roman" w:cs="Times New Roman"/>
          <w:b/>
          <w:bCs/>
          <w:i/>
          <w:iCs/>
          <w:sz w:val="22"/>
          <w:szCs w:val="22"/>
        </w:rPr>
        <w:t xml:space="preserve"> г. в связи с </w:t>
      </w:r>
      <w:r>
        <w:rPr>
          <w:rFonts w:ascii="Times New Roman" w:hAnsi="Times New Roman" w:cs="Times New Roman"/>
          <w:b/>
          <w:bCs/>
          <w:i/>
          <w:iCs/>
          <w:sz w:val="22"/>
          <w:szCs w:val="22"/>
        </w:rPr>
        <w:t xml:space="preserve">прекращением </w:t>
      </w:r>
      <w:r w:rsidRPr="007875D7">
        <w:rPr>
          <w:rFonts w:ascii="Times New Roman" w:hAnsi="Times New Roman" w:cs="Times New Roman"/>
          <w:b/>
          <w:bCs/>
          <w:i/>
          <w:iCs/>
          <w:sz w:val="22"/>
          <w:szCs w:val="22"/>
        </w:rPr>
        <w:t>заняти</w:t>
      </w:r>
      <w:r>
        <w:rPr>
          <w:rFonts w:ascii="Times New Roman" w:hAnsi="Times New Roman" w:cs="Times New Roman"/>
          <w:b/>
          <w:bCs/>
          <w:i/>
          <w:iCs/>
          <w:sz w:val="22"/>
          <w:szCs w:val="22"/>
        </w:rPr>
        <w:t>я</w:t>
      </w:r>
      <w:r w:rsidRPr="007875D7">
        <w:rPr>
          <w:rFonts w:ascii="Times New Roman" w:hAnsi="Times New Roman" w:cs="Times New Roman"/>
          <w:b/>
          <w:bCs/>
          <w:i/>
          <w:iCs/>
          <w:sz w:val="22"/>
          <w:szCs w:val="22"/>
        </w:rPr>
        <w:t xml:space="preserve"> должност</w:t>
      </w:r>
      <w:r>
        <w:rPr>
          <w:rFonts w:ascii="Times New Roman" w:hAnsi="Times New Roman" w:cs="Times New Roman"/>
          <w:b/>
          <w:bCs/>
          <w:i/>
          <w:iCs/>
          <w:sz w:val="22"/>
          <w:szCs w:val="22"/>
        </w:rPr>
        <w:t>ей</w:t>
      </w:r>
      <w:r w:rsidRPr="007875D7">
        <w:rPr>
          <w:rFonts w:ascii="Times New Roman" w:hAnsi="Times New Roman" w:cs="Times New Roman"/>
          <w:b/>
          <w:bCs/>
          <w:i/>
          <w:iCs/>
          <w:sz w:val="22"/>
          <w:szCs w:val="22"/>
        </w:rPr>
        <w:t xml:space="preserve"> в органах управления другого юридического лица в отношении члена Совета директоров эмитента Степаняна Размика Гегамовича действует следующая новая информация:</w:t>
      </w:r>
    </w:p>
    <w:p w:rsidR="0053275C" w:rsidRDefault="0053275C" w:rsidP="0053275C">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lastRenderedPageBreak/>
        <w:t xml:space="preserve">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 </w:t>
      </w:r>
      <w:r>
        <w:rPr>
          <w:rFonts w:ascii="Times New Roman" w:hAnsi="Times New Roman" w:cs="Times New Roman"/>
          <w:b/>
          <w:i/>
          <w:sz w:val="22"/>
          <w:szCs w:val="22"/>
        </w:rPr>
        <w:t>данные в нижеуказанной таблице приведены, начиная с 01.01.2022 года</w:t>
      </w:r>
    </w:p>
    <w:tbl>
      <w:tblPr>
        <w:tblW w:w="9356" w:type="dxa"/>
        <w:tblInd w:w="72" w:type="dxa"/>
        <w:tblLayout w:type="fixed"/>
        <w:tblCellMar>
          <w:left w:w="72" w:type="dxa"/>
          <w:right w:w="72" w:type="dxa"/>
        </w:tblCellMar>
        <w:tblLook w:val="04A0" w:firstRow="1" w:lastRow="0" w:firstColumn="1" w:lastColumn="0" w:noHBand="0" w:noVBand="1"/>
      </w:tblPr>
      <w:tblGrid>
        <w:gridCol w:w="1118"/>
        <w:gridCol w:w="1260"/>
        <w:gridCol w:w="3980"/>
        <w:gridCol w:w="2998"/>
      </w:tblGrid>
      <w:tr w:rsidR="0053275C" w:rsidTr="00DA1C41">
        <w:tc>
          <w:tcPr>
            <w:tcW w:w="2378" w:type="dxa"/>
            <w:gridSpan w:val="2"/>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jc w:val="center"/>
              <w:rPr>
                <w:sz w:val="22"/>
                <w:szCs w:val="22"/>
              </w:rPr>
            </w:pPr>
            <w:r>
              <w:rPr>
                <w:sz w:val="22"/>
                <w:szCs w:val="22"/>
              </w:rPr>
              <w:t>Период</w:t>
            </w:r>
          </w:p>
        </w:tc>
        <w:tc>
          <w:tcPr>
            <w:tcW w:w="3980" w:type="dxa"/>
            <w:vMerge w:val="restart"/>
            <w:tcBorders>
              <w:top w:val="single" w:sz="6" w:space="0" w:color="auto"/>
              <w:left w:val="single" w:sz="6" w:space="0" w:color="auto"/>
              <w:right w:val="single" w:sz="6" w:space="0" w:color="auto"/>
            </w:tcBorders>
          </w:tcPr>
          <w:p w:rsidR="0053275C" w:rsidRDefault="0053275C" w:rsidP="00DA1C41">
            <w:pPr>
              <w:spacing w:line="276" w:lineRule="auto"/>
              <w:jc w:val="center"/>
              <w:rPr>
                <w:sz w:val="22"/>
                <w:szCs w:val="22"/>
              </w:rPr>
            </w:pPr>
            <w:r>
              <w:rPr>
                <w:sz w:val="22"/>
                <w:szCs w:val="22"/>
              </w:rPr>
              <w:t>Наименование организации</w:t>
            </w:r>
          </w:p>
        </w:tc>
        <w:tc>
          <w:tcPr>
            <w:tcW w:w="2998" w:type="dxa"/>
            <w:vMerge w:val="restart"/>
            <w:tcBorders>
              <w:top w:val="single" w:sz="6" w:space="0" w:color="auto"/>
              <w:left w:val="single" w:sz="6" w:space="0" w:color="auto"/>
              <w:right w:val="single" w:sz="6" w:space="0" w:color="auto"/>
            </w:tcBorders>
          </w:tcPr>
          <w:p w:rsidR="0053275C" w:rsidRDefault="0053275C" w:rsidP="00DA1C41">
            <w:pPr>
              <w:spacing w:line="276" w:lineRule="auto"/>
              <w:jc w:val="center"/>
              <w:rPr>
                <w:sz w:val="22"/>
                <w:szCs w:val="22"/>
              </w:rPr>
            </w:pPr>
            <w:r>
              <w:rPr>
                <w:sz w:val="22"/>
                <w:szCs w:val="22"/>
              </w:rPr>
              <w:t>Должность</w:t>
            </w:r>
          </w:p>
        </w:tc>
      </w:tr>
      <w:tr w:rsidR="0053275C" w:rsidTr="00DA1C41">
        <w:tc>
          <w:tcPr>
            <w:tcW w:w="111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jc w:val="center"/>
              <w:rPr>
                <w:sz w:val="22"/>
                <w:szCs w:val="22"/>
              </w:rPr>
            </w:pPr>
            <w:r>
              <w:rPr>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jc w:val="center"/>
              <w:rPr>
                <w:sz w:val="22"/>
                <w:szCs w:val="22"/>
              </w:rPr>
            </w:pPr>
            <w:r>
              <w:rPr>
                <w:sz w:val="22"/>
                <w:szCs w:val="22"/>
              </w:rPr>
              <w:t>по</w:t>
            </w:r>
          </w:p>
        </w:tc>
        <w:tc>
          <w:tcPr>
            <w:tcW w:w="3980" w:type="dxa"/>
            <w:vMerge/>
            <w:tcBorders>
              <w:left w:val="single" w:sz="6" w:space="0" w:color="auto"/>
              <w:bottom w:val="single" w:sz="6" w:space="0" w:color="auto"/>
              <w:right w:val="single" w:sz="6" w:space="0" w:color="auto"/>
            </w:tcBorders>
          </w:tcPr>
          <w:p w:rsidR="0053275C" w:rsidRDefault="0053275C" w:rsidP="00DA1C41">
            <w:pPr>
              <w:spacing w:line="276" w:lineRule="auto"/>
              <w:rPr>
                <w:sz w:val="22"/>
                <w:szCs w:val="22"/>
              </w:rPr>
            </w:pPr>
          </w:p>
        </w:tc>
        <w:tc>
          <w:tcPr>
            <w:tcW w:w="2998" w:type="dxa"/>
            <w:vMerge/>
            <w:tcBorders>
              <w:left w:val="single" w:sz="6" w:space="0" w:color="auto"/>
              <w:bottom w:val="single" w:sz="6" w:space="0" w:color="auto"/>
              <w:right w:val="single" w:sz="6" w:space="0" w:color="auto"/>
            </w:tcBorders>
          </w:tcPr>
          <w:p w:rsidR="0053275C" w:rsidRDefault="0053275C" w:rsidP="00DA1C41">
            <w:pPr>
              <w:spacing w:line="276" w:lineRule="auto"/>
              <w:rPr>
                <w:sz w:val="22"/>
                <w:szCs w:val="22"/>
              </w:rPr>
            </w:pPr>
          </w:p>
        </w:tc>
      </w:tr>
      <w:tr w:rsidR="0053275C" w:rsidTr="00DA1C41">
        <w:tc>
          <w:tcPr>
            <w:tcW w:w="111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январь 2022</w:t>
            </w:r>
          </w:p>
        </w:tc>
        <w:tc>
          <w:tcPr>
            <w:tcW w:w="126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май 2022</w:t>
            </w:r>
          </w:p>
        </w:tc>
        <w:tc>
          <w:tcPr>
            <w:tcW w:w="398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ООО «ФИНИНВЕСТ ГРУПП»</w:t>
            </w:r>
          </w:p>
        </w:tc>
        <w:tc>
          <w:tcPr>
            <w:tcW w:w="299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Руководитель проектов</w:t>
            </w:r>
          </w:p>
        </w:tc>
      </w:tr>
      <w:tr w:rsidR="0053275C" w:rsidTr="00DA1C41">
        <w:tc>
          <w:tcPr>
            <w:tcW w:w="111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январь 2022</w:t>
            </w:r>
          </w:p>
        </w:tc>
        <w:tc>
          <w:tcPr>
            <w:tcW w:w="126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ПАО «РОСИНТЕР РЕСТОРАНТС ХОЛДИНГ»</w:t>
            </w:r>
          </w:p>
        </w:tc>
        <w:tc>
          <w:tcPr>
            <w:tcW w:w="299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Член Совета директоров</w:t>
            </w:r>
          </w:p>
        </w:tc>
      </w:tr>
      <w:tr w:rsidR="0053275C" w:rsidTr="00DA1C41">
        <w:tc>
          <w:tcPr>
            <w:tcW w:w="111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январь 2022</w:t>
            </w:r>
          </w:p>
        </w:tc>
        <w:tc>
          <w:tcPr>
            <w:tcW w:w="126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март 2023</w:t>
            </w:r>
          </w:p>
        </w:tc>
        <w:tc>
          <w:tcPr>
            <w:tcW w:w="398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ООО «ЛАЛИБЕЛА ПЭКИДЖИНГ»</w:t>
            </w:r>
          </w:p>
        </w:tc>
        <w:tc>
          <w:tcPr>
            <w:tcW w:w="299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Генеральный директор</w:t>
            </w:r>
          </w:p>
        </w:tc>
      </w:tr>
      <w:tr w:rsidR="0053275C" w:rsidTr="00DA1C41">
        <w:tc>
          <w:tcPr>
            <w:tcW w:w="111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январь 2022</w:t>
            </w:r>
          </w:p>
        </w:tc>
        <w:tc>
          <w:tcPr>
            <w:tcW w:w="1260" w:type="dxa"/>
            <w:tcBorders>
              <w:top w:val="single" w:sz="6" w:space="0" w:color="auto"/>
              <w:left w:val="single" w:sz="6" w:space="0" w:color="auto"/>
              <w:bottom w:val="single" w:sz="6" w:space="0" w:color="auto"/>
              <w:right w:val="single" w:sz="6" w:space="0" w:color="auto"/>
            </w:tcBorders>
          </w:tcPr>
          <w:p w:rsidR="0053275C" w:rsidRPr="005007B5" w:rsidRDefault="0053275C" w:rsidP="00DA1C41">
            <w:pPr>
              <w:spacing w:line="276" w:lineRule="auto"/>
              <w:rPr>
                <w:sz w:val="22"/>
                <w:szCs w:val="22"/>
                <w:highlight w:val="yellow"/>
              </w:rPr>
            </w:pPr>
            <w:r>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ООО «Л-Арт»</w:t>
            </w:r>
          </w:p>
        </w:tc>
        <w:tc>
          <w:tcPr>
            <w:tcW w:w="299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Генеральный директор</w:t>
            </w:r>
          </w:p>
        </w:tc>
      </w:tr>
      <w:tr w:rsidR="0053275C" w:rsidTr="00DA1C41">
        <w:tc>
          <w:tcPr>
            <w:tcW w:w="111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январь 2022</w:t>
            </w:r>
          </w:p>
        </w:tc>
        <w:tc>
          <w:tcPr>
            <w:tcW w:w="1260" w:type="dxa"/>
            <w:tcBorders>
              <w:top w:val="single" w:sz="6" w:space="0" w:color="auto"/>
              <w:left w:val="single" w:sz="6" w:space="0" w:color="auto"/>
              <w:bottom w:val="single" w:sz="6" w:space="0" w:color="auto"/>
              <w:right w:val="single" w:sz="6" w:space="0" w:color="auto"/>
            </w:tcBorders>
          </w:tcPr>
          <w:p w:rsidR="0053275C" w:rsidRPr="00774674" w:rsidRDefault="0053275C" w:rsidP="00DA1C41">
            <w:pPr>
              <w:spacing w:line="276" w:lineRule="auto"/>
              <w:rPr>
                <w:sz w:val="22"/>
                <w:szCs w:val="22"/>
              </w:rPr>
            </w:pPr>
            <w:r w:rsidRPr="00774674">
              <w:rPr>
                <w:sz w:val="22"/>
                <w:szCs w:val="22"/>
              </w:rPr>
              <w:t>февраль 2025</w:t>
            </w:r>
          </w:p>
        </w:tc>
        <w:tc>
          <w:tcPr>
            <w:tcW w:w="398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ООО «Л-Финанс»</w:t>
            </w:r>
          </w:p>
        </w:tc>
        <w:tc>
          <w:tcPr>
            <w:tcW w:w="299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Генеральный директор</w:t>
            </w:r>
          </w:p>
        </w:tc>
      </w:tr>
      <w:tr w:rsidR="0053275C" w:rsidTr="00DA1C41">
        <w:tc>
          <w:tcPr>
            <w:tcW w:w="111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январь 2022</w:t>
            </w:r>
          </w:p>
        </w:tc>
        <w:tc>
          <w:tcPr>
            <w:tcW w:w="1260" w:type="dxa"/>
            <w:tcBorders>
              <w:top w:val="single" w:sz="6" w:space="0" w:color="auto"/>
              <w:left w:val="single" w:sz="6" w:space="0" w:color="auto"/>
              <w:bottom w:val="single" w:sz="6" w:space="0" w:color="auto"/>
              <w:right w:val="single" w:sz="6" w:space="0" w:color="auto"/>
            </w:tcBorders>
          </w:tcPr>
          <w:p w:rsidR="0053275C" w:rsidRPr="00774674" w:rsidRDefault="0053275C" w:rsidP="00DA1C41">
            <w:pPr>
              <w:spacing w:line="276" w:lineRule="auto"/>
              <w:rPr>
                <w:sz w:val="22"/>
                <w:szCs w:val="22"/>
              </w:rPr>
            </w:pPr>
            <w:r w:rsidRPr="00774674">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ООО «СК «ОБЪЕДИНЕННЫЙ КАПИТАЛ»</w:t>
            </w:r>
          </w:p>
        </w:tc>
        <w:tc>
          <w:tcPr>
            <w:tcW w:w="299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Генеральный директор</w:t>
            </w:r>
          </w:p>
        </w:tc>
      </w:tr>
      <w:tr w:rsidR="0053275C" w:rsidTr="00DA1C41">
        <w:tc>
          <w:tcPr>
            <w:tcW w:w="111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январь 2022</w:t>
            </w:r>
          </w:p>
        </w:tc>
        <w:tc>
          <w:tcPr>
            <w:tcW w:w="1260" w:type="dxa"/>
            <w:tcBorders>
              <w:top w:val="single" w:sz="6" w:space="0" w:color="auto"/>
              <w:left w:val="single" w:sz="6" w:space="0" w:color="auto"/>
              <w:bottom w:val="single" w:sz="6" w:space="0" w:color="auto"/>
              <w:right w:val="single" w:sz="6" w:space="0" w:color="auto"/>
            </w:tcBorders>
          </w:tcPr>
          <w:p w:rsidR="0053275C" w:rsidRPr="00774674" w:rsidRDefault="0053275C" w:rsidP="00DA1C41">
            <w:pPr>
              <w:spacing w:line="276" w:lineRule="auto"/>
              <w:rPr>
                <w:sz w:val="22"/>
                <w:szCs w:val="22"/>
              </w:rPr>
            </w:pPr>
            <w:r w:rsidRPr="00774674">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ООО «Синко-Лейт»</w:t>
            </w:r>
          </w:p>
        </w:tc>
        <w:tc>
          <w:tcPr>
            <w:tcW w:w="299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Генеральный директор</w:t>
            </w:r>
          </w:p>
        </w:tc>
      </w:tr>
      <w:tr w:rsidR="0053275C" w:rsidTr="00DA1C41">
        <w:tc>
          <w:tcPr>
            <w:tcW w:w="111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май 2022</w:t>
            </w:r>
          </w:p>
        </w:tc>
        <w:tc>
          <w:tcPr>
            <w:tcW w:w="1260" w:type="dxa"/>
            <w:tcBorders>
              <w:top w:val="single" w:sz="6" w:space="0" w:color="auto"/>
              <w:left w:val="single" w:sz="6" w:space="0" w:color="auto"/>
              <w:bottom w:val="single" w:sz="6" w:space="0" w:color="auto"/>
              <w:right w:val="single" w:sz="6" w:space="0" w:color="auto"/>
            </w:tcBorders>
          </w:tcPr>
          <w:p w:rsidR="0053275C" w:rsidRPr="00774674" w:rsidRDefault="0053275C" w:rsidP="00DA1C41">
            <w:pPr>
              <w:spacing w:line="276" w:lineRule="auto"/>
              <w:rPr>
                <w:sz w:val="22"/>
                <w:szCs w:val="22"/>
              </w:rPr>
            </w:pPr>
            <w:r w:rsidRPr="00774674">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 xml:space="preserve">ООО «ФИНИНВЕСТ ГРУПП» </w:t>
            </w:r>
          </w:p>
        </w:tc>
        <w:tc>
          <w:tcPr>
            <w:tcW w:w="299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 xml:space="preserve">Генеральный директор </w:t>
            </w:r>
          </w:p>
        </w:tc>
      </w:tr>
      <w:tr w:rsidR="0053275C" w:rsidTr="00DA1C41">
        <w:tc>
          <w:tcPr>
            <w:tcW w:w="111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ноябрь 2022</w:t>
            </w:r>
          </w:p>
        </w:tc>
        <w:tc>
          <w:tcPr>
            <w:tcW w:w="1260" w:type="dxa"/>
            <w:tcBorders>
              <w:top w:val="single" w:sz="6" w:space="0" w:color="auto"/>
              <w:left w:val="single" w:sz="6" w:space="0" w:color="auto"/>
              <w:bottom w:val="single" w:sz="6" w:space="0" w:color="auto"/>
              <w:right w:val="single" w:sz="6" w:space="0" w:color="auto"/>
            </w:tcBorders>
          </w:tcPr>
          <w:p w:rsidR="0053275C" w:rsidRPr="00774674" w:rsidRDefault="0053275C" w:rsidP="00DA1C41">
            <w:pPr>
              <w:spacing w:line="276" w:lineRule="auto"/>
              <w:rPr>
                <w:sz w:val="22"/>
                <w:szCs w:val="22"/>
              </w:rPr>
            </w:pPr>
            <w:r w:rsidRPr="00774674">
              <w:rPr>
                <w:sz w:val="22"/>
                <w:szCs w:val="22"/>
              </w:rPr>
              <w:t>февраль 2025</w:t>
            </w:r>
          </w:p>
        </w:tc>
        <w:tc>
          <w:tcPr>
            <w:tcW w:w="398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ООО «НФТ ТРЕЙД»</w:t>
            </w:r>
          </w:p>
        </w:tc>
        <w:tc>
          <w:tcPr>
            <w:tcW w:w="299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Генеральный директор</w:t>
            </w:r>
          </w:p>
        </w:tc>
      </w:tr>
      <w:tr w:rsidR="0053275C" w:rsidTr="00DA1C41">
        <w:tc>
          <w:tcPr>
            <w:tcW w:w="111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ноябрь 2023</w:t>
            </w:r>
          </w:p>
        </w:tc>
        <w:tc>
          <w:tcPr>
            <w:tcW w:w="1260" w:type="dxa"/>
            <w:tcBorders>
              <w:top w:val="single" w:sz="6" w:space="0" w:color="auto"/>
              <w:left w:val="single" w:sz="6" w:space="0" w:color="auto"/>
              <w:bottom w:val="single" w:sz="6" w:space="0" w:color="auto"/>
              <w:right w:val="single" w:sz="6" w:space="0" w:color="auto"/>
            </w:tcBorders>
          </w:tcPr>
          <w:p w:rsidR="0053275C" w:rsidRPr="00774674" w:rsidRDefault="0053275C" w:rsidP="00DA1C41">
            <w:pPr>
              <w:spacing w:line="276" w:lineRule="auto"/>
              <w:rPr>
                <w:sz w:val="22"/>
                <w:szCs w:val="22"/>
              </w:rPr>
            </w:pPr>
            <w:r w:rsidRPr="00774674">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ООО «Инкорост»</w:t>
            </w:r>
          </w:p>
        </w:tc>
        <w:tc>
          <w:tcPr>
            <w:tcW w:w="299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Генеральный директор</w:t>
            </w:r>
          </w:p>
        </w:tc>
      </w:tr>
      <w:tr w:rsidR="0053275C" w:rsidTr="00DA1C41">
        <w:tc>
          <w:tcPr>
            <w:tcW w:w="111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декабрь 2023</w:t>
            </w:r>
          </w:p>
        </w:tc>
        <w:tc>
          <w:tcPr>
            <w:tcW w:w="1260" w:type="dxa"/>
            <w:tcBorders>
              <w:top w:val="single" w:sz="6" w:space="0" w:color="auto"/>
              <w:left w:val="single" w:sz="6" w:space="0" w:color="auto"/>
              <w:bottom w:val="single" w:sz="6" w:space="0" w:color="auto"/>
              <w:right w:val="single" w:sz="6" w:space="0" w:color="auto"/>
            </w:tcBorders>
          </w:tcPr>
          <w:p w:rsidR="0053275C" w:rsidRPr="00774674" w:rsidRDefault="0053275C" w:rsidP="00DA1C41">
            <w:pPr>
              <w:spacing w:line="276" w:lineRule="auto"/>
              <w:rPr>
                <w:sz w:val="22"/>
                <w:szCs w:val="22"/>
              </w:rPr>
            </w:pPr>
            <w:r w:rsidRPr="00774674">
              <w:rPr>
                <w:sz w:val="22"/>
                <w:szCs w:val="22"/>
              </w:rPr>
              <w:t>март 2025</w:t>
            </w:r>
          </w:p>
        </w:tc>
        <w:tc>
          <w:tcPr>
            <w:tcW w:w="398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ООО «Л-Трейд»</w:t>
            </w:r>
          </w:p>
        </w:tc>
        <w:tc>
          <w:tcPr>
            <w:tcW w:w="299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Генеральный директор</w:t>
            </w:r>
          </w:p>
        </w:tc>
      </w:tr>
      <w:tr w:rsidR="0053275C" w:rsidTr="00DA1C41">
        <w:tc>
          <w:tcPr>
            <w:tcW w:w="111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январь 2024</w:t>
            </w:r>
          </w:p>
        </w:tc>
        <w:tc>
          <w:tcPr>
            <w:tcW w:w="1260" w:type="dxa"/>
            <w:tcBorders>
              <w:top w:val="single" w:sz="6" w:space="0" w:color="auto"/>
              <w:left w:val="single" w:sz="6" w:space="0" w:color="auto"/>
              <w:bottom w:val="single" w:sz="6" w:space="0" w:color="auto"/>
              <w:right w:val="single" w:sz="6" w:space="0" w:color="auto"/>
            </w:tcBorders>
          </w:tcPr>
          <w:p w:rsidR="0053275C" w:rsidRPr="00774674" w:rsidRDefault="0053275C" w:rsidP="00DA1C41">
            <w:pPr>
              <w:spacing w:line="276" w:lineRule="auto"/>
              <w:rPr>
                <w:sz w:val="22"/>
                <w:szCs w:val="22"/>
              </w:rPr>
            </w:pPr>
            <w:r w:rsidRPr="00774674">
              <w:rPr>
                <w:sz w:val="22"/>
                <w:szCs w:val="22"/>
              </w:rPr>
              <w:t>март 2025</w:t>
            </w:r>
          </w:p>
        </w:tc>
        <w:tc>
          <w:tcPr>
            <w:tcW w:w="398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ООО «Л-Девелопмент»</w:t>
            </w:r>
          </w:p>
        </w:tc>
        <w:tc>
          <w:tcPr>
            <w:tcW w:w="299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Генеральный директор</w:t>
            </w:r>
          </w:p>
        </w:tc>
      </w:tr>
    </w:tbl>
    <w:p w:rsidR="0053275C" w:rsidRDefault="0053275C" w:rsidP="0053275C">
      <w:pPr>
        <w:pStyle w:val="ConsPlusNormal"/>
        <w:ind w:firstLine="539"/>
        <w:jc w:val="both"/>
        <w:rPr>
          <w:rFonts w:ascii="Times New Roman" w:hAnsi="Times New Roman" w:cs="Times New Roman"/>
          <w:b/>
          <w:i/>
          <w:sz w:val="22"/>
          <w:szCs w:val="22"/>
        </w:rPr>
      </w:pPr>
    </w:p>
    <w:p w:rsidR="0053275C" w:rsidRPr="007875D7" w:rsidRDefault="0053275C" w:rsidP="0053275C">
      <w:pPr>
        <w:pStyle w:val="ConsPlusNormal"/>
        <w:spacing w:before="240"/>
        <w:ind w:firstLine="539"/>
        <w:jc w:val="both"/>
        <w:rPr>
          <w:rFonts w:ascii="Times New Roman" w:hAnsi="Times New Roman" w:cs="Times New Roman"/>
          <w:b/>
          <w:bCs/>
          <w:i/>
          <w:iCs/>
          <w:sz w:val="22"/>
          <w:szCs w:val="22"/>
        </w:rPr>
      </w:pPr>
      <w:r w:rsidRPr="007875D7">
        <w:rPr>
          <w:rFonts w:ascii="Times New Roman" w:hAnsi="Times New Roman" w:cs="Times New Roman"/>
          <w:b/>
          <w:bCs/>
          <w:i/>
          <w:iCs/>
          <w:sz w:val="22"/>
          <w:szCs w:val="22"/>
        </w:rPr>
        <w:t>(</w:t>
      </w:r>
      <w:r>
        <w:rPr>
          <w:rFonts w:ascii="Times New Roman" w:hAnsi="Times New Roman" w:cs="Times New Roman"/>
          <w:b/>
          <w:bCs/>
          <w:i/>
          <w:iCs/>
          <w:sz w:val="22"/>
          <w:szCs w:val="22"/>
        </w:rPr>
        <w:t>3</w:t>
      </w:r>
      <w:r w:rsidRPr="007875D7">
        <w:rPr>
          <w:rFonts w:ascii="Times New Roman" w:hAnsi="Times New Roman" w:cs="Times New Roman"/>
          <w:b/>
          <w:bCs/>
          <w:i/>
          <w:iCs/>
          <w:sz w:val="22"/>
          <w:szCs w:val="22"/>
        </w:rPr>
        <w:t>)</w:t>
      </w:r>
    </w:p>
    <w:p w:rsidR="0053275C" w:rsidRPr="007875D7" w:rsidRDefault="0053275C" w:rsidP="0053275C">
      <w:pPr>
        <w:pStyle w:val="ConsPlusNormal"/>
        <w:spacing w:before="160"/>
        <w:ind w:firstLine="540"/>
        <w:jc w:val="both"/>
        <w:rPr>
          <w:rFonts w:ascii="Times New Roman" w:hAnsi="Times New Roman" w:cs="Times New Roman"/>
          <w:b/>
          <w:bCs/>
          <w:i/>
          <w:iCs/>
          <w:sz w:val="22"/>
          <w:szCs w:val="22"/>
        </w:rPr>
      </w:pPr>
      <w:r w:rsidRPr="007875D7">
        <w:rPr>
          <w:rFonts w:ascii="Times New Roman" w:hAnsi="Times New Roman" w:cs="Times New Roman"/>
          <w:b/>
          <w:bCs/>
          <w:i/>
          <w:iCs/>
          <w:sz w:val="22"/>
          <w:szCs w:val="22"/>
        </w:rPr>
        <w:t xml:space="preserve">С </w:t>
      </w:r>
      <w:r>
        <w:rPr>
          <w:rFonts w:ascii="Times New Roman" w:hAnsi="Times New Roman" w:cs="Times New Roman"/>
          <w:b/>
          <w:bCs/>
          <w:i/>
          <w:iCs/>
          <w:sz w:val="22"/>
          <w:szCs w:val="22"/>
        </w:rPr>
        <w:t>07</w:t>
      </w:r>
      <w:r w:rsidRPr="007875D7">
        <w:rPr>
          <w:rFonts w:ascii="Times New Roman" w:hAnsi="Times New Roman" w:cs="Times New Roman"/>
          <w:b/>
          <w:bCs/>
          <w:i/>
          <w:iCs/>
          <w:sz w:val="22"/>
          <w:szCs w:val="22"/>
        </w:rPr>
        <w:t>.</w:t>
      </w:r>
      <w:r>
        <w:rPr>
          <w:rFonts w:ascii="Times New Roman" w:hAnsi="Times New Roman" w:cs="Times New Roman"/>
          <w:b/>
          <w:bCs/>
          <w:i/>
          <w:iCs/>
          <w:sz w:val="22"/>
          <w:szCs w:val="22"/>
        </w:rPr>
        <w:t>04</w:t>
      </w:r>
      <w:r w:rsidRPr="007875D7">
        <w:rPr>
          <w:rFonts w:ascii="Times New Roman" w:hAnsi="Times New Roman" w:cs="Times New Roman"/>
          <w:b/>
          <w:bCs/>
          <w:i/>
          <w:iCs/>
          <w:sz w:val="22"/>
          <w:szCs w:val="22"/>
        </w:rPr>
        <w:t>.202</w:t>
      </w:r>
      <w:r>
        <w:rPr>
          <w:rFonts w:ascii="Times New Roman" w:hAnsi="Times New Roman" w:cs="Times New Roman"/>
          <w:b/>
          <w:bCs/>
          <w:i/>
          <w:iCs/>
          <w:sz w:val="22"/>
          <w:szCs w:val="22"/>
        </w:rPr>
        <w:t>5</w:t>
      </w:r>
      <w:r w:rsidRPr="007875D7">
        <w:rPr>
          <w:rFonts w:ascii="Times New Roman" w:hAnsi="Times New Roman" w:cs="Times New Roman"/>
          <w:b/>
          <w:bCs/>
          <w:i/>
          <w:iCs/>
          <w:sz w:val="22"/>
          <w:szCs w:val="22"/>
        </w:rPr>
        <w:t xml:space="preserve"> г. в связи с </w:t>
      </w:r>
      <w:r>
        <w:rPr>
          <w:rFonts w:ascii="Times New Roman" w:hAnsi="Times New Roman" w:cs="Times New Roman"/>
          <w:b/>
          <w:bCs/>
          <w:i/>
          <w:iCs/>
          <w:sz w:val="22"/>
          <w:szCs w:val="22"/>
        </w:rPr>
        <w:t xml:space="preserve">прекращением </w:t>
      </w:r>
      <w:r w:rsidRPr="007875D7">
        <w:rPr>
          <w:rFonts w:ascii="Times New Roman" w:hAnsi="Times New Roman" w:cs="Times New Roman"/>
          <w:b/>
          <w:bCs/>
          <w:i/>
          <w:iCs/>
          <w:sz w:val="22"/>
          <w:szCs w:val="22"/>
        </w:rPr>
        <w:t>заняти</w:t>
      </w:r>
      <w:r>
        <w:rPr>
          <w:rFonts w:ascii="Times New Roman" w:hAnsi="Times New Roman" w:cs="Times New Roman"/>
          <w:b/>
          <w:bCs/>
          <w:i/>
          <w:iCs/>
          <w:sz w:val="22"/>
          <w:szCs w:val="22"/>
        </w:rPr>
        <w:t>я</w:t>
      </w:r>
      <w:r w:rsidRPr="007875D7">
        <w:rPr>
          <w:rFonts w:ascii="Times New Roman" w:hAnsi="Times New Roman" w:cs="Times New Roman"/>
          <w:b/>
          <w:bCs/>
          <w:i/>
          <w:iCs/>
          <w:sz w:val="22"/>
          <w:szCs w:val="22"/>
        </w:rPr>
        <w:t xml:space="preserve"> должност</w:t>
      </w:r>
      <w:r>
        <w:rPr>
          <w:rFonts w:ascii="Times New Roman" w:hAnsi="Times New Roman" w:cs="Times New Roman"/>
          <w:b/>
          <w:bCs/>
          <w:i/>
          <w:iCs/>
          <w:sz w:val="22"/>
          <w:szCs w:val="22"/>
        </w:rPr>
        <w:t>ей</w:t>
      </w:r>
      <w:r w:rsidRPr="007875D7">
        <w:rPr>
          <w:rFonts w:ascii="Times New Roman" w:hAnsi="Times New Roman" w:cs="Times New Roman"/>
          <w:b/>
          <w:bCs/>
          <w:i/>
          <w:iCs/>
          <w:sz w:val="22"/>
          <w:szCs w:val="22"/>
        </w:rPr>
        <w:t xml:space="preserve"> в органах управления другого юридического лица в отношении члена Совета директоров эмитента Степаняна Размика Гегамовича действует следующая новая информация:</w:t>
      </w:r>
    </w:p>
    <w:p w:rsidR="0053275C" w:rsidRDefault="0053275C" w:rsidP="0053275C">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 </w:t>
      </w:r>
      <w:r>
        <w:rPr>
          <w:rFonts w:ascii="Times New Roman" w:hAnsi="Times New Roman" w:cs="Times New Roman"/>
          <w:b/>
          <w:i/>
          <w:sz w:val="22"/>
          <w:szCs w:val="22"/>
        </w:rPr>
        <w:t>данные в нижеуказанной таблице приведены, начиная с 01.01.2022 года</w:t>
      </w:r>
    </w:p>
    <w:tbl>
      <w:tblPr>
        <w:tblW w:w="9356" w:type="dxa"/>
        <w:tblInd w:w="72" w:type="dxa"/>
        <w:tblLayout w:type="fixed"/>
        <w:tblCellMar>
          <w:left w:w="72" w:type="dxa"/>
          <w:right w:w="72" w:type="dxa"/>
        </w:tblCellMar>
        <w:tblLook w:val="04A0" w:firstRow="1" w:lastRow="0" w:firstColumn="1" w:lastColumn="0" w:noHBand="0" w:noVBand="1"/>
      </w:tblPr>
      <w:tblGrid>
        <w:gridCol w:w="1118"/>
        <w:gridCol w:w="1260"/>
        <w:gridCol w:w="3980"/>
        <w:gridCol w:w="2998"/>
      </w:tblGrid>
      <w:tr w:rsidR="0053275C" w:rsidTr="00DA1C41">
        <w:tc>
          <w:tcPr>
            <w:tcW w:w="2378" w:type="dxa"/>
            <w:gridSpan w:val="2"/>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jc w:val="center"/>
              <w:rPr>
                <w:sz w:val="22"/>
                <w:szCs w:val="22"/>
              </w:rPr>
            </w:pPr>
            <w:r>
              <w:rPr>
                <w:sz w:val="22"/>
                <w:szCs w:val="22"/>
              </w:rPr>
              <w:t>Период</w:t>
            </w:r>
          </w:p>
        </w:tc>
        <w:tc>
          <w:tcPr>
            <w:tcW w:w="3980" w:type="dxa"/>
            <w:vMerge w:val="restart"/>
            <w:tcBorders>
              <w:top w:val="single" w:sz="6" w:space="0" w:color="auto"/>
              <w:left w:val="single" w:sz="6" w:space="0" w:color="auto"/>
              <w:right w:val="single" w:sz="6" w:space="0" w:color="auto"/>
            </w:tcBorders>
          </w:tcPr>
          <w:p w:rsidR="0053275C" w:rsidRDefault="0053275C" w:rsidP="00DA1C41">
            <w:pPr>
              <w:spacing w:line="276" w:lineRule="auto"/>
              <w:jc w:val="center"/>
              <w:rPr>
                <w:sz w:val="22"/>
                <w:szCs w:val="22"/>
              </w:rPr>
            </w:pPr>
            <w:r>
              <w:rPr>
                <w:sz w:val="22"/>
                <w:szCs w:val="22"/>
              </w:rPr>
              <w:t>Наименование организации</w:t>
            </w:r>
          </w:p>
        </w:tc>
        <w:tc>
          <w:tcPr>
            <w:tcW w:w="2998" w:type="dxa"/>
            <w:vMerge w:val="restart"/>
            <w:tcBorders>
              <w:top w:val="single" w:sz="6" w:space="0" w:color="auto"/>
              <w:left w:val="single" w:sz="6" w:space="0" w:color="auto"/>
              <w:right w:val="single" w:sz="6" w:space="0" w:color="auto"/>
            </w:tcBorders>
          </w:tcPr>
          <w:p w:rsidR="0053275C" w:rsidRDefault="0053275C" w:rsidP="00DA1C41">
            <w:pPr>
              <w:spacing w:line="276" w:lineRule="auto"/>
              <w:jc w:val="center"/>
              <w:rPr>
                <w:sz w:val="22"/>
                <w:szCs w:val="22"/>
              </w:rPr>
            </w:pPr>
            <w:r>
              <w:rPr>
                <w:sz w:val="22"/>
                <w:szCs w:val="22"/>
              </w:rPr>
              <w:t>Должность</w:t>
            </w:r>
          </w:p>
        </w:tc>
      </w:tr>
      <w:tr w:rsidR="0053275C" w:rsidTr="00DA1C41">
        <w:tc>
          <w:tcPr>
            <w:tcW w:w="111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jc w:val="center"/>
              <w:rPr>
                <w:sz w:val="22"/>
                <w:szCs w:val="22"/>
              </w:rPr>
            </w:pPr>
            <w:r>
              <w:rPr>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jc w:val="center"/>
              <w:rPr>
                <w:sz w:val="22"/>
                <w:szCs w:val="22"/>
              </w:rPr>
            </w:pPr>
            <w:r>
              <w:rPr>
                <w:sz w:val="22"/>
                <w:szCs w:val="22"/>
              </w:rPr>
              <w:t>по</w:t>
            </w:r>
          </w:p>
        </w:tc>
        <w:tc>
          <w:tcPr>
            <w:tcW w:w="3980" w:type="dxa"/>
            <w:vMerge/>
            <w:tcBorders>
              <w:left w:val="single" w:sz="6" w:space="0" w:color="auto"/>
              <w:bottom w:val="single" w:sz="6" w:space="0" w:color="auto"/>
              <w:right w:val="single" w:sz="6" w:space="0" w:color="auto"/>
            </w:tcBorders>
          </w:tcPr>
          <w:p w:rsidR="0053275C" w:rsidRDefault="0053275C" w:rsidP="00DA1C41">
            <w:pPr>
              <w:spacing w:line="276" w:lineRule="auto"/>
              <w:rPr>
                <w:sz w:val="22"/>
                <w:szCs w:val="22"/>
              </w:rPr>
            </w:pPr>
          </w:p>
        </w:tc>
        <w:tc>
          <w:tcPr>
            <w:tcW w:w="2998" w:type="dxa"/>
            <w:vMerge/>
            <w:tcBorders>
              <w:left w:val="single" w:sz="6" w:space="0" w:color="auto"/>
              <w:bottom w:val="single" w:sz="6" w:space="0" w:color="auto"/>
              <w:right w:val="single" w:sz="6" w:space="0" w:color="auto"/>
            </w:tcBorders>
          </w:tcPr>
          <w:p w:rsidR="0053275C" w:rsidRDefault="0053275C" w:rsidP="00DA1C41">
            <w:pPr>
              <w:spacing w:line="276" w:lineRule="auto"/>
              <w:rPr>
                <w:sz w:val="22"/>
                <w:szCs w:val="22"/>
              </w:rPr>
            </w:pPr>
          </w:p>
        </w:tc>
      </w:tr>
      <w:tr w:rsidR="0053275C" w:rsidTr="00DA1C41">
        <w:tc>
          <w:tcPr>
            <w:tcW w:w="111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январь 2022</w:t>
            </w:r>
          </w:p>
        </w:tc>
        <w:tc>
          <w:tcPr>
            <w:tcW w:w="126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май 2022</w:t>
            </w:r>
          </w:p>
        </w:tc>
        <w:tc>
          <w:tcPr>
            <w:tcW w:w="398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ООО «ФИНИНВЕСТ ГРУПП»</w:t>
            </w:r>
          </w:p>
        </w:tc>
        <w:tc>
          <w:tcPr>
            <w:tcW w:w="299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Руководитель проектов</w:t>
            </w:r>
          </w:p>
        </w:tc>
      </w:tr>
      <w:tr w:rsidR="0053275C" w:rsidTr="00DA1C41">
        <w:tc>
          <w:tcPr>
            <w:tcW w:w="111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январь 2022</w:t>
            </w:r>
          </w:p>
        </w:tc>
        <w:tc>
          <w:tcPr>
            <w:tcW w:w="126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ПАО «РОСИНТЕР РЕСТОРАНТС ХОЛДИНГ»</w:t>
            </w:r>
          </w:p>
        </w:tc>
        <w:tc>
          <w:tcPr>
            <w:tcW w:w="299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Член Совета директоров</w:t>
            </w:r>
          </w:p>
        </w:tc>
      </w:tr>
      <w:tr w:rsidR="0053275C" w:rsidTr="00DA1C41">
        <w:tc>
          <w:tcPr>
            <w:tcW w:w="111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январь 2022</w:t>
            </w:r>
          </w:p>
        </w:tc>
        <w:tc>
          <w:tcPr>
            <w:tcW w:w="126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март 2023</w:t>
            </w:r>
          </w:p>
        </w:tc>
        <w:tc>
          <w:tcPr>
            <w:tcW w:w="398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ООО «ЛАЛИБЕЛА ПЭКИДЖИНГ»</w:t>
            </w:r>
          </w:p>
        </w:tc>
        <w:tc>
          <w:tcPr>
            <w:tcW w:w="299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Генеральный директор</w:t>
            </w:r>
          </w:p>
        </w:tc>
      </w:tr>
      <w:tr w:rsidR="0053275C" w:rsidTr="00DA1C41">
        <w:tc>
          <w:tcPr>
            <w:tcW w:w="111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январь 2022</w:t>
            </w:r>
          </w:p>
        </w:tc>
        <w:tc>
          <w:tcPr>
            <w:tcW w:w="1260" w:type="dxa"/>
            <w:tcBorders>
              <w:top w:val="single" w:sz="6" w:space="0" w:color="auto"/>
              <w:left w:val="single" w:sz="6" w:space="0" w:color="auto"/>
              <w:bottom w:val="single" w:sz="6" w:space="0" w:color="auto"/>
              <w:right w:val="single" w:sz="6" w:space="0" w:color="auto"/>
            </w:tcBorders>
          </w:tcPr>
          <w:p w:rsidR="0053275C" w:rsidRPr="00774674" w:rsidRDefault="0053275C" w:rsidP="00DA1C41">
            <w:pPr>
              <w:spacing w:line="276" w:lineRule="auto"/>
              <w:rPr>
                <w:sz w:val="22"/>
                <w:szCs w:val="22"/>
              </w:rPr>
            </w:pPr>
            <w:r w:rsidRPr="00774674">
              <w:rPr>
                <w:sz w:val="22"/>
                <w:szCs w:val="22"/>
              </w:rPr>
              <w:t>апрель 2025</w:t>
            </w:r>
          </w:p>
        </w:tc>
        <w:tc>
          <w:tcPr>
            <w:tcW w:w="398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ООО «Л-Арт»</w:t>
            </w:r>
          </w:p>
        </w:tc>
        <w:tc>
          <w:tcPr>
            <w:tcW w:w="299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Генеральный директор</w:t>
            </w:r>
          </w:p>
        </w:tc>
      </w:tr>
      <w:tr w:rsidR="0053275C" w:rsidTr="00DA1C41">
        <w:tc>
          <w:tcPr>
            <w:tcW w:w="111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январь 2022</w:t>
            </w:r>
          </w:p>
        </w:tc>
        <w:tc>
          <w:tcPr>
            <w:tcW w:w="1260" w:type="dxa"/>
            <w:tcBorders>
              <w:top w:val="single" w:sz="6" w:space="0" w:color="auto"/>
              <w:left w:val="single" w:sz="6" w:space="0" w:color="auto"/>
              <w:bottom w:val="single" w:sz="6" w:space="0" w:color="auto"/>
              <w:right w:val="single" w:sz="6" w:space="0" w:color="auto"/>
            </w:tcBorders>
          </w:tcPr>
          <w:p w:rsidR="0053275C" w:rsidRPr="00774674" w:rsidRDefault="0053275C" w:rsidP="00DA1C41">
            <w:pPr>
              <w:spacing w:line="276" w:lineRule="auto"/>
              <w:rPr>
                <w:sz w:val="22"/>
                <w:szCs w:val="22"/>
              </w:rPr>
            </w:pPr>
            <w:r w:rsidRPr="00774674">
              <w:rPr>
                <w:sz w:val="22"/>
                <w:szCs w:val="22"/>
              </w:rPr>
              <w:t>февраль 2025</w:t>
            </w:r>
          </w:p>
        </w:tc>
        <w:tc>
          <w:tcPr>
            <w:tcW w:w="398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ООО «Л-Финанс»</w:t>
            </w:r>
          </w:p>
        </w:tc>
        <w:tc>
          <w:tcPr>
            <w:tcW w:w="299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Генеральный директор</w:t>
            </w:r>
          </w:p>
        </w:tc>
      </w:tr>
      <w:tr w:rsidR="0053275C" w:rsidTr="00DA1C41">
        <w:tc>
          <w:tcPr>
            <w:tcW w:w="111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lastRenderedPageBreak/>
              <w:t>январь 2022</w:t>
            </w:r>
          </w:p>
        </w:tc>
        <w:tc>
          <w:tcPr>
            <w:tcW w:w="1260" w:type="dxa"/>
            <w:tcBorders>
              <w:top w:val="single" w:sz="6" w:space="0" w:color="auto"/>
              <w:left w:val="single" w:sz="6" w:space="0" w:color="auto"/>
              <w:bottom w:val="single" w:sz="6" w:space="0" w:color="auto"/>
              <w:right w:val="single" w:sz="6" w:space="0" w:color="auto"/>
            </w:tcBorders>
          </w:tcPr>
          <w:p w:rsidR="0053275C" w:rsidRPr="00774674" w:rsidRDefault="0053275C" w:rsidP="00DA1C41">
            <w:pPr>
              <w:spacing w:line="276" w:lineRule="auto"/>
              <w:rPr>
                <w:sz w:val="22"/>
                <w:szCs w:val="22"/>
              </w:rPr>
            </w:pPr>
            <w:r w:rsidRPr="00774674">
              <w:rPr>
                <w:sz w:val="22"/>
                <w:szCs w:val="22"/>
              </w:rPr>
              <w:t>апрель 2025</w:t>
            </w:r>
          </w:p>
        </w:tc>
        <w:tc>
          <w:tcPr>
            <w:tcW w:w="398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ООО «СК «ОБЪЕДИНЕННЫЙ КАПИТАЛ»</w:t>
            </w:r>
          </w:p>
        </w:tc>
        <w:tc>
          <w:tcPr>
            <w:tcW w:w="299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Генеральный директор</w:t>
            </w:r>
          </w:p>
        </w:tc>
      </w:tr>
      <w:tr w:rsidR="0053275C" w:rsidTr="00DA1C41">
        <w:tc>
          <w:tcPr>
            <w:tcW w:w="111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январь 2022</w:t>
            </w:r>
          </w:p>
        </w:tc>
        <w:tc>
          <w:tcPr>
            <w:tcW w:w="1260" w:type="dxa"/>
            <w:tcBorders>
              <w:top w:val="single" w:sz="6" w:space="0" w:color="auto"/>
              <w:left w:val="single" w:sz="6" w:space="0" w:color="auto"/>
              <w:bottom w:val="single" w:sz="6" w:space="0" w:color="auto"/>
              <w:right w:val="single" w:sz="6" w:space="0" w:color="auto"/>
            </w:tcBorders>
          </w:tcPr>
          <w:p w:rsidR="0053275C" w:rsidRPr="00774674" w:rsidRDefault="0053275C" w:rsidP="00DA1C41">
            <w:pPr>
              <w:spacing w:line="276" w:lineRule="auto"/>
              <w:rPr>
                <w:sz w:val="22"/>
                <w:szCs w:val="22"/>
              </w:rPr>
            </w:pPr>
            <w:r w:rsidRPr="00774674">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ООО «Синко-Лейт»</w:t>
            </w:r>
          </w:p>
        </w:tc>
        <w:tc>
          <w:tcPr>
            <w:tcW w:w="299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Генеральный директор</w:t>
            </w:r>
          </w:p>
        </w:tc>
      </w:tr>
      <w:tr w:rsidR="0053275C" w:rsidTr="00DA1C41">
        <w:tc>
          <w:tcPr>
            <w:tcW w:w="111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май 2022</w:t>
            </w:r>
          </w:p>
        </w:tc>
        <w:tc>
          <w:tcPr>
            <w:tcW w:w="1260" w:type="dxa"/>
            <w:tcBorders>
              <w:top w:val="single" w:sz="6" w:space="0" w:color="auto"/>
              <w:left w:val="single" w:sz="6" w:space="0" w:color="auto"/>
              <w:bottom w:val="single" w:sz="6" w:space="0" w:color="auto"/>
              <w:right w:val="single" w:sz="6" w:space="0" w:color="auto"/>
            </w:tcBorders>
          </w:tcPr>
          <w:p w:rsidR="0053275C" w:rsidRPr="00774674" w:rsidRDefault="0053275C" w:rsidP="00DA1C41">
            <w:pPr>
              <w:spacing w:line="276" w:lineRule="auto"/>
              <w:rPr>
                <w:sz w:val="22"/>
                <w:szCs w:val="22"/>
              </w:rPr>
            </w:pPr>
            <w:r w:rsidRPr="00774674">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 xml:space="preserve">ООО «ФИНИНВЕСТ ГРУПП» </w:t>
            </w:r>
          </w:p>
        </w:tc>
        <w:tc>
          <w:tcPr>
            <w:tcW w:w="299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 xml:space="preserve">Генеральный директор </w:t>
            </w:r>
          </w:p>
        </w:tc>
      </w:tr>
      <w:tr w:rsidR="0053275C" w:rsidTr="00DA1C41">
        <w:tc>
          <w:tcPr>
            <w:tcW w:w="111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ноябрь 2022</w:t>
            </w:r>
          </w:p>
        </w:tc>
        <w:tc>
          <w:tcPr>
            <w:tcW w:w="1260" w:type="dxa"/>
            <w:tcBorders>
              <w:top w:val="single" w:sz="6" w:space="0" w:color="auto"/>
              <w:left w:val="single" w:sz="6" w:space="0" w:color="auto"/>
              <w:bottom w:val="single" w:sz="6" w:space="0" w:color="auto"/>
              <w:right w:val="single" w:sz="6" w:space="0" w:color="auto"/>
            </w:tcBorders>
          </w:tcPr>
          <w:p w:rsidR="0053275C" w:rsidRPr="00774674" w:rsidRDefault="0053275C" w:rsidP="00DA1C41">
            <w:pPr>
              <w:spacing w:line="276" w:lineRule="auto"/>
              <w:rPr>
                <w:sz w:val="22"/>
                <w:szCs w:val="22"/>
              </w:rPr>
            </w:pPr>
            <w:r w:rsidRPr="00774674">
              <w:rPr>
                <w:sz w:val="22"/>
                <w:szCs w:val="22"/>
              </w:rPr>
              <w:t>февраль 2025</w:t>
            </w:r>
          </w:p>
        </w:tc>
        <w:tc>
          <w:tcPr>
            <w:tcW w:w="398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ООО «НФТ ТРЕЙД»</w:t>
            </w:r>
          </w:p>
        </w:tc>
        <w:tc>
          <w:tcPr>
            <w:tcW w:w="299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Генеральный директор</w:t>
            </w:r>
          </w:p>
        </w:tc>
      </w:tr>
      <w:tr w:rsidR="0053275C" w:rsidTr="00DA1C41">
        <w:tc>
          <w:tcPr>
            <w:tcW w:w="111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ноябрь 2023</w:t>
            </w:r>
          </w:p>
        </w:tc>
        <w:tc>
          <w:tcPr>
            <w:tcW w:w="1260" w:type="dxa"/>
            <w:tcBorders>
              <w:top w:val="single" w:sz="6" w:space="0" w:color="auto"/>
              <w:left w:val="single" w:sz="6" w:space="0" w:color="auto"/>
              <w:bottom w:val="single" w:sz="6" w:space="0" w:color="auto"/>
              <w:right w:val="single" w:sz="6" w:space="0" w:color="auto"/>
            </w:tcBorders>
          </w:tcPr>
          <w:p w:rsidR="0053275C" w:rsidRPr="00774674" w:rsidRDefault="0053275C" w:rsidP="00DA1C41">
            <w:pPr>
              <w:spacing w:line="276" w:lineRule="auto"/>
              <w:rPr>
                <w:sz w:val="22"/>
                <w:szCs w:val="22"/>
              </w:rPr>
            </w:pPr>
            <w:r w:rsidRPr="00774674">
              <w:rPr>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ООО «Инкорост»</w:t>
            </w:r>
          </w:p>
        </w:tc>
        <w:tc>
          <w:tcPr>
            <w:tcW w:w="299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Генеральный директор</w:t>
            </w:r>
          </w:p>
        </w:tc>
      </w:tr>
      <w:tr w:rsidR="0053275C" w:rsidTr="00DA1C41">
        <w:tc>
          <w:tcPr>
            <w:tcW w:w="111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декабрь 2023</w:t>
            </w:r>
          </w:p>
        </w:tc>
        <w:tc>
          <w:tcPr>
            <w:tcW w:w="1260" w:type="dxa"/>
            <w:tcBorders>
              <w:top w:val="single" w:sz="6" w:space="0" w:color="auto"/>
              <w:left w:val="single" w:sz="6" w:space="0" w:color="auto"/>
              <w:bottom w:val="single" w:sz="6" w:space="0" w:color="auto"/>
              <w:right w:val="single" w:sz="6" w:space="0" w:color="auto"/>
            </w:tcBorders>
          </w:tcPr>
          <w:p w:rsidR="0053275C" w:rsidRPr="00774674" w:rsidRDefault="0053275C" w:rsidP="00DA1C41">
            <w:pPr>
              <w:spacing w:line="276" w:lineRule="auto"/>
              <w:rPr>
                <w:sz w:val="22"/>
                <w:szCs w:val="22"/>
              </w:rPr>
            </w:pPr>
            <w:r w:rsidRPr="00774674">
              <w:rPr>
                <w:sz w:val="22"/>
                <w:szCs w:val="22"/>
              </w:rPr>
              <w:t>март 2025</w:t>
            </w:r>
          </w:p>
        </w:tc>
        <w:tc>
          <w:tcPr>
            <w:tcW w:w="398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ООО «Л-Трейд»</w:t>
            </w:r>
          </w:p>
        </w:tc>
        <w:tc>
          <w:tcPr>
            <w:tcW w:w="299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Генеральный директор</w:t>
            </w:r>
          </w:p>
        </w:tc>
      </w:tr>
      <w:tr w:rsidR="0053275C" w:rsidTr="00DA1C41">
        <w:tc>
          <w:tcPr>
            <w:tcW w:w="111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январь 2024</w:t>
            </w:r>
          </w:p>
        </w:tc>
        <w:tc>
          <w:tcPr>
            <w:tcW w:w="1260" w:type="dxa"/>
            <w:tcBorders>
              <w:top w:val="single" w:sz="6" w:space="0" w:color="auto"/>
              <w:left w:val="single" w:sz="6" w:space="0" w:color="auto"/>
              <w:bottom w:val="single" w:sz="6" w:space="0" w:color="auto"/>
              <w:right w:val="single" w:sz="6" w:space="0" w:color="auto"/>
            </w:tcBorders>
          </w:tcPr>
          <w:p w:rsidR="0053275C" w:rsidRPr="00774674" w:rsidRDefault="0053275C" w:rsidP="00DA1C41">
            <w:pPr>
              <w:spacing w:line="276" w:lineRule="auto"/>
              <w:rPr>
                <w:sz w:val="22"/>
                <w:szCs w:val="22"/>
              </w:rPr>
            </w:pPr>
            <w:r w:rsidRPr="00774674">
              <w:rPr>
                <w:sz w:val="22"/>
                <w:szCs w:val="22"/>
              </w:rPr>
              <w:t>март 2025</w:t>
            </w:r>
          </w:p>
        </w:tc>
        <w:tc>
          <w:tcPr>
            <w:tcW w:w="3980"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ООО «Л-Девелопмент»</w:t>
            </w:r>
          </w:p>
        </w:tc>
        <w:tc>
          <w:tcPr>
            <w:tcW w:w="2998" w:type="dxa"/>
            <w:tcBorders>
              <w:top w:val="single" w:sz="6" w:space="0" w:color="auto"/>
              <w:left w:val="single" w:sz="6" w:space="0" w:color="auto"/>
              <w:bottom w:val="single" w:sz="6" w:space="0" w:color="auto"/>
              <w:right w:val="single" w:sz="6" w:space="0" w:color="auto"/>
            </w:tcBorders>
          </w:tcPr>
          <w:p w:rsidR="0053275C" w:rsidRDefault="0053275C" w:rsidP="00DA1C41">
            <w:pPr>
              <w:spacing w:line="276" w:lineRule="auto"/>
              <w:rPr>
                <w:sz w:val="22"/>
                <w:szCs w:val="22"/>
              </w:rPr>
            </w:pPr>
            <w:r>
              <w:rPr>
                <w:sz w:val="22"/>
                <w:szCs w:val="22"/>
              </w:rPr>
              <w:t>Генеральный директор</w:t>
            </w:r>
          </w:p>
        </w:tc>
      </w:tr>
    </w:tbl>
    <w:p w:rsidR="00B84609" w:rsidRDefault="00B84609" w:rsidP="00101058">
      <w:pPr>
        <w:pStyle w:val="ConsPlusNormal"/>
        <w:ind w:firstLine="539"/>
        <w:jc w:val="both"/>
        <w:rPr>
          <w:rFonts w:ascii="Times New Roman" w:hAnsi="Times New Roman" w:cs="Times New Roman"/>
          <w:b/>
          <w:i/>
          <w:sz w:val="22"/>
          <w:szCs w:val="22"/>
        </w:rPr>
      </w:pPr>
    </w:p>
    <w:p w:rsidR="00101058" w:rsidRPr="007875D7" w:rsidRDefault="00101058" w:rsidP="00101058">
      <w:pPr>
        <w:pStyle w:val="ConsPlusNormal"/>
        <w:spacing w:before="160"/>
        <w:ind w:firstLine="539"/>
        <w:jc w:val="both"/>
        <w:rPr>
          <w:rFonts w:ascii="Times New Roman" w:hAnsi="Times New Roman" w:cs="Times New Roman"/>
          <w:b/>
          <w:bCs/>
          <w:i/>
          <w:iCs/>
          <w:sz w:val="22"/>
          <w:szCs w:val="22"/>
        </w:rPr>
      </w:pPr>
      <w:r w:rsidRPr="007875D7">
        <w:rPr>
          <w:rFonts w:ascii="Times New Roman" w:hAnsi="Times New Roman" w:cs="Times New Roman"/>
          <w:b/>
          <w:bCs/>
          <w:i/>
          <w:iCs/>
          <w:sz w:val="22"/>
          <w:szCs w:val="22"/>
        </w:rPr>
        <w:t>(</w:t>
      </w:r>
      <w:r>
        <w:rPr>
          <w:rFonts w:ascii="Times New Roman" w:hAnsi="Times New Roman" w:cs="Times New Roman"/>
          <w:b/>
          <w:bCs/>
          <w:i/>
          <w:iCs/>
          <w:sz w:val="22"/>
          <w:szCs w:val="22"/>
        </w:rPr>
        <w:t>3</w:t>
      </w:r>
      <w:r w:rsidRPr="007875D7">
        <w:rPr>
          <w:rFonts w:ascii="Times New Roman" w:hAnsi="Times New Roman" w:cs="Times New Roman"/>
          <w:b/>
          <w:bCs/>
          <w:i/>
          <w:iCs/>
          <w:sz w:val="22"/>
          <w:szCs w:val="22"/>
        </w:rPr>
        <w:t>)</w:t>
      </w:r>
    </w:p>
    <w:p w:rsidR="00101058" w:rsidRPr="007875D7" w:rsidRDefault="00101058" w:rsidP="00101058">
      <w:pPr>
        <w:pStyle w:val="ConsPlusNormal"/>
        <w:spacing w:before="60"/>
        <w:ind w:firstLine="539"/>
        <w:jc w:val="both"/>
        <w:rPr>
          <w:rFonts w:ascii="Times New Roman" w:hAnsi="Times New Roman" w:cs="Times New Roman"/>
          <w:b/>
          <w:i/>
          <w:sz w:val="22"/>
          <w:szCs w:val="22"/>
        </w:rPr>
      </w:pPr>
      <w:r w:rsidRPr="00774674">
        <w:rPr>
          <w:rFonts w:ascii="Times New Roman" w:hAnsi="Times New Roman" w:cs="Times New Roman"/>
          <w:b/>
          <w:i/>
          <w:sz w:val="22"/>
          <w:szCs w:val="22"/>
        </w:rPr>
        <w:t>Иных</w:t>
      </w:r>
      <w:r w:rsidRPr="007875D7">
        <w:rPr>
          <w:rFonts w:ascii="Times New Roman" w:hAnsi="Times New Roman" w:cs="Times New Roman"/>
          <w:b/>
          <w:i/>
          <w:sz w:val="22"/>
          <w:szCs w:val="22"/>
        </w:rPr>
        <w:t xml:space="preserve"> изменений в период между отчетной датой (датой окончания отчетного периода – </w:t>
      </w:r>
      <w:r w:rsidR="001954F9">
        <w:rPr>
          <w:rFonts w:ascii="Times New Roman" w:hAnsi="Times New Roman" w:cs="Times New Roman"/>
          <w:b/>
          <w:i/>
          <w:sz w:val="22"/>
          <w:szCs w:val="22"/>
        </w:rPr>
        <w:t xml:space="preserve">31 декабря </w:t>
      </w:r>
      <w:r>
        <w:rPr>
          <w:rFonts w:ascii="Times New Roman" w:hAnsi="Times New Roman" w:cs="Times New Roman"/>
          <w:b/>
          <w:i/>
          <w:sz w:val="22"/>
          <w:szCs w:val="22"/>
        </w:rPr>
        <w:t>2024</w:t>
      </w:r>
      <w:r w:rsidRPr="007875D7">
        <w:rPr>
          <w:rFonts w:ascii="Times New Roman" w:hAnsi="Times New Roman" w:cs="Times New Roman"/>
          <w:b/>
          <w:i/>
          <w:sz w:val="22"/>
          <w:szCs w:val="22"/>
        </w:rPr>
        <w:t xml:space="preserve"> года) и датой раскрытия консолидированной финансовой отчетности (</w:t>
      </w:r>
      <w:r w:rsidR="001954F9">
        <w:rPr>
          <w:rFonts w:ascii="Times New Roman" w:hAnsi="Times New Roman" w:cs="Times New Roman"/>
          <w:b/>
          <w:i/>
          <w:sz w:val="22"/>
          <w:szCs w:val="22"/>
        </w:rPr>
        <w:t>30</w:t>
      </w:r>
      <w:r w:rsidR="001954F9" w:rsidRPr="007875D7">
        <w:rPr>
          <w:rFonts w:ascii="Times New Roman" w:hAnsi="Times New Roman" w:cs="Times New Roman"/>
          <w:b/>
          <w:i/>
          <w:sz w:val="22"/>
          <w:szCs w:val="22"/>
        </w:rPr>
        <w:t xml:space="preserve"> </w:t>
      </w:r>
      <w:r w:rsidR="001954F9">
        <w:rPr>
          <w:rFonts w:ascii="Times New Roman" w:hAnsi="Times New Roman" w:cs="Times New Roman"/>
          <w:b/>
          <w:i/>
          <w:sz w:val="22"/>
          <w:szCs w:val="22"/>
        </w:rPr>
        <w:t>апреля</w:t>
      </w:r>
      <w:r w:rsidR="001954F9" w:rsidRPr="007875D7">
        <w:rPr>
          <w:rFonts w:ascii="Times New Roman" w:hAnsi="Times New Roman" w:cs="Times New Roman"/>
          <w:b/>
          <w:i/>
          <w:sz w:val="22"/>
          <w:szCs w:val="22"/>
        </w:rPr>
        <w:t xml:space="preserve"> </w:t>
      </w:r>
      <w:r w:rsidRPr="007875D7">
        <w:rPr>
          <w:rFonts w:ascii="Times New Roman" w:hAnsi="Times New Roman" w:cs="Times New Roman"/>
          <w:b/>
          <w:i/>
          <w:sz w:val="22"/>
          <w:szCs w:val="22"/>
        </w:rPr>
        <w:t>202</w:t>
      </w:r>
      <w:r w:rsidR="001954F9">
        <w:rPr>
          <w:rFonts w:ascii="Times New Roman" w:hAnsi="Times New Roman" w:cs="Times New Roman"/>
          <w:b/>
          <w:i/>
          <w:sz w:val="22"/>
          <w:szCs w:val="22"/>
        </w:rPr>
        <w:t>5</w:t>
      </w:r>
      <w:r w:rsidRPr="007875D7">
        <w:rPr>
          <w:rFonts w:ascii="Times New Roman" w:hAnsi="Times New Roman" w:cs="Times New Roman"/>
          <w:b/>
          <w:i/>
          <w:sz w:val="22"/>
          <w:szCs w:val="22"/>
        </w:rPr>
        <w:t xml:space="preserve"> года) в составе информации, указанной в настоящем пункте 2.1 отчета эмитента, не происходило.</w:t>
      </w:r>
    </w:p>
    <w:p w:rsidR="00822DFD" w:rsidRDefault="00822DFD">
      <w:pPr>
        <w:pStyle w:val="ConsPlusNormal"/>
        <w:spacing w:before="160"/>
        <w:ind w:firstLine="540"/>
        <w:jc w:val="both"/>
        <w:rPr>
          <w:rFonts w:ascii="Times New Roman" w:hAnsi="Times New Roman" w:cs="Times New Roman"/>
          <w:b/>
          <w:i/>
          <w:sz w:val="22"/>
          <w:szCs w:val="22"/>
        </w:rPr>
      </w:pPr>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spacing w:before="120"/>
        <w:ind w:firstLine="539"/>
        <w:jc w:val="both"/>
        <w:outlineLvl w:val="2"/>
        <w:rPr>
          <w:rFonts w:ascii="Times New Roman" w:hAnsi="Times New Roman" w:cs="Times New Roman"/>
          <w:b/>
          <w:sz w:val="22"/>
          <w:szCs w:val="22"/>
        </w:rPr>
      </w:pPr>
      <w:bookmarkStart w:id="105" w:name="Par318"/>
      <w:bookmarkStart w:id="106" w:name="_Toc178326988"/>
      <w:bookmarkEnd w:id="105"/>
      <w:r>
        <w:rPr>
          <w:rFonts w:ascii="Times New Roman" w:hAnsi="Times New Roman" w:cs="Times New Roman"/>
          <w:b/>
          <w:sz w:val="22"/>
          <w:szCs w:val="22"/>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End w:id="106"/>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Основные положения политики в области вознаграждения и (или) компенсации расходов членов органов управления эмитента: </w:t>
      </w:r>
    </w:p>
    <w:p w:rsidR="00F5324E" w:rsidRPr="008B1630" w:rsidRDefault="00F5324E" w:rsidP="0009681F">
      <w:pPr>
        <w:spacing w:before="120"/>
        <w:ind w:firstLine="539"/>
        <w:jc w:val="both"/>
        <w:rPr>
          <w:b/>
          <w:i/>
          <w:sz w:val="22"/>
          <w:szCs w:val="22"/>
        </w:rPr>
      </w:pPr>
      <w:r w:rsidRPr="008B1630">
        <w:rPr>
          <w:b/>
          <w:i/>
          <w:sz w:val="22"/>
          <w:szCs w:val="22"/>
        </w:rPr>
        <w:t xml:space="preserve">Основные положения политики в области вознаграждения (компенсации расходов), </w:t>
      </w:r>
      <w:r>
        <w:rPr>
          <w:b/>
          <w:i/>
          <w:sz w:val="22"/>
          <w:szCs w:val="22"/>
        </w:rPr>
        <w:t>общие принципы и подходы эмитента к ее формированию</w:t>
      </w:r>
      <w:r w:rsidRPr="008B1630">
        <w:rPr>
          <w:b/>
          <w:i/>
          <w:sz w:val="22"/>
          <w:szCs w:val="22"/>
        </w:rPr>
        <w:t xml:space="preserve"> содержатся в Кодексе корпоративного управления эмитента, Положении о Совете директоров эмитента, Положении о коллег</w:t>
      </w:r>
      <w:r>
        <w:rPr>
          <w:b/>
          <w:i/>
          <w:sz w:val="22"/>
          <w:szCs w:val="22"/>
        </w:rPr>
        <w:t>иальном исполнительном органе (П</w:t>
      </w:r>
      <w:r w:rsidRPr="008B1630">
        <w:rPr>
          <w:b/>
          <w:i/>
          <w:sz w:val="22"/>
          <w:szCs w:val="22"/>
        </w:rPr>
        <w:t xml:space="preserve">равлении) эмитента, </w:t>
      </w:r>
      <w:r>
        <w:rPr>
          <w:b/>
          <w:i/>
          <w:sz w:val="22"/>
          <w:szCs w:val="22"/>
        </w:rPr>
        <w:t>П</w:t>
      </w:r>
      <w:r w:rsidRPr="008B1630">
        <w:rPr>
          <w:b/>
          <w:i/>
          <w:sz w:val="22"/>
          <w:szCs w:val="22"/>
        </w:rPr>
        <w:t>оложении о единоличном исполнительном органе (Президенте) Общества, Положениях об оплате труда, действующих в подконтрольных эмитенту организациях, осуществляющих основную операционную деятельность группы эмитента, а также предусмотрены трудов</w:t>
      </w:r>
      <w:r>
        <w:rPr>
          <w:b/>
          <w:i/>
          <w:sz w:val="22"/>
          <w:szCs w:val="22"/>
        </w:rPr>
        <w:t>ыми договорами, заключаемыми с П</w:t>
      </w:r>
      <w:r w:rsidRPr="008B1630">
        <w:rPr>
          <w:b/>
          <w:i/>
          <w:sz w:val="22"/>
          <w:szCs w:val="22"/>
        </w:rPr>
        <w:t xml:space="preserve">резидентом эмитента, </w:t>
      </w:r>
      <w:r>
        <w:rPr>
          <w:b/>
          <w:i/>
          <w:sz w:val="22"/>
          <w:szCs w:val="22"/>
        </w:rPr>
        <w:t>а также с теми членами С</w:t>
      </w:r>
      <w:r w:rsidRPr="008B1630">
        <w:rPr>
          <w:b/>
          <w:i/>
          <w:sz w:val="22"/>
          <w:szCs w:val="22"/>
        </w:rPr>
        <w:t xml:space="preserve">овета директоров, которые одновременно занимают должности в эмитенте. </w:t>
      </w:r>
    </w:p>
    <w:p w:rsidR="00F5324E" w:rsidRPr="00774674" w:rsidRDefault="00F5324E" w:rsidP="00774674">
      <w:pPr>
        <w:ind w:firstLine="539"/>
        <w:jc w:val="both"/>
        <w:rPr>
          <w:b/>
          <w:i/>
          <w:sz w:val="22"/>
          <w:szCs w:val="22"/>
        </w:rPr>
      </w:pPr>
      <w:r w:rsidRPr="00774674">
        <w:rPr>
          <w:b/>
          <w:i/>
          <w:sz w:val="22"/>
          <w:szCs w:val="22"/>
        </w:rPr>
        <w:t>Согласно основным положениям политик и практики эмитента в области вознаграждений выплата вознаграждений и компенсации расходов членам Совета директоров эмитента в период и в связи с исполнением ими своих функций осуществляется по решению общего собрания акционеров, их размер устанавливаются решением общего собрания акционеров; в случае занятия членами Совета директоров эмитента, равно как и членами коллегиального исполнительного органа (Правления) или единоличным исполнительным органом (Президентом) эмитента, должностей, включенных в штатное расписание эмитента, им выплачивается фиксированное денежное вознаграждение (заработная плата) в соответствии с условиями трудовых договоров и согласно штатному расписанию Общества, положениям об оплате труда.</w:t>
      </w:r>
    </w:p>
    <w:p w:rsidR="00873E02" w:rsidRPr="00873E02" w:rsidRDefault="00873E02" w:rsidP="00774674">
      <w:pPr>
        <w:ind w:firstLine="539"/>
        <w:jc w:val="both"/>
        <w:rPr>
          <w:b/>
          <w:i/>
          <w:sz w:val="22"/>
          <w:szCs w:val="22"/>
        </w:rPr>
      </w:pPr>
      <w:r w:rsidRPr="00873E02">
        <w:rPr>
          <w:b/>
          <w:i/>
          <w:sz w:val="22"/>
          <w:szCs w:val="22"/>
        </w:rPr>
        <w:t xml:space="preserve">Эмитент стремится формировать систему мотивации, ориентируясь на принципы прозрачности, открытости, соответствия размеров вознаграждений достигнутым результатам и соблюдения баланса интересов членов органов управления эмитента и его акционеров. Эмитент намерен принимать меры к совершенствованию системы мотивации и к тому, чтобы </w:t>
      </w:r>
      <w:r w:rsidR="00324BE8">
        <w:rPr>
          <w:b/>
          <w:i/>
          <w:sz w:val="22"/>
          <w:szCs w:val="22"/>
        </w:rPr>
        <w:t xml:space="preserve">в </w:t>
      </w:r>
      <w:r w:rsidRPr="00873E02">
        <w:rPr>
          <w:b/>
          <w:i/>
          <w:sz w:val="22"/>
          <w:szCs w:val="22"/>
        </w:rPr>
        <w:t>ее рамках применялись механизмы долгосрочного действия, а размер вознаграждения обеспечивал привлечение и активное участие в работе эмитента</w:t>
      </w:r>
      <w:r w:rsidR="009C1F2D">
        <w:rPr>
          <w:b/>
          <w:i/>
          <w:sz w:val="22"/>
          <w:szCs w:val="22"/>
        </w:rPr>
        <w:t>, его группы</w:t>
      </w:r>
      <w:r w:rsidRPr="00873E02">
        <w:rPr>
          <w:b/>
          <w:i/>
          <w:sz w:val="22"/>
          <w:szCs w:val="22"/>
        </w:rPr>
        <w:t xml:space="preserve"> высококвалифицированных специалистов и мотивировал их к честной и результативной деятельности.</w:t>
      </w:r>
    </w:p>
    <w:p w:rsidR="00873E02" w:rsidRPr="00873E02" w:rsidRDefault="00873E02" w:rsidP="00774674">
      <w:pPr>
        <w:ind w:firstLine="539"/>
        <w:jc w:val="both"/>
        <w:rPr>
          <w:b/>
          <w:i/>
          <w:sz w:val="22"/>
          <w:szCs w:val="22"/>
        </w:rPr>
      </w:pPr>
      <w:r w:rsidRPr="00873E02">
        <w:rPr>
          <w:b/>
          <w:i/>
          <w:sz w:val="22"/>
          <w:szCs w:val="22"/>
        </w:rPr>
        <w:lastRenderedPageBreak/>
        <w:t>Эмитент публично раскрывает информацию о вознаграждении членов Совета директоров и органов управления эмитента</w:t>
      </w:r>
      <w:r w:rsidR="008A27FD">
        <w:rPr>
          <w:b/>
          <w:i/>
          <w:sz w:val="22"/>
          <w:szCs w:val="22"/>
        </w:rPr>
        <w:t xml:space="preserve">, </w:t>
      </w:r>
      <w:r w:rsidRPr="00873E02">
        <w:rPr>
          <w:b/>
          <w:i/>
          <w:sz w:val="22"/>
          <w:szCs w:val="22"/>
        </w:rPr>
        <w:t>в соответствии с требованиями законодательства Российской Федерации.</w:t>
      </w:r>
    </w:p>
    <w:p w:rsidR="00873E02" w:rsidRDefault="00873E02" w:rsidP="00774674">
      <w:pPr>
        <w:ind w:firstLine="539"/>
        <w:jc w:val="both"/>
        <w:rPr>
          <w:b/>
          <w:i/>
          <w:sz w:val="22"/>
          <w:szCs w:val="22"/>
        </w:rPr>
      </w:pPr>
      <w:r w:rsidRPr="00873E02">
        <w:rPr>
          <w:b/>
          <w:i/>
          <w:sz w:val="22"/>
          <w:szCs w:val="22"/>
        </w:rPr>
        <w:t xml:space="preserve">В своем подходе к вопросу мотивации членов Совета директоров и менеджмента эмитент намерен стремиться принимать во внимание уровень общей ответственности, индивидуальной нагрузки и профессиональной квалификации каждого из членов органов управления </w:t>
      </w:r>
      <w:r w:rsidR="00324BE8">
        <w:rPr>
          <w:b/>
          <w:i/>
          <w:sz w:val="22"/>
          <w:szCs w:val="22"/>
        </w:rPr>
        <w:t>эмитента</w:t>
      </w:r>
      <w:r w:rsidRPr="00873E02">
        <w:rPr>
          <w:b/>
          <w:i/>
          <w:sz w:val="22"/>
          <w:szCs w:val="22"/>
        </w:rPr>
        <w:t>.</w:t>
      </w:r>
    </w:p>
    <w:p w:rsidR="00324BE8" w:rsidRDefault="00324BE8" w:rsidP="00774674">
      <w:pPr>
        <w:ind w:firstLine="539"/>
        <w:jc w:val="both"/>
        <w:rPr>
          <w:b/>
          <w:i/>
          <w:sz w:val="22"/>
          <w:szCs w:val="22"/>
        </w:rPr>
      </w:pPr>
      <w:r w:rsidRPr="00324BE8">
        <w:rPr>
          <w:b/>
          <w:i/>
          <w:sz w:val="22"/>
          <w:szCs w:val="22"/>
        </w:rPr>
        <w:t>Система вознаграждения членов исполнительных органов эмитента может предусматривать зависимость вознаграждения от результата работы эмитента</w:t>
      </w:r>
      <w:r w:rsidR="009C1F2D">
        <w:rPr>
          <w:b/>
          <w:i/>
          <w:sz w:val="22"/>
          <w:szCs w:val="22"/>
        </w:rPr>
        <w:t>, его группы</w:t>
      </w:r>
      <w:r w:rsidRPr="00324BE8">
        <w:rPr>
          <w:b/>
          <w:i/>
          <w:sz w:val="22"/>
          <w:szCs w:val="22"/>
        </w:rPr>
        <w:t xml:space="preserve"> и их личного вклада в достижение этого результата. При этом эмитент стремится избегать большего, чем это необходимо, уровня вознаграждения, а также неоправданно большого разрыва между уровнями вознаграждения указанных лиц и работников эмитента</w:t>
      </w:r>
      <w:r w:rsidR="009C1F2D">
        <w:rPr>
          <w:b/>
          <w:i/>
          <w:sz w:val="22"/>
          <w:szCs w:val="22"/>
        </w:rPr>
        <w:t>, компаний его группы</w:t>
      </w:r>
      <w:r w:rsidRPr="00324BE8">
        <w:rPr>
          <w:b/>
          <w:i/>
          <w:sz w:val="22"/>
          <w:szCs w:val="22"/>
        </w:rPr>
        <w:t>.</w:t>
      </w:r>
    </w:p>
    <w:p w:rsidR="007F3486" w:rsidRPr="00774674" w:rsidRDefault="007F5FD7" w:rsidP="00774674">
      <w:pPr>
        <w:ind w:firstLine="539"/>
        <w:jc w:val="both"/>
        <w:rPr>
          <w:b/>
          <w:i/>
          <w:sz w:val="22"/>
          <w:szCs w:val="22"/>
        </w:rPr>
      </w:pPr>
      <w:r w:rsidRPr="00774674">
        <w:rPr>
          <w:b/>
          <w:i/>
          <w:sz w:val="22"/>
          <w:szCs w:val="22"/>
        </w:rPr>
        <w:t xml:space="preserve">Вознаграждение членам Совета директоров в 2024 году в связи с исполнением функций членов Совета директоров общим собранием акционеров не устанавливалось, компенсации расходов в связи с исполнением функций членов Совета директоров в 2024 году не осуществлялись. </w:t>
      </w:r>
      <w:r w:rsidR="007F3486" w:rsidRPr="00774674">
        <w:rPr>
          <w:b/>
          <w:i/>
          <w:sz w:val="22"/>
          <w:szCs w:val="22"/>
        </w:rPr>
        <w:t>Однако членам Совета директоров выплачивалось фиксированное вознаграждение в связи с занятием данными лицами должностей, включенных в штатное расписание эмитента, обобщенные сведения о размере которого приводятся в таблице ниже.</w:t>
      </w:r>
    </w:p>
    <w:p w:rsidR="007F5FD7" w:rsidRPr="00774674" w:rsidRDefault="007F5FD7" w:rsidP="00774674">
      <w:pPr>
        <w:ind w:firstLine="539"/>
        <w:jc w:val="both"/>
        <w:rPr>
          <w:b/>
          <w:i/>
          <w:sz w:val="22"/>
          <w:szCs w:val="22"/>
        </w:rPr>
      </w:pPr>
      <w:r w:rsidRPr="00774674">
        <w:rPr>
          <w:b/>
          <w:i/>
          <w:sz w:val="22"/>
          <w:szCs w:val="22"/>
        </w:rPr>
        <w:t>В течение 2024 года Правление Общества не формировалось.</w:t>
      </w:r>
    </w:p>
    <w:p w:rsidR="007F5FD7" w:rsidRPr="00774674" w:rsidRDefault="007F5FD7" w:rsidP="00774674">
      <w:pPr>
        <w:ind w:firstLine="539"/>
        <w:jc w:val="both"/>
        <w:rPr>
          <w:b/>
          <w:i/>
          <w:sz w:val="22"/>
          <w:szCs w:val="22"/>
        </w:rPr>
      </w:pPr>
      <w:r w:rsidRPr="00774674">
        <w:rPr>
          <w:b/>
          <w:i/>
          <w:sz w:val="22"/>
          <w:szCs w:val="22"/>
        </w:rPr>
        <w:t xml:space="preserve">Вознаграждение Президента </w:t>
      </w:r>
      <w:r w:rsidR="0042650A" w:rsidRPr="00774674">
        <w:rPr>
          <w:b/>
          <w:i/>
          <w:sz w:val="22"/>
          <w:szCs w:val="22"/>
        </w:rPr>
        <w:t>эмитента</w:t>
      </w:r>
      <w:r w:rsidRPr="00774674">
        <w:rPr>
          <w:b/>
          <w:i/>
          <w:sz w:val="22"/>
          <w:szCs w:val="22"/>
        </w:rPr>
        <w:t xml:space="preserve"> определяется как фиксированная сумма (ежемесячный оклад) в соответствии с трудовым договором, утвержденным Советом директоров </w:t>
      </w:r>
      <w:r w:rsidR="0042650A" w:rsidRPr="00774674">
        <w:rPr>
          <w:b/>
          <w:i/>
          <w:sz w:val="22"/>
          <w:szCs w:val="22"/>
        </w:rPr>
        <w:t>эмитента</w:t>
      </w:r>
      <w:r w:rsidRPr="00774674">
        <w:rPr>
          <w:b/>
          <w:i/>
          <w:sz w:val="22"/>
          <w:szCs w:val="22"/>
        </w:rPr>
        <w:t>. Отдельно размер вознаграждения единоличного исполнительного органа не раскрывается с учетом установленного режима конфиденциальности в отношении сведений о вознаграждении единоличного исполнительного органа</w:t>
      </w:r>
      <w:r w:rsidR="0042650A" w:rsidRPr="00774674">
        <w:rPr>
          <w:b/>
          <w:i/>
          <w:sz w:val="22"/>
          <w:szCs w:val="22"/>
        </w:rPr>
        <w:t xml:space="preserve">, однако включается в состав раскрываемого общего объема вознаграждений </w:t>
      </w:r>
      <w:r w:rsidR="007B6151" w:rsidRPr="00774674">
        <w:rPr>
          <w:b/>
          <w:i/>
          <w:sz w:val="22"/>
          <w:szCs w:val="22"/>
        </w:rPr>
        <w:t xml:space="preserve">членам Совета директоров, а также объема вознаграждений </w:t>
      </w:r>
      <w:r w:rsidR="0042650A" w:rsidRPr="00774674">
        <w:rPr>
          <w:b/>
          <w:i/>
          <w:sz w:val="22"/>
          <w:szCs w:val="22"/>
        </w:rPr>
        <w:t>лицам, должности которых отн</w:t>
      </w:r>
      <w:r w:rsidR="007B6151" w:rsidRPr="00774674">
        <w:rPr>
          <w:b/>
          <w:i/>
          <w:sz w:val="22"/>
          <w:szCs w:val="22"/>
        </w:rPr>
        <w:t>о</w:t>
      </w:r>
      <w:r w:rsidR="0042650A" w:rsidRPr="00774674">
        <w:rPr>
          <w:b/>
          <w:i/>
          <w:sz w:val="22"/>
          <w:szCs w:val="22"/>
        </w:rPr>
        <w:t>с</w:t>
      </w:r>
      <w:r w:rsidR="0099098C" w:rsidRPr="00774674">
        <w:rPr>
          <w:b/>
          <w:i/>
          <w:sz w:val="22"/>
          <w:szCs w:val="22"/>
        </w:rPr>
        <w:t>ятся</w:t>
      </w:r>
      <w:r w:rsidR="0042650A" w:rsidRPr="00774674">
        <w:rPr>
          <w:b/>
          <w:i/>
          <w:sz w:val="22"/>
          <w:szCs w:val="22"/>
        </w:rPr>
        <w:t xml:space="preserve"> к ключевому управленческому персоналу</w:t>
      </w:r>
      <w:r w:rsidRPr="00774674">
        <w:rPr>
          <w:b/>
          <w:i/>
          <w:sz w:val="22"/>
          <w:szCs w:val="22"/>
        </w:rPr>
        <w:t>. Выплата вознаграждений и компенсаций расходов Президенту Общества осуществляется в соответствии с условиями заключенного с ним трудового договора. Утверждение условий трудового договора с Президентом Общества, в том числе установление размеров вознаграждений, премий и иных форм поощрения относится к компетенции Совета директоров Общества.</w:t>
      </w:r>
    </w:p>
    <w:p w:rsidR="007F5FD7" w:rsidRPr="00774674" w:rsidRDefault="007F5FD7" w:rsidP="00774674">
      <w:pPr>
        <w:ind w:firstLine="539"/>
        <w:jc w:val="both"/>
        <w:rPr>
          <w:b/>
          <w:i/>
          <w:sz w:val="22"/>
          <w:szCs w:val="22"/>
        </w:rPr>
      </w:pPr>
      <w:r w:rsidRPr="00774674">
        <w:rPr>
          <w:b/>
          <w:i/>
          <w:sz w:val="22"/>
          <w:szCs w:val="22"/>
        </w:rPr>
        <w:t>Комитетом Совета директоров по кадрам и вознаграждениям при анализе действующих политик и практик в области вознаграждений, включая эффективность соотношения фиксированной и переменной частей вознаграждения,</w:t>
      </w:r>
      <w:r w:rsidR="00F5324E" w:rsidRPr="00774674">
        <w:rPr>
          <w:b/>
          <w:i/>
          <w:sz w:val="22"/>
          <w:szCs w:val="22"/>
        </w:rPr>
        <w:t xml:space="preserve"> </w:t>
      </w:r>
      <w:r w:rsidRPr="00774674">
        <w:rPr>
          <w:b/>
          <w:i/>
          <w:sz w:val="22"/>
          <w:szCs w:val="22"/>
        </w:rPr>
        <w:t xml:space="preserve">отмечено, что они в целом соответствуют характеру и масштабу деятельности </w:t>
      </w:r>
      <w:r w:rsidR="00F5324E" w:rsidRPr="00774674">
        <w:rPr>
          <w:b/>
          <w:i/>
          <w:sz w:val="22"/>
          <w:szCs w:val="22"/>
        </w:rPr>
        <w:t>эмитента</w:t>
      </w:r>
      <w:r w:rsidRPr="00774674">
        <w:rPr>
          <w:b/>
          <w:i/>
          <w:sz w:val="22"/>
          <w:szCs w:val="22"/>
        </w:rPr>
        <w:t xml:space="preserve"> и его группы, их потребностям, </w:t>
      </w:r>
      <w:r w:rsidR="0099098C" w:rsidRPr="00774674">
        <w:rPr>
          <w:b/>
          <w:i/>
          <w:sz w:val="22"/>
          <w:szCs w:val="22"/>
        </w:rPr>
        <w:t xml:space="preserve">целям экономии, исполнения банковских ковенантов, </w:t>
      </w:r>
      <w:r w:rsidRPr="00774674">
        <w:rPr>
          <w:b/>
          <w:i/>
          <w:sz w:val="22"/>
          <w:szCs w:val="22"/>
        </w:rPr>
        <w:t>годовым планам и задачам, уровень вознаграждений исполнительных органов, лиц, которые отн</w:t>
      </w:r>
      <w:r w:rsidR="0099098C" w:rsidRPr="00774674">
        <w:rPr>
          <w:b/>
          <w:i/>
          <w:sz w:val="22"/>
          <w:szCs w:val="22"/>
        </w:rPr>
        <w:t xml:space="preserve">осятся </w:t>
      </w:r>
      <w:r w:rsidRPr="00774674">
        <w:rPr>
          <w:b/>
          <w:i/>
          <w:sz w:val="22"/>
          <w:szCs w:val="22"/>
        </w:rPr>
        <w:t xml:space="preserve">к </w:t>
      </w:r>
      <w:r w:rsidR="0099098C" w:rsidRPr="00774674">
        <w:rPr>
          <w:b/>
          <w:i/>
          <w:sz w:val="22"/>
          <w:szCs w:val="22"/>
        </w:rPr>
        <w:t>ключевому управленческому персоналу</w:t>
      </w:r>
      <w:r w:rsidRPr="00774674">
        <w:rPr>
          <w:b/>
          <w:i/>
          <w:sz w:val="22"/>
          <w:szCs w:val="22"/>
        </w:rPr>
        <w:t>, является в целом конкурентным и соотносимым со среднеотраслевым уровнем.</w:t>
      </w:r>
    </w:p>
    <w:p w:rsidR="00324BE8" w:rsidRDefault="00324BE8" w:rsidP="00324BE8">
      <w:pPr>
        <w:pStyle w:val="ConsPlusNormal"/>
        <w:ind w:firstLine="539"/>
        <w:jc w:val="both"/>
        <w:rPr>
          <w:rFonts w:ascii="Times New Roman" w:hAnsi="Times New Roman" w:cs="Times New Roman"/>
          <w:sz w:val="22"/>
          <w:szCs w:val="22"/>
        </w:rPr>
      </w:pP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Описание с указанием размера по каждому из органов управления эмитента (за исключением физического лица, занимающего должность (осуществляющего функции) единоличного исполнительного органа эмитента, если только таким лицом не является управляющий) всех видов вознаграждения, включая заработную плату членов органов управления эмитента, являющихся (являвшихся) его работниками, в том числе работающих (работавших) по совместительству, премий, комиссионных, вознаграждений, отдельно выплачиваемых за участие в работе указанного органа управления, иных видов вознаграждения, которые были выплачены эмитентом в течение соответствующего отчетного периода, а также описание с указанием размера расходов, связанных с исполнением функций членов органов управления эмитента, компенсированных эмитентом в течение соответствующего отчетного периода:</w:t>
      </w:r>
    </w:p>
    <w:p w:rsidR="00822DFD" w:rsidRDefault="00A852B8">
      <w:pPr>
        <w:pStyle w:val="ConsPlusNormal"/>
        <w:spacing w:before="60"/>
        <w:ind w:firstLine="539"/>
        <w:jc w:val="both"/>
        <w:rPr>
          <w:rFonts w:ascii="Times New Roman" w:hAnsi="Times New Roman" w:cs="Times New Roman"/>
          <w:b/>
          <w:i/>
          <w:sz w:val="22"/>
          <w:szCs w:val="22"/>
        </w:rPr>
      </w:pPr>
      <w:r>
        <w:rPr>
          <w:rFonts w:ascii="Times New Roman" w:hAnsi="Times New Roman" w:cs="Times New Roman"/>
          <w:b/>
          <w:i/>
          <w:sz w:val="22"/>
          <w:szCs w:val="22"/>
        </w:rPr>
        <w:t>сведения, указанные в настоящем пункте, приводятся за период с 01.01.</w:t>
      </w:r>
      <w:r w:rsidR="00082CF0">
        <w:rPr>
          <w:rFonts w:ascii="Times New Roman" w:hAnsi="Times New Roman" w:cs="Times New Roman"/>
          <w:b/>
          <w:i/>
          <w:sz w:val="22"/>
          <w:szCs w:val="22"/>
        </w:rPr>
        <w:t xml:space="preserve">2024 </w:t>
      </w:r>
      <w:r>
        <w:rPr>
          <w:rFonts w:ascii="Times New Roman" w:hAnsi="Times New Roman" w:cs="Times New Roman"/>
          <w:b/>
          <w:i/>
          <w:sz w:val="22"/>
          <w:szCs w:val="22"/>
        </w:rPr>
        <w:t xml:space="preserve">г. по </w:t>
      </w:r>
      <w:r w:rsidR="00DD41B8">
        <w:rPr>
          <w:rFonts w:ascii="Times New Roman" w:hAnsi="Times New Roman" w:cs="Times New Roman"/>
          <w:b/>
          <w:i/>
          <w:sz w:val="22"/>
          <w:szCs w:val="22"/>
        </w:rPr>
        <w:t>31.12</w:t>
      </w:r>
      <w:r w:rsidR="00082CF0">
        <w:rPr>
          <w:rFonts w:ascii="Times New Roman" w:hAnsi="Times New Roman" w:cs="Times New Roman"/>
          <w:b/>
          <w:i/>
          <w:sz w:val="22"/>
          <w:szCs w:val="22"/>
        </w:rPr>
        <w:t>.2024</w:t>
      </w:r>
      <w:r>
        <w:rPr>
          <w:rFonts w:ascii="Times New Roman" w:hAnsi="Times New Roman" w:cs="Times New Roman"/>
          <w:b/>
          <w:i/>
          <w:sz w:val="22"/>
          <w:szCs w:val="22"/>
        </w:rPr>
        <w:t xml:space="preserve"> г.</w:t>
      </w:r>
    </w:p>
    <w:p w:rsidR="00822DFD" w:rsidRDefault="00822DFD">
      <w:pPr>
        <w:pStyle w:val="SubHeading"/>
        <w:spacing w:before="0" w:after="0"/>
        <w:rPr>
          <w:b/>
          <w:u w:val="single"/>
        </w:rPr>
      </w:pPr>
    </w:p>
    <w:p w:rsidR="00822DFD" w:rsidRDefault="00A852B8">
      <w:pPr>
        <w:pStyle w:val="ConsPlusNormal"/>
        <w:spacing w:before="160"/>
        <w:jc w:val="center"/>
        <w:rPr>
          <w:rFonts w:ascii="Times New Roman" w:hAnsi="Times New Roman" w:cs="Times New Roman"/>
          <w:sz w:val="22"/>
          <w:szCs w:val="22"/>
        </w:rPr>
      </w:pPr>
      <w:r>
        <w:rPr>
          <w:rFonts w:ascii="Times New Roman" w:hAnsi="Times New Roman" w:cs="Times New Roman"/>
          <w:sz w:val="22"/>
          <w:szCs w:val="22"/>
        </w:rPr>
        <w:t xml:space="preserve">Сведения о вознаграждении и (или) компенсации расходов лицам, </w:t>
      </w:r>
      <w:r>
        <w:rPr>
          <w:rFonts w:ascii="Times New Roman" w:hAnsi="Times New Roman" w:cs="Times New Roman"/>
          <w:sz w:val="22"/>
          <w:szCs w:val="22"/>
        </w:rPr>
        <w:br/>
        <w:t>входящим в состав Совета директоров эмитента</w:t>
      </w:r>
    </w:p>
    <w:p w:rsidR="00822DFD" w:rsidRDefault="00822DFD">
      <w:pPr>
        <w:pStyle w:val="SubHeading"/>
        <w:spacing w:before="0" w:after="0"/>
        <w:rPr>
          <w:b/>
          <w:u w:val="single"/>
        </w:rPr>
      </w:pPr>
    </w:p>
    <w:p w:rsidR="00822DFD" w:rsidRDefault="00A852B8">
      <w:pPr>
        <w:pStyle w:val="SubHeading"/>
        <w:spacing w:before="120" w:after="60"/>
      </w:pPr>
      <w:r>
        <w:rPr>
          <w:u w:val="single"/>
        </w:rPr>
        <w:t>Вознаграждения по Совету директоров</w:t>
      </w:r>
      <w:r>
        <w:tab/>
      </w:r>
      <w:r>
        <w:rPr>
          <w:b/>
        </w:rPr>
        <w:tab/>
      </w:r>
      <w:r>
        <w:rPr>
          <w:b/>
        </w:rPr>
        <w:tab/>
      </w:r>
      <w:r>
        <w:rPr>
          <w:b/>
        </w:rPr>
        <w:tab/>
      </w:r>
      <w:r>
        <w:rPr>
          <w:b/>
        </w:rPr>
        <w:tab/>
      </w:r>
      <w:r>
        <w:rPr>
          <w:b/>
        </w:rPr>
        <w:tab/>
      </w:r>
      <w:r>
        <w:t>Единица измерения:</w:t>
      </w:r>
      <w:r>
        <w:rPr>
          <w:rStyle w:val="Subst"/>
          <w:bCs/>
          <w:iCs/>
        </w:rPr>
        <w:t xml:space="preserve"> руб.</w:t>
      </w:r>
    </w:p>
    <w:tbl>
      <w:tblPr>
        <w:tblW w:w="9356" w:type="dxa"/>
        <w:tblInd w:w="72" w:type="dxa"/>
        <w:tblLayout w:type="fixed"/>
        <w:tblCellMar>
          <w:left w:w="72" w:type="dxa"/>
          <w:right w:w="72" w:type="dxa"/>
        </w:tblCellMar>
        <w:tblLook w:val="0000" w:firstRow="0" w:lastRow="0" w:firstColumn="0" w:lastColumn="0" w:noHBand="0" w:noVBand="0"/>
      </w:tblPr>
      <w:tblGrid>
        <w:gridCol w:w="7230"/>
        <w:gridCol w:w="2126"/>
      </w:tblGrid>
      <w:tr w:rsidR="00822DFD">
        <w:tc>
          <w:tcPr>
            <w:tcW w:w="7230" w:type="dxa"/>
            <w:tcBorders>
              <w:top w:val="single" w:sz="6" w:space="0" w:color="auto"/>
              <w:left w:val="single" w:sz="6" w:space="0" w:color="auto"/>
              <w:bottom w:val="single" w:sz="6" w:space="0" w:color="auto"/>
              <w:right w:val="single" w:sz="6" w:space="0" w:color="auto"/>
            </w:tcBorders>
          </w:tcPr>
          <w:p w:rsidR="00822DFD" w:rsidRDefault="00A852B8">
            <w:pPr>
              <w:jc w:val="center"/>
            </w:pPr>
            <w:r>
              <w:lastRenderedPageBreak/>
              <w:t>Наименование показателя</w:t>
            </w:r>
          </w:p>
        </w:tc>
        <w:tc>
          <w:tcPr>
            <w:tcW w:w="2126" w:type="dxa"/>
            <w:tcBorders>
              <w:top w:val="single" w:sz="6" w:space="0" w:color="auto"/>
              <w:left w:val="single" w:sz="6" w:space="0" w:color="auto"/>
              <w:bottom w:val="single" w:sz="6" w:space="0" w:color="auto"/>
              <w:right w:val="single" w:sz="6" w:space="0" w:color="auto"/>
            </w:tcBorders>
          </w:tcPr>
          <w:p w:rsidR="00822DFD" w:rsidRPr="005A5F33" w:rsidRDefault="00082CF0" w:rsidP="00DD41B8">
            <w:pPr>
              <w:jc w:val="center"/>
            </w:pPr>
            <w:r>
              <w:t>2024</w:t>
            </w:r>
            <w:r w:rsidR="00A852B8" w:rsidRPr="005A5F33">
              <w:t xml:space="preserve">, </w:t>
            </w:r>
            <w:r w:rsidR="00DD41B8">
              <w:t>12</w:t>
            </w:r>
            <w:r w:rsidR="00DD41B8" w:rsidRPr="005A5F33">
              <w:t xml:space="preserve"> </w:t>
            </w:r>
            <w:r w:rsidR="00A852B8" w:rsidRPr="005A5F33">
              <w:t>мес.</w:t>
            </w:r>
          </w:p>
        </w:tc>
      </w:tr>
      <w:tr w:rsidR="00822DFD">
        <w:tc>
          <w:tcPr>
            <w:tcW w:w="7230" w:type="dxa"/>
            <w:tcBorders>
              <w:top w:val="single" w:sz="6" w:space="0" w:color="auto"/>
              <w:left w:val="single" w:sz="6" w:space="0" w:color="auto"/>
              <w:bottom w:val="single" w:sz="6" w:space="0" w:color="auto"/>
              <w:right w:val="single" w:sz="6" w:space="0" w:color="auto"/>
            </w:tcBorders>
          </w:tcPr>
          <w:p w:rsidR="00822DFD" w:rsidRDefault="00A852B8">
            <w:r>
              <w:t>Заработная плата</w:t>
            </w:r>
          </w:p>
        </w:tc>
        <w:tc>
          <w:tcPr>
            <w:tcW w:w="2126" w:type="dxa"/>
            <w:tcBorders>
              <w:top w:val="single" w:sz="6" w:space="0" w:color="auto"/>
              <w:left w:val="single" w:sz="6" w:space="0" w:color="auto"/>
              <w:bottom w:val="single" w:sz="6" w:space="0" w:color="auto"/>
              <w:right w:val="single" w:sz="6" w:space="0" w:color="auto"/>
            </w:tcBorders>
          </w:tcPr>
          <w:p w:rsidR="00822DFD" w:rsidRPr="00774674" w:rsidRDefault="007B6151" w:rsidP="007B6151">
            <w:pPr>
              <w:jc w:val="center"/>
            </w:pPr>
            <w:r w:rsidRPr="00774674">
              <w:t>1 580 698,51</w:t>
            </w:r>
          </w:p>
        </w:tc>
      </w:tr>
      <w:tr w:rsidR="00822DFD">
        <w:tc>
          <w:tcPr>
            <w:tcW w:w="7230" w:type="dxa"/>
            <w:tcBorders>
              <w:top w:val="single" w:sz="6" w:space="0" w:color="auto"/>
              <w:left w:val="single" w:sz="6" w:space="0" w:color="auto"/>
              <w:bottom w:val="single" w:sz="6" w:space="0" w:color="auto"/>
              <w:right w:val="single" w:sz="6" w:space="0" w:color="auto"/>
            </w:tcBorders>
          </w:tcPr>
          <w:p w:rsidR="00822DFD" w:rsidRDefault="00A852B8">
            <w:r>
              <w:t>Премии</w:t>
            </w:r>
          </w:p>
        </w:tc>
        <w:tc>
          <w:tcPr>
            <w:tcW w:w="2126" w:type="dxa"/>
            <w:tcBorders>
              <w:top w:val="single" w:sz="6" w:space="0" w:color="auto"/>
              <w:left w:val="single" w:sz="6" w:space="0" w:color="auto"/>
              <w:bottom w:val="single" w:sz="6" w:space="0" w:color="auto"/>
              <w:right w:val="single" w:sz="6" w:space="0" w:color="auto"/>
            </w:tcBorders>
          </w:tcPr>
          <w:p w:rsidR="00822DFD" w:rsidRPr="00774674" w:rsidRDefault="00A852B8">
            <w:pPr>
              <w:jc w:val="center"/>
            </w:pPr>
            <w:r w:rsidRPr="00774674">
              <w:t>0</w:t>
            </w:r>
          </w:p>
        </w:tc>
      </w:tr>
      <w:tr w:rsidR="00822DFD">
        <w:tc>
          <w:tcPr>
            <w:tcW w:w="7230" w:type="dxa"/>
            <w:tcBorders>
              <w:top w:val="single" w:sz="6" w:space="0" w:color="auto"/>
              <w:left w:val="single" w:sz="6" w:space="0" w:color="auto"/>
              <w:bottom w:val="single" w:sz="6" w:space="0" w:color="auto"/>
              <w:right w:val="single" w:sz="6" w:space="0" w:color="auto"/>
            </w:tcBorders>
          </w:tcPr>
          <w:p w:rsidR="00822DFD" w:rsidRDefault="00A852B8">
            <w:r>
              <w:t>Комиссионные</w:t>
            </w:r>
          </w:p>
        </w:tc>
        <w:tc>
          <w:tcPr>
            <w:tcW w:w="2126" w:type="dxa"/>
            <w:tcBorders>
              <w:top w:val="single" w:sz="6" w:space="0" w:color="auto"/>
              <w:left w:val="single" w:sz="6" w:space="0" w:color="auto"/>
              <w:bottom w:val="single" w:sz="6" w:space="0" w:color="auto"/>
              <w:right w:val="single" w:sz="6" w:space="0" w:color="auto"/>
            </w:tcBorders>
          </w:tcPr>
          <w:p w:rsidR="00822DFD" w:rsidRPr="00774674" w:rsidRDefault="00A852B8">
            <w:pPr>
              <w:jc w:val="center"/>
            </w:pPr>
            <w:r w:rsidRPr="00774674">
              <w:t>0</w:t>
            </w:r>
          </w:p>
        </w:tc>
      </w:tr>
      <w:tr w:rsidR="00822DFD">
        <w:tc>
          <w:tcPr>
            <w:tcW w:w="7230" w:type="dxa"/>
            <w:tcBorders>
              <w:top w:val="single" w:sz="6" w:space="0" w:color="auto"/>
              <w:left w:val="single" w:sz="6" w:space="0" w:color="auto"/>
              <w:bottom w:val="single" w:sz="6" w:space="0" w:color="auto"/>
              <w:right w:val="single" w:sz="6" w:space="0" w:color="auto"/>
            </w:tcBorders>
          </w:tcPr>
          <w:p w:rsidR="00822DFD" w:rsidRDefault="00A852B8">
            <w:r>
              <w:t>Вознаграждение за участие в работе органа управления</w:t>
            </w:r>
          </w:p>
        </w:tc>
        <w:tc>
          <w:tcPr>
            <w:tcW w:w="2126" w:type="dxa"/>
            <w:tcBorders>
              <w:top w:val="single" w:sz="6" w:space="0" w:color="auto"/>
              <w:left w:val="single" w:sz="6" w:space="0" w:color="auto"/>
              <w:bottom w:val="single" w:sz="6" w:space="0" w:color="auto"/>
              <w:right w:val="single" w:sz="6" w:space="0" w:color="auto"/>
            </w:tcBorders>
          </w:tcPr>
          <w:p w:rsidR="00822DFD" w:rsidRPr="00774674" w:rsidRDefault="00A852B8">
            <w:pPr>
              <w:jc w:val="center"/>
            </w:pPr>
            <w:r w:rsidRPr="00774674">
              <w:t>0</w:t>
            </w:r>
          </w:p>
        </w:tc>
      </w:tr>
      <w:tr w:rsidR="00822DFD">
        <w:tc>
          <w:tcPr>
            <w:tcW w:w="7230" w:type="dxa"/>
            <w:tcBorders>
              <w:top w:val="single" w:sz="6" w:space="0" w:color="auto"/>
              <w:left w:val="single" w:sz="6" w:space="0" w:color="auto"/>
              <w:bottom w:val="single" w:sz="6" w:space="0" w:color="auto"/>
              <w:right w:val="single" w:sz="6" w:space="0" w:color="auto"/>
            </w:tcBorders>
          </w:tcPr>
          <w:p w:rsidR="00822DFD" w:rsidRDefault="00A852B8">
            <w:r>
              <w:t>Иные виды вознаграждений</w:t>
            </w:r>
          </w:p>
        </w:tc>
        <w:tc>
          <w:tcPr>
            <w:tcW w:w="2126" w:type="dxa"/>
            <w:tcBorders>
              <w:top w:val="single" w:sz="6" w:space="0" w:color="auto"/>
              <w:left w:val="single" w:sz="6" w:space="0" w:color="auto"/>
              <w:bottom w:val="single" w:sz="6" w:space="0" w:color="auto"/>
              <w:right w:val="single" w:sz="6" w:space="0" w:color="auto"/>
            </w:tcBorders>
          </w:tcPr>
          <w:p w:rsidR="00822DFD" w:rsidRPr="00774674" w:rsidRDefault="00A852B8">
            <w:pPr>
              <w:jc w:val="center"/>
            </w:pPr>
            <w:r w:rsidRPr="00774674">
              <w:t>0</w:t>
            </w:r>
          </w:p>
        </w:tc>
      </w:tr>
      <w:tr w:rsidR="00822DFD">
        <w:tc>
          <w:tcPr>
            <w:tcW w:w="7230" w:type="dxa"/>
            <w:tcBorders>
              <w:top w:val="single" w:sz="6" w:space="0" w:color="auto"/>
              <w:left w:val="single" w:sz="6" w:space="0" w:color="auto"/>
              <w:bottom w:val="single" w:sz="6" w:space="0" w:color="auto"/>
              <w:right w:val="single" w:sz="6" w:space="0" w:color="auto"/>
            </w:tcBorders>
          </w:tcPr>
          <w:p w:rsidR="00822DFD" w:rsidRDefault="00A852B8">
            <w:r>
              <w:t>ИТОГО</w:t>
            </w:r>
          </w:p>
        </w:tc>
        <w:tc>
          <w:tcPr>
            <w:tcW w:w="2126" w:type="dxa"/>
            <w:tcBorders>
              <w:top w:val="single" w:sz="6" w:space="0" w:color="auto"/>
              <w:left w:val="single" w:sz="6" w:space="0" w:color="auto"/>
              <w:bottom w:val="single" w:sz="6" w:space="0" w:color="auto"/>
              <w:right w:val="single" w:sz="6" w:space="0" w:color="auto"/>
            </w:tcBorders>
          </w:tcPr>
          <w:p w:rsidR="00822DFD" w:rsidRPr="00774674" w:rsidRDefault="00A852B8">
            <w:pPr>
              <w:jc w:val="center"/>
            </w:pPr>
            <w:r w:rsidRPr="00774674">
              <w:t>0</w:t>
            </w:r>
          </w:p>
        </w:tc>
      </w:tr>
    </w:tbl>
    <w:p w:rsidR="00822DFD" w:rsidRDefault="00A852B8">
      <w:pPr>
        <w:pStyle w:val="SubHeading"/>
        <w:spacing w:after="60"/>
      </w:pPr>
      <w:r>
        <w:rPr>
          <w:u w:val="single"/>
        </w:rPr>
        <w:t>Компенсации расходов по Совету директоров</w:t>
      </w:r>
      <w:r>
        <w:rPr>
          <w:b/>
        </w:rPr>
        <w:tab/>
      </w:r>
      <w:r>
        <w:rPr>
          <w:b/>
        </w:rPr>
        <w:tab/>
      </w:r>
      <w:r>
        <w:rPr>
          <w:b/>
        </w:rPr>
        <w:tab/>
      </w:r>
      <w:r>
        <w:rPr>
          <w:b/>
        </w:rPr>
        <w:tab/>
      </w:r>
      <w:r>
        <w:rPr>
          <w:b/>
        </w:rPr>
        <w:tab/>
      </w:r>
      <w:r>
        <w:t xml:space="preserve">Единица измерения: </w:t>
      </w:r>
      <w:r>
        <w:rPr>
          <w:b/>
          <w:i/>
        </w:rPr>
        <w:t>руб.</w:t>
      </w:r>
    </w:p>
    <w:tbl>
      <w:tblPr>
        <w:tblW w:w="9356" w:type="dxa"/>
        <w:tblInd w:w="72" w:type="dxa"/>
        <w:tblLayout w:type="fixed"/>
        <w:tblCellMar>
          <w:left w:w="72" w:type="dxa"/>
          <w:right w:w="72" w:type="dxa"/>
        </w:tblCellMar>
        <w:tblLook w:val="0000" w:firstRow="0" w:lastRow="0" w:firstColumn="0" w:lastColumn="0" w:noHBand="0" w:noVBand="0"/>
      </w:tblPr>
      <w:tblGrid>
        <w:gridCol w:w="7230"/>
        <w:gridCol w:w="2126"/>
      </w:tblGrid>
      <w:tr w:rsidR="00822DFD">
        <w:tc>
          <w:tcPr>
            <w:tcW w:w="7230" w:type="dxa"/>
            <w:tcBorders>
              <w:top w:val="single" w:sz="6" w:space="0" w:color="auto"/>
              <w:left w:val="single" w:sz="6" w:space="0" w:color="auto"/>
              <w:bottom w:val="single" w:sz="6" w:space="0" w:color="auto"/>
              <w:right w:val="single" w:sz="6" w:space="0" w:color="auto"/>
            </w:tcBorders>
          </w:tcPr>
          <w:p w:rsidR="00822DFD" w:rsidRDefault="00A852B8">
            <w:pPr>
              <w:jc w:val="center"/>
            </w:pPr>
            <w:r>
              <w:t>Наименование органа управления</w:t>
            </w:r>
          </w:p>
        </w:tc>
        <w:tc>
          <w:tcPr>
            <w:tcW w:w="2126" w:type="dxa"/>
            <w:tcBorders>
              <w:top w:val="single" w:sz="6" w:space="0" w:color="auto"/>
              <w:left w:val="single" w:sz="6" w:space="0" w:color="auto"/>
              <w:bottom w:val="single" w:sz="6" w:space="0" w:color="auto"/>
              <w:right w:val="single" w:sz="6" w:space="0" w:color="auto"/>
            </w:tcBorders>
          </w:tcPr>
          <w:p w:rsidR="00822DFD" w:rsidRDefault="00082CF0" w:rsidP="001954F9">
            <w:pPr>
              <w:jc w:val="center"/>
            </w:pPr>
            <w:r>
              <w:t>2024</w:t>
            </w:r>
            <w:r w:rsidR="00A852B8">
              <w:t xml:space="preserve">, </w:t>
            </w:r>
            <w:r w:rsidR="001954F9">
              <w:t xml:space="preserve">12 </w:t>
            </w:r>
            <w:r w:rsidR="00A852B8">
              <w:t>мес.</w:t>
            </w:r>
          </w:p>
        </w:tc>
      </w:tr>
      <w:tr w:rsidR="00822DFD">
        <w:tc>
          <w:tcPr>
            <w:tcW w:w="7230" w:type="dxa"/>
            <w:tcBorders>
              <w:top w:val="single" w:sz="6" w:space="0" w:color="auto"/>
              <w:left w:val="single" w:sz="6" w:space="0" w:color="auto"/>
              <w:bottom w:val="single" w:sz="6" w:space="0" w:color="auto"/>
              <w:right w:val="single" w:sz="6" w:space="0" w:color="auto"/>
            </w:tcBorders>
          </w:tcPr>
          <w:p w:rsidR="00822DFD" w:rsidRDefault="00A852B8">
            <w:r>
              <w:t>Совет директоров</w:t>
            </w:r>
          </w:p>
        </w:tc>
        <w:tc>
          <w:tcPr>
            <w:tcW w:w="2126" w:type="dxa"/>
            <w:tcBorders>
              <w:top w:val="single" w:sz="6" w:space="0" w:color="auto"/>
              <w:left w:val="single" w:sz="6" w:space="0" w:color="auto"/>
              <w:bottom w:val="single" w:sz="6" w:space="0" w:color="auto"/>
              <w:right w:val="single" w:sz="6" w:space="0" w:color="auto"/>
            </w:tcBorders>
          </w:tcPr>
          <w:p w:rsidR="00822DFD" w:rsidRDefault="00A852B8">
            <w:pPr>
              <w:jc w:val="center"/>
            </w:pPr>
            <w:r w:rsidRPr="00774674">
              <w:t>0</w:t>
            </w:r>
          </w:p>
        </w:tc>
      </w:tr>
    </w:tbl>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Сведения о принятых органами управления эмитента решениях и (или) существующих соглашениях относительно размера вознаграждения, подлежащего выплате, и (или) размера расходов, подлежащих компенсации: </w:t>
      </w:r>
    </w:p>
    <w:p w:rsidR="00822DFD" w:rsidRDefault="00A852B8">
      <w:pPr>
        <w:pStyle w:val="SubHeading"/>
        <w:spacing w:before="120" w:after="60"/>
      </w:pPr>
      <w:r>
        <w:rPr>
          <w:u w:val="single"/>
        </w:rPr>
        <w:t>Вознаграждения по Совету директоров</w:t>
      </w:r>
      <w:r>
        <w:tab/>
      </w:r>
      <w:r>
        <w:rPr>
          <w:b/>
        </w:rPr>
        <w:tab/>
      </w:r>
      <w:r>
        <w:rPr>
          <w:b/>
        </w:rPr>
        <w:tab/>
      </w:r>
      <w:r>
        <w:rPr>
          <w:b/>
        </w:rPr>
        <w:tab/>
      </w:r>
      <w:r>
        <w:rPr>
          <w:b/>
        </w:rPr>
        <w:tab/>
      </w:r>
      <w:r>
        <w:rPr>
          <w:b/>
        </w:rPr>
        <w:tab/>
      </w:r>
      <w:r>
        <w:t>Единица измерения:</w:t>
      </w:r>
      <w:r>
        <w:rPr>
          <w:rStyle w:val="Subst"/>
          <w:bCs/>
          <w:iCs/>
        </w:rPr>
        <w:t xml:space="preserve"> руб.</w:t>
      </w:r>
    </w:p>
    <w:tbl>
      <w:tblPr>
        <w:tblW w:w="9356" w:type="dxa"/>
        <w:tblInd w:w="72" w:type="dxa"/>
        <w:tblLayout w:type="fixed"/>
        <w:tblCellMar>
          <w:left w:w="72" w:type="dxa"/>
          <w:right w:w="72" w:type="dxa"/>
        </w:tblCellMar>
        <w:tblLook w:val="0000" w:firstRow="0" w:lastRow="0" w:firstColumn="0" w:lastColumn="0" w:noHBand="0" w:noVBand="0"/>
      </w:tblPr>
      <w:tblGrid>
        <w:gridCol w:w="7230"/>
        <w:gridCol w:w="2126"/>
      </w:tblGrid>
      <w:tr w:rsidR="00822DFD">
        <w:tc>
          <w:tcPr>
            <w:tcW w:w="7230" w:type="dxa"/>
            <w:tcBorders>
              <w:top w:val="single" w:sz="6" w:space="0" w:color="auto"/>
              <w:left w:val="single" w:sz="6" w:space="0" w:color="auto"/>
              <w:bottom w:val="single" w:sz="6" w:space="0" w:color="auto"/>
              <w:right w:val="single" w:sz="6" w:space="0" w:color="auto"/>
            </w:tcBorders>
          </w:tcPr>
          <w:p w:rsidR="00822DFD" w:rsidRDefault="00A852B8">
            <w:pPr>
              <w:jc w:val="center"/>
            </w:pPr>
            <w:r>
              <w:t>Наименование показателя</w:t>
            </w:r>
          </w:p>
        </w:tc>
        <w:tc>
          <w:tcPr>
            <w:tcW w:w="2126" w:type="dxa"/>
            <w:tcBorders>
              <w:top w:val="single" w:sz="6" w:space="0" w:color="auto"/>
              <w:left w:val="single" w:sz="6" w:space="0" w:color="auto"/>
              <w:bottom w:val="single" w:sz="6" w:space="0" w:color="auto"/>
              <w:right w:val="single" w:sz="6" w:space="0" w:color="auto"/>
            </w:tcBorders>
          </w:tcPr>
          <w:p w:rsidR="00822DFD" w:rsidRPr="00774674" w:rsidRDefault="00082CF0" w:rsidP="001954F9">
            <w:pPr>
              <w:jc w:val="center"/>
            </w:pPr>
            <w:r w:rsidRPr="00774674">
              <w:t>2024</w:t>
            </w:r>
            <w:r w:rsidR="00A852B8" w:rsidRPr="00774674">
              <w:t xml:space="preserve">, </w:t>
            </w:r>
            <w:r w:rsidR="001954F9" w:rsidRPr="00774674">
              <w:t xml:space="preserve">12 </w:t>
            </w:r>
            <w:r w:rsidR="00A852B8" w:rsidRPr="00774674">
              <w:t>мес.</w:t>
            </w:r>
          </w:p>
        </w:tc>
      </w:tr>
      <w:tr w:rsidR="00822DFD">
        <w:tc>
          <w:tcPr>
            <w:tcW w:w="7230" w:type="dxa"/>
            <w:tcBorders>
              <w:top w:val="single" w:sz="6" w:space="0" w:color="auto"/>
              <w:left w:val="single" w:sz="6" w:space="0" w:color="auto"/>
              <w:bottom w:val="single" w:sz="6" w:space="0" w:color="auto"/>
              <w:right w:val="single" w:sz="6" w:space="0" w:color="auto"/>
            </w:tcBorders>
          </w:tcPr>
          <w:p w:rsidR="00822DFD" w:rsidRDefault="00A852B8">
            <w:r>
              <w:t>Заработная плата</w:t>
            </w:r>
          </w:p>
        </w:tc>
        <w:tc>
          <w:tcPr>
            <w:tcW w:w="2126" w:type="dxa"/>
            <w:tcBorders>
              <w:top w:val="single" w:sz="6" w:space="0" w:color="auto"/>
              <w:left w:val="single" w:sz="6" w:space="0" w:color="auto"/>
              <w:bottom w:val="single" w:sz="6" w:space="0" w:color="auto"/>
              <w:right w:val="single" w:sz="6" w:space="0" w:color="auto"/>
            </w:tcBorders>
          </w:tcPr>
          <w:p w:rsidR="00822DFD" w:rsidRPr="00774674" w:rsidRDefault="007B6151" w:rsidP="00906424">
            <w:pPr>
              <w:jc w:val="center"/>
            </w:pPr>
            <w:r w:rsidRPr="00774674">
              <w:rPr>
                <w:shd w:val="clear" w:color="auto" w:fill="FFFFFF"/>
              </w:rPr>
              <w:t xml:space="preserve">59 107,15 </w:t>
            </w:r>
            <w:r w:rsidR="00A852B8" w:rsidRPr="00774674">
              <w:t>*</w:t>
            </w:r>
          </w:p>
        </w:tc>
      </w:tr>
      <w:tr w:rsidR="00822DFD">
        <w:tc>
          <w:tcPr>
            <w:tcW w:w="7230" w:type="dxa"/>
            <w:tcBorders>
              <w:top w:val="single" w:sz="6" w:space="0" w:color="auto"/>
              <w:left w:val="single" w:sz="6" w:space="0" w:color="auto"/>
              <w:bottom w:val="single" w:sz="6" w:space="0" w:color="auto"/>
              <w:right w:val="single" w:sz="6" w:space="0" w:color="auto"/>
            </w:tcBorders>
          </w:tcPr>
          <w:p w:rsidR="00822DFD" w:rsidRDefault="00A852B8">
            <w:r>
              <w:t>Премии</w:t>
            </w:r>
          </w:p>
        </w:tc>
        <w:tc>
          <w:tcPr>
            <w:tcW w:w="2126" w:type="dxa"/>
            <w:tcBorders>
              <w:top w:val="single" w:sz="6" w:space="0" w:color="auto"/>
              <w:left w:val="single" w:sz="6" w:space="0" w:color="auto"/>
              <w:bottom w:val="single" w:sz="6" w:space="0" w:color="auto"/>
              <w:right w:val="single" w:sz="6" w:space="0" w:color="auto"/>
            </w:tcBorders>
          </w:tcPr>
          <w:p w:rsidR="00822DFD" w:rsidRPr="00774674" w:rsidRDefault="00A852B8">
            <w:pPr>
              <w:jc w:val="center"/>
            </w:pPr>
            <w:r w:rsidRPr="00774674">
              <w:t>0</w:t>
            </w:r>
          </w:p>
        </w:tc>
      </w:tr>
      <w:tr w:rsidR="00822DFD">
        <w:tc>
          <w:tcPr>
            <w:tcW w:w="7230" w:type="dxa"/>
            <w:tcBorders>
              <w:top w:val="single" w:sz="6" w:space="0" w:color="auto"/>
              <w:left w:val="single" w:sz="6" w:space="0" w:color="auto"/>
              <w:bottom w:val="single" w:sz="6" w:space="0" w:color="auto"/>
              <w:right w:val="single" w:sz="6" w:space="0" w:color="auto"/>
            </w:tcBorders>
          </w:tcPr>
          <w:p w:rsidR="00822DFD" w:rsidRDefault="00A852B8">
            <w:r>
              <w:t>Комиссионные</w:t>
            </w:r>
          </w:p>
        </w:tc>
        <w:tc>
          <w:tcPr>
            <w:tcW w:w="2126" w:type="dxa"/>
            <w:tcBorders>
              <w:top w:val="single" w:sz="6" w:space="0" w:color="auto"/>
              <w:left w:val="single" w:sz="6" w:space="0" w:color="auto"/>
              <w:bottom w:val="single" w:sz="6" w:space="0" w:color="auto"/>
              <w:right w:val="single" w:sz="6" w:space="0" w:color="auto"/>
            </w:tcBorders>
          </w:tcPr>
          <w:p w:rsidR="00822DFD" w:rsidRPr="00774674" w:rsidRDefault="00A852B8">
            <w:pPr>
              <w:jc w:val="center"/>
            </w:pPr>
            <w:r w:rsidRPr="00774674">
              <w:t>0</w:t>
            </w:r>
          </w:p>
        </w:tc>
      </w:tr>
      <w:tr w:rsidR="00822DFD">
        <w:tc>
          <w:tcPr>
            <w:tcW w:w="7230" w:type="dxa"/>
            <w:tcBorders>
              <w:top w:val="single" w:sz="6" w:space="0" w:color="auto"/>
              <w:left w:val="single" w:sz="6" w:space="0" w:color="auto"/>
              <w:bottom w:val="single" w:sz="6" w:space="0" w:color="auto"/>
              <w:right w:val="single" w:sz="6" w:space="0" w:color="auto"/>
            </w:tcBorders>
          </w:tcPr>
          <w:p w:rsidR="00822DFD" w:rsidRDefault="00A852B8">
            <w:r>
              <w:t>Вознаграждение за участие в работе органа управления</w:t>
            </w:r>
          </w:p>
        </w:tc>
        <w:tc>
          <w:tcPr>
            <w:tcW w:w="2126" w:type="dxa"/>
            <w:tcBorders>
              <w:top w:val="single" w:sz="6" w:space="0" w:color="auto"/>
              <w:left w:val="single" w:sz="6" w:space="0" w:color="auto"/>
              <w:bottom w:val="single" w:sz="6" w:space="0" w:color="auto"/>
              <w:right w:val="single" w:sz="6" w:space="0" w:color="auto"/>
            </w:tcBorders>
          </w:tcPr>
          <w:p w:rsidR="00822DFD" w:rsidRPr="00774674" w:rsidRDefault="00A852B8">
            <w:pPr>
              <w:jc w:val="center"/>
            </w:pPr>
            <w:r w:rsidRPr="00774674">
              <w:t>0</w:t>
            </w:r>
          </w:p>
        </w:tc>
      </w:tr>
      <w:tr w:rsidR="00822DFD">
        <w:tc>
          <w:tcPr>
            <w:tcW w:w="7230" w:type="dxa"/>
            <w:tcBorders>
              <w:top w:val="single" w:sz="6" w:space="0" w:color="auto"/>
              <w:left w:val="single" w:sz="6" w:space="0" w:color="auto"/>
              <w:bottom w:val="single" w:sz="6" w:space="0" w:color="auto"/>
              <w:right w:val="single" w:sz="6" w:space="0" w:color="auto"/>
            </w:tcBorders>
          </w:tcPr>
          <w:p w:rsidR="00822DFD" w:rsidRDefault="00A852B8">
            <w:r>
              <w:t>Иные виды вознаграждений</w:t>
            </w:r>
          </w:p>
        </w:tc>
        <w:tc>
          <w:tcPr>
            <w:tcW w:w="2126" w:type="dxa"/>
            <w:tcBorders>
              <w:top w:val="single" w:sz="6" w:space="0" w:color="auto"/>
              <w:left w:val="single" w:sz="6" w:space="0" w:color="auto"/>
              <w:bottom w:val="single" w:sz="6" w:space="0" w:color="auto"/>
              <w:right w:val="single" w:sz="6" w:space="0" w:color="auto"/>
            </w:tcBorders>
          </w:tcPr>
          <w:p w:rsidR="00822DFD" w:rsidRPr="00774674" w:rsidRDefault="00A852B8">
            <w:pPr>
              <w:jc w:val="center"/>
            </w:pPr>
            <w:r w:rsidRPr="00774674">
              <w:t>0</w:t>
            </w:r>
          </w:p>
        </w:tc>
      </w:tr>
      <w:tr w:rsidR="00822DFD">
        <w:tc>
          <w:tcPr>
            <w:tcW w:w="7230" w:type="dxa"/>
            <w:tcBorders>
              <w:top w:val="single" w:sz="6" w:space="0" w:color="auto"/>
              <w:left w:val="single" w:sz="6" w:space="0" w:color="auto"/>
              <w:bottom w:val="single" w:sz="6" w:space="0" w:color="auto"/>
              <w:right w:val="single" w:sz="6" w:space="0" w:color="auto"/>
            </w:tcBorders>
          </w:tcPr>
          <w:p w:rsidR="00822DFD" w:rsidRDefault="00A852B8">
            <w:r>
              <w:t>ИТОГО</w:t>
            </w:r>
          </w:p>
        </w:tc>
        <w:tc>
          <w:tcPr>
            <w:tcW w:w="2126" w:type="dxa"/>
            <w:tcBorders>
              <w:top w:val="single" w:sz="6" w:space="0" w:color="auto"/>
              <w:left w:val="single" w:sz="6" w:space="0" w:color="auto"/>
              <w:bottom w:val="single" w:sz="6" w:space="0" w:color="auto"/>
              <w:right w:val="single" w:sz="6" w:space="0" w:color="auto"/>
            </w:tcBorders>
          </w:tcPr>
          <w:p w:rsidR="00822DFD" w:rsidRPr="00774674" w:rsidRDefault="00A852B8">
            <w:pPr>
              <w:jc w:val="center"/>
            </w:pPr>
            <w:r w:rsidRPr="00774674">
              <w:t>0</w:t>
            </w:r>
          </w:p>
        </w:tc>
      </w:tr>
    </w:tbl>
    <w:p w:rsidR="00822DFD" w:rsidRDefault="00A852B8" w:rsidP="005A5F33">
      <w:pPr>
        <w:pStyle w:val="SubHeading"/>
        <w:spacing w:before="60" w:after="60"/>
        <w:rPr>
          <w:i/>
        </w:rPr>
      </w:pPr>
      <w:r>
        <w:rPr>
          <w:i/>
        </w:rPr>
        <w:t xml:space="preserve">* выплачено в </w:t>
      </w:r>
      <w:r w:rsidR="001954F9">
        <w:rPr>
          <w:i/>
        </w:rPr>
        <w:t>январе 2025</w:t>
      </w:r>
      <w:r>
        <w:rPr>
          <w:i/>
        </w:rPr>
        <w:t xml:space="preserve"> года (за </w:t>
      </w:r>
      <w:r w:rsidR="001954F9">
        <w:rPr>
          <w:i/>
        </w:rPr>
        <w:t xml:space="preserve">декабрь </w:t>
      </w:r>
      <w:r w:rsidR="00DC2D21">
        <w:rPr>
          <w:i/>
        </w:rPr>
        <w:t>2024</w:t>
      </w:r>
      <w:r w:rsidR="005A5F33">
        <w:rPr>
          <w:i/>
        </w:rPr>
        <w:t xml:space="preserve"> года</w:t>
      </w:r>
      <w:r>
        <w:rPr>
          <w:i/>
        </w:rPr>
        <w:t>)</w:t>
      </w:r>
    </w:p>
    <w:p w:rsidR="00822DFD" w:rsidRDefault="00A852B8">
      <w:pPr>
        <w:pStyle w:val="SubHeading"/>
        <w:spacing w:after="60"/>
      </w:pPr>
      <w:r>
        <w:rPr>
          <w:u w:val="single"/>
        </w:rPr>
        <w:t>Компенсации расходов по Совету директоров</w:t>
      </w:r>
      <w:r>
        <w:rPr>
          <w:b/>
        </w:rPr>
        <w:tab/>
      </w:r>
      <w:r>
        <w:rPr>
          <w:b/>
        </w:rPr>
        <w:tab/>
      </w:r>
      <w:r>
        <w:rPr>
          <w:b/>
        </w:rPr>
        <w:tab/>
      </w:r>
      <w:r>
        <w:rPr>
          <w:b/>
        </w:rPr>
        <w:tab/>
      </w:r>
      <w:r>
        <w:rPr>
          <w:b/>
        </w:rPr>
        <w:tab/>
      </w:r>
      <w:r>
        <w:t xml:space="preserve">Единица измерения: </w:t>
      </w:r>
      <w:r>
        <w:rPr>
          <w:b/>
          <w:i/>
        </w:rPr>
        <w:t>руб.</w:t>
      </w:r>
    </w:p>
    <w:tbl>
      <w:tblPr>
        <w:tblW w:w="9356" w:type="dxa"/>
        <w:tblInd w:w="72" w:type="dxa"/>
        <w:tblLayout w:type="fixed"/>
        <w:tblCellMar>
          <w:left w:w="72" w:type="dxa"/>
          <w:right w:w="72" w:type="dxa"/>
        </w:tblCellMar>
        <w:tblLook w:val="0000" w:firstRow="0" w:lastRow="0" w:firstColumn="0" w:lastColumn="0" w:noHBand="0" w:noVBand="0"/>
      </w:tblPr>
      <w:tblGrid>
        <w:gridCol w:w="7230"/>
        <w:gridCol w:w="2126"/>
      </w:tblGrid>
      <w:tr w:rsidR="00822DFD">
        <w:tc>
          <w:tcPr>
            <w:tcW w:w="7230" w:type="dxa"/>
            <w:tcBorders>
              <w:top w:val="single" w:sz="6" w:space="0" w:color="auto"/>
              <w:left w:val="single" w:sz="6" w:space="0" w:color="auto"/>
              <w:bottom w:val="single" w:sz="6" w:space="0" w:color="auto"/>
              <w:right w:val="single" w:sz="6" w:space="0" w:color="auto"/>
            </w:tcBorders>
          </w:tcPr>
          <w:p w:rsidR="00822DFD" w:rsidRDefault="00A852B8">
            <w:pPr>
              <w:jc w:val="center"/>
            </w:pPr>
            <w:r>
              <w:t>Наименование органа управления</w:t>
            </w:r>
          </w:p>
        </w:tc>
        <w:tc>
          <w:tcPr>
            <w:tcW w:w="2126" w:type="dxa"/>
            <w:tcBorders>
              <w:top w:val="single" w:sz="6" w:space="0" w:color="auto"/>
              <w:left w:val="single" w:sz="6" w:space="0" w:color="auto"/>
              <w:bottom w:val="single" w:sz="6" w:space="0" w:color="auto"/>
              <w:right w:val="single" w:sz="6" w:space="0" w:color="auto"/>
            </w:tcBorders>
          </w:tcPr>
          <w:p w:rsidR="00822DFD" w:rsidRDefault="00082CF0" w:rsidP="001954F9">
            <w:pPr>
              <w:jc w:val="center"/>
            </w:pPr>
            <w:r>
              <w:t>2024</w:t>
            </w:r>
            <w:r w:rsidR="00A852B8">
              <w:t xml:space="preserve">, </w:t>
            </w:r>
            <w:r w:rsidR="001954F9">
              <w:t xml:space="preserve">12 </w:t>
            </w:r>
            <w:r w:rsidR="00A852B8">
              <w:t>мес.</w:t>
            </w:r>
          </w:p>
        </w:tc>
      </w:tr>
      <w:tr w:rsidR="00822DFD">
        <w:tc>
          <w:tcPr>
            <w:tcW w:w="7230" w:type="dxa"/>
            <w:tcBorders>
              <w:top w:val="single" w:sz="6" w:space="0" w:color="auto"/>
              <w:left w:val="single" w:sz="6" w:space="0" w:color="auto"/>
              <w:bottom w:val="single" w:sz="6" w:space="0" w:color="auto"/>
              <w:right w:val="single" w:sz="6" w:space="0" w:color="auto"/>
            </w:tcBorders>
          </w:tcPr>
          <w:p w:rsidR="00822DFD" w:rsidRDefault="00A852B8">
            <w:r>
              <w:t>Совет директоров</w:t>
            </w:r>
          </w:p>
        </w:tc>
        <w:tc>
          <w:tcPr>
            <w:tcW w:w="2126" w:type="dxa"/>
            <w:tcBorders>
              <w:top w:val="single" w:sz="6" w:space="0" w:color="auto"/>
              <w:left w:val="single" w:sz="6" w:space="0" w:color="auto"/>
              <w:bottom w:val="single" w:sz="6" w:space="0" w:color="auto"/>
              <w:right w:val="single" w:sz="6" w:space="0" w:color="auto"/>
            </w:tcBorders>
          </w:tcPr>
          <w:p w:rsidR="00822DFD" w:rsidRDefault="00A852B8">
            <w:pPr>
              <w:jc w:val="center"/>
            </w:pPr>
            <w:r w:rsidRPr="00774674">
              <w:t>0</w:t>
            </w:r>
          </w:p>
        </w:tc>
      </w:tr>
    </w:tbl>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Эмитент имеет обязательства по выплате фиксированного вознаграждения (заработной платы) в связи с занятием лицами, входящими в состав Совета директоров эмитента, иных должностей, включенных в штатное расписание эмитента, по условиям трудовых договоров с ними. Иные соглашения относительно вознаграждений, компенсаций расходов членам Совета директоров отсутствуют. Советом директоров эмитента 07 ноября 2019 г. было принято решение об утверждении условий трудового договора с Президентом эмитента (протокол № 9/СД-2019 от 07 ноября 2019 г.). Органами управления эмитента иных решений относительно выплаты и размера вознаграждения, подлежащего выплате, и (или) размера расходов, подлежащих компенсации, лицам, входящим в состав Совета директоров эмитента, не принималось.</w:t>
      </w:r>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spacing w:before="160"/>
        <w:jc w:val="center"/>
        <w:rPr>
          <w:rFonts w:ascii="Times New Roman" w:hAnsi="Times New Roman" w:cs="Times New Roman"/>
          <w:sz w:val="22"/>
          <w:szCs w:val="22"/>
        </w:rPr>
      </w:pPr>
      <w:r>
        <w:rPr>
          <w:rFonts w:ascii="Times New Roman" w:hAnsi="Times New Roman" w:cs="Times New Roman"/>
          <w:sz w:val="22"/>
          <w:szCs w:val="22"/>
        </w:rPr>
        <w:t>Сведения о вознаграждении и (или) компенсации расходов лицам, входящим в состав коллегиального исполнительного органа эмитента</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Коллегиальный исполнительный орган эмитента не сформирован.</w:t>
      </w:r>
    </w:p>
    <w:p w:rsidR="00822DFD" w:rsidRDefault="00822DFD">
      <w:pPr>
        <w:pStyle w:val="ConsPlusNormal"/>
        <w:ind w:firstLine="540"/>
        <w:jc w:val="both"/>
        <w:rPr>
          <w:rFonts w:ascii="Times New Roman" w:hAnsi="Times New Roman" w:cs="Times New Roman"/>
          <w:sz w:val="22"/>
          <w:szCs w:val="22"/>
        </w:rPr>
      </w:pPr>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spacing w:before="120"/>
        <w:ind w:firstLine="539"/>
        <w:jc w:val="both"/>
        <w:outlineLvl w:val="2"/>
        <w:rPr>
          <w:rFonts w:ascii="Times New Roman" w:hAnsi="Times New Roman" w:cs="Times New Roman"/>
          <w:b/>
          <w:sz w:val="22"/>
          <w:szCs w:val="22"/>
        </w:rPr>
      </w:pPr>
      <w:bookmarkStart w:id="107" w:name="Par325"/>
      <w:bookmarkStart w:id="108" w:name="_Toc178326989"/>
      <w:bookmarkEnd w:id="107"/>
      <w:r>
        <w:rPr>
          <w:rFonts w:ascii="Times New Roman" w:hAnsi="Times New Roman" w:cs="Times New Roman"/>
          <w:b/>
          <w:sz w:val="22"/>
          <w:szCs w:val="22"/>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108"/>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Описание организации в эмитенте управления рисками, контроля за финансово-хозяйственной деятельностью, внутреннего контроля и внутреннего аудита в соответствии с уставом (учредительным документом) эмитента, внутренними документами эмитента и решениями уполномоченных органов управления эмитента. Информация о наличии отдельного структурного подразделения (подразделений) по управлению рисками и (или) внутреннему контролю, а также задачах и функциях указанного структурного подразделения (подразделений):</w:t>
      </w:r>
    </w:p>
    <w:p w:rsidR="00822DFD" w:rsidRDefault="00822DFD">
      <w:pPr>
        <w:ind w:firstLine="540"/>
        <w:jc w:val="both"/>
        <w:rPr>
          <w:b/>
          <w:bCs/>
          <w:i/>
          <w:iCs/>
          <w:sz w:val="22"/>
          <w:szCs w:val="22"/>
        </w:rPr>
      </w:pPr>
    </w:p>
    <w:p w:rsidR="00822DFD" w:rsidRDefault="00A852B8">
      <w:pPr>
        <w:pStyle w:val="ConsPlusNormal"/>
        <w:spacing w:before="180"/>
        <w:ind w:firstLine="539"/>
        <w:jc w:val="both"/>
        <w:rPr>
          <w:rFonts w:ascii="Times New Roman" w:hAnsi="Times New Roman" w:cs="Times New Roman"/>
          <w:sz w:val="22"/>
          <w:szCs w:val="22"/>
        </w:rPr>
      </w:pPr>
      <w:r>
        <w:rPr>
          <w:rFonts w:ascii="Times New Roman" w:hAnsi="Times New Roman" w:cs="Times New Roman"/>
          <w:sz w:val="22"/>
          <w:szCs w:val="22"/>
        </w:rPr>
        <w:t>Информация о наличии комитета совета директоров (наблюдательного совета) по аудиту, его функциях, персональном и количественном составе:</w:t>
      </w:r>
    </w:p>
    <w:p w:rsidR="00822DFD" w:rsidRDefault="00A852B8">
      <w:pPr>
        <w:pStyle w:val="ConsPlusNormal"/>
        <w:spacing w:before="120"/>
        <w:ind w:firstLine="539"/>
        <w:jc w:val="both"/>
        <w:rPr>
          <w:rFonts w:ascii="Times New Roman" w:hAnsi="Times New Roman" w:cs="Times New Roman"/>
          <w:b/>
          <w:i/>
          <w:sz w:val="22"/>
          <w:szCs w:val="22"/>
        </w:rPr>
      </w:pPr>
      <w:r>
        <w:rPr>
          <w:rFonts w:ascii="Times New Roman" w:hAnsi="Times New Roman" w:cs="Times New Roman"/>
          <w:b/>
          <w:i/>
          <w:sz w:val="22"/>
          <w:szCs w:val="22"/>
        </w:rPr>
        <w:lastRenderedPageBreak/>
        <w:t xml:space="preserve">В соответствии с уставом эмитента и его внутренними положениями в Совете директоров эмитента может быть сформирован Комитет по аудиту Совета директоров. </w:t>
      </w:r>
    </w:p>
    <w:p w:rsidR="00822DFD" w:rsidRDefault="00A852B8">
      <w:pPr>
        <w:pStyle w:val="ConsPlusNormal"/>
        <w:spacing w:before="120"/>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Основными целями Комитета по аудиту являются содействие Совету директоров в осуществлении, развитии и совершенствовании функций контроля за финансово-хозяйственной деятельностью эмитента и его дочерних, зависимых обществ, а также лиц, входящих в группу лиц эмитента в соответствии с требованиями законодательства о защите конкуренции, для повышения эффективности деятельности и инвестиционной привлекательности </w:t>
      </w:r>
      <w:r w:rsidR="003A1BF6">
        <w:rPr>
          <w:rFonts w:ascii="Times New Roman" w:hAnsi="Times New Roman" w:cs="Times New Roman"/>
          <w:b/>
          <w:i/>
          <w:sz w:val="22"/>
          <w:szCs w:val="22"/>
        </w:rPr>
        <w:t>г</w:t>
      </w:r>
      <w:r>
        <w:rPr>
          <w:rFonts w:ascii="Times New Roman" w:hAnsi="Times New Roman" w:cs="Times New Roman"/>
          <w:b/>
          <w:i/>
          <w:sz w:val="22"/>
          <w:szCs w:val="22"/>
        </w:rPr>
        <w:t xml:space="preserve">руппы, создания и сохранения стоимости </w:t>
      </w:r>
      <w:r w:rsidR="003A1BF6">
        <w:rPr>
          <w:rFonts w:ascii="Times New Roman" w:hAnsi="Times New Roman" w:cs="Times New Roman"/>
          <w:b/>
          <w:i/>
          <w:sz w:val="22"/>
          <w:szCs w:val="22"/>
        </w:rPr>
        <w:t>г</w:t>
      </w:r>
      <w:r>
        <w:rPr>
          <w:rFonts w:ascii="Times New Roman" w:hAnsi="Times New Roman" w:cs="Times New Roman"/>
          <w:b/>
          <w:i/>
          <w:sz w:val="22"/>
          <w:szCs w:val="22"/>
        </w:rPr>
        <w:t xml:space="preserve">руппы, обеспечения высокого качества и эффективности корпоративного управления </w:t>
      </w:r>
      <w:r w:rsidR="003A1BF6">
        <w:rPr>
          <w:rFonts w:ascii="Times New Roman" w:hAnsi="Times New Roman" w:cs="Times New Roman"/>
          <w:b/>
          <w:i/>
          <w:sz w:val="22"/>
          <w:szCs w:val="22"/>
        </w:rPr>
        <w:t>г</w:t>
      </w:r>
      <w:r>
        <w:rPr>
          <w:rFonts w:ascii="Times New Roman" w:hAnsi="Times New Roman" w:cs="Times New Roman"/>
          <w:b/>
          <w:i/>
          <w:sz w:val="22"/>
          <w:szCs w:val="22"/>
        </w:rPr>
        <w:t>руппы, в том числе в части обеспечения:</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полноты, точности и достоверности бухгалтерской (финансовой) отчетности;</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эффективности корпоративного управления, управления рисками и внутреннего контроля;</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эффективности внутреннего аудита;</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качества внешнего аудита;</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 противодействия недобросовестным действиям работников </w:t>
      </w:r>
      <w:r w:rsidR="003A1BF6">
        <w:rPr>
          <w:rFonts w:ascii="Times New Roman" w:hAnsi="Times New Roman" w:cs="Times New Roman"/>
          <w:b/>
          <w:i/>
          <w:sz w:val="22"/>
          <w:szCs w:val="22"/>
        </w:rPr>
        <w:t>г</w:t>
      </w:r>
      <w:r>
        <w:rPr>
          <w:rFonts w:ascii="Times New Roman" w:hAnsi="Times New Roman" w:cs="Times New Roman"/>
          <w:b/>
          <w:i/>
          <w:sz w:val="22"/>
          <w:szCs w:val="22"/>
        </w:rPr>
        <w:t>руппы;</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управления конфликтом интересов.</w:t>
      </w:r>
    </w:p>
    <w:p w:rsidR="00822DFD" w:rsidRDefault="00A852B8">
      <w:pPr>
        <w:pStyle w:val="ConsPlusNormal"/>
        <w:spacing w:before="120"/>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В рамках полномочий, делегированных Советом директоров, функциями Комитета по аудиту являются: </w:t>
      </w:r>
    </w:p>
    <w:p w:rsidR="00822DFD" w:rsidRDefault="00A852B8">
      <w:pPr>
        <w:pStyle w:val="ConsPlusNormal"/>
        <w:spacing w:before="120"/>
        <w:ind w:firstLine="539"/>
        <w:jc w:val="both"/>
        <w:rPr>
          <w:rFonts w:ascii="Times New Roman" w:hAnsi="Times New Roman" w:cs="Times New Roman"/>
          <w:b/>
          <w:i/>
          <w:sz w:val="22"/>
          <w:szCs w:val="22"/>
        </w:rPr>
      </w:pPr>
      <w:r>
        <w:rPr>
          <w:rFonts w:ascii="Times New Roman" w:hAnsi="Times New Roman" w:cs="Times New Roman"/>
          <w:b/>
          <w:i/>
          <w:sz w:val="22"/>
          <w:szCs w:val="22"/>
        </w:rPr>
        <w:t>(1) В области бухгалтерской (финансовой) отчетности:</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 рассмотрение и анализ существенных аспектов учетной политики </w:t>
      </w:r>
      <w:r w:rsidR="003A1BF6">
        <w:rPr>
          <w:rFonts w:ascii="Times New Roman" w:hAnsi="Times New Roman" w:cs="Times New Roman"/>
          <w:b/>
          <w:i/>
          <w:sz w:val="22"/>
          <w:szCs w:val="22"/>
        </w:rPr>
        <w:t>г</w:t>
      </w:r>
      <w:r>
        <w:rPr>
          <w:rFonts w:ascii="Times New Roman" w:hAnsi="Times New Roman" w:cs="Times New Roman"/>
          <w:b/>
          <w:i/>
          <w:sz w:val="22"/>
          <w:szCs w:val="22"/>
        </w:rPr>
        <w:t>руппы, ее существенных изменений, а также возможного влияния на финансовое положение изменений в области учета и (или) отчетности и иных изменений (при наличии таковых);</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 оценка и контроль, в том числе полноты, точности и достоверности, управленческой, налоговой, промежуточной и годовой бухгалтерской (финансовой) отчетности </w:t>
      </w:r>
      <w:r w:rsidR="003A1BF6">
        <w:rPr>
          <w:rFonts w:ascii="Times New Roman" w:hAnsi="Times New Roman" w:cs="Times New Roman"/>
          <w:b/>
          <w:i/>
          <w:sz w:val="22"/>
          <w:szCs w:val="22"/>
        </w:rPr>
        <w:t>г</w:t>
      </w:r>
      <w:r>
        <w:rPr>
          <w:rFonts w:ascii="Times New Roman" w:hAnsi="Times New Roman" w:cs="Times New Roman"/>
          <w:b/>
          <w:i/>
          <w:sz w:val="22"/>
          <w:szCs w:val="22"/>
        </w:rPr>
        <w:t xml:space="preserve">руппы </w:t>
      </w:r>
      <w:r w:rsidR="00414E51">
        <w:rPr>
          <w:rFonts w:ascii="Times New Roman" w:hAnsi="Times New Roman" w:cs="Times New Roman"/>
          <w:b/>
          <w:i/>
          <w:sz w:val="22"/>
          <w:szCs w:val="22"/>
        </w:rPr>
        <w:t>эмитента</w:t>
      </w:r>
      <w:r>
        <w:rPr>
          <w:rFonts w:ascii="Times New Roman" w:hAnsi="Times New Roman" w:cs="Times New Roman"/>
          <w:b/>
          <w:i/>
          <w:sz w:val="22"/>
          <w:szCs w:val="22"/>
        </w:rPr>
        <w:t xml:space="preserve">, включая консолидированную финансовую отчетность, а также надежности и эффективности процедур подготовки отчетности в </w:t>
      </w:r>
      <w:r w:rsidR="00414E51">
        <w:rPr>
          <w:rFonts w:ascii="Times New Roman" w:hAnsi="Times New Roman" w:cs="Times New Roman"/>
          <w:b/>
          <w:i/>
          <w:sz w:val="22"/>
          <w:szCs w:val="22"/>
        </w:rPr>
        <w:t xml:space="preserve">эмитенте </w:t>
      </w:r>
      <w:r>
        <w:rPr>
          <w:rFonts w:ascii="Times New Roman" w:hAnsi="Times New Roman" w:cs="Times New Roman"/>
          <w:b/>
          <w:i/>
          <w:sz w:val="22"/>
          <w:szCs w:val="22"/>
        </w:rPr>
        <w:t xml:space="preserve">и его </w:t>
      </w:r>
      <w:r w:rsidR="003A1BF6">
        <w:rPr>
          <w:rFonts w:ascii="Times New Roman" w:hAnsi="Times New Roman" w:cs="Times New Roman"/>
          <w:b/>
          <w:i/>
          <w:sz w:val="22"/>
          <w:szCs w:val="22"/>
        </w:rPr>
        <w:t>г</w:t>
      </w:r>
      <w:r>
        <w:rPr>
          <w:rFonts w:ascii="Times New Roman" w:hAnsi="Times New Roman" w:cs="Times New Roman"/>
          <w:b/>
          <w:i/>
          <w:sz w:val="22"/>
          <w:szCs w:val="22"/>
        </w:rPr>
        <w:t xml:space="preserve">руппе и их интегрированности в бизнес-процессы </w:t>
      </w:r>
      <w:r w:rsidR="003A1BF6">
        <w:rPr>
          <w:rFonts w:ascii="Times New Roman" w:hAnsi="Times New Roman" w:cs="Times New Roman"/>
          <w:b/>
          <w:i/>
          <w:sz w:val="22"/>
          <w:szCs w:val="22"/>
        </w:rPr>
        <w:t xml:space="preserve">эмитента </w:t>
      </w:r>
      <w:r>
        <w:rPr>
          <w:rFonts w:ascii="Times New Roman" w:hAnsi="Times New Roman" w:cs="Times New Roman"/>
          <w:b/>
          <w:i/>
          <w:sz w:val="22"/>
          <w:szCs w:val="22"/>
        </w:rPr>
        <w:t xml:space="preserve">и его </w:t>
      </w:r>
      <w:r w:rsidR="003A1BF6">
        <w:rPr>
          <w:rFonts w:ascii="Times New Roman" w:hAnsi="Times New Roman" w:cs="Times New Roman"/>
          <w:b/>
          <w:i/>
          <w:sz w:val="22"/>
          <w:szCs w:val="22"/>
        </w:rPr>
        <w:t>г</w:t>
      </w:r>
      <w:r>
        <w:rPr>
          <w:rFonts w:ascii="Times New Roman" w:hAnsi="Times New Roman" w:cs="Times New Roman"/>
          <w:b/>
          <w:i/>
          <w:sz w:val="22"/>
          <w:szCs w:val="22"/>
        </w:rPr>
        <w:t>руппы;</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 оценка влияния на финансовое положение </w:t>
      </w:r>
      <w:r w:rsidR="003A1BF6">
        <w:rPr>
          <w:rFonts w:ascii="Times New Roman" w:hAnsi="Times New Roman" w:cs="Times New Roman"/>
          <w:b/>
          <w:i/>
          <w:sz w:val="22"/>
          <w:szCs w:val="22"/>
        </w:rPr>
        <w:t xml:space="preserve">эмитента </w:t>
      </w:r>
      <w:r>
        <w:rPr>
          <w:rFonts w:ascii="Times New Roman" w:hAnsi="Times New Roman" w:cs="Times New Roman"/>
          <w:b/>
          <w:i/>
          <w:sz w:val="22"/>
          <w:szCs w:val="22"/>
        </w:rPr>
        <w:t xml:space="preserve">и его </w:t>
      </w:r>
      <w:r w:rsidR="003A1BF6">
        <w:rPr>
          <w:rFonts w:ascii="Times New Roman" w:hAnsi="Times New Roman" w:cs="Times New Roman"/>
          <w:b/>
          <w:i/>
          <w:sz w:val="22"/>
          <w:szCs w:val="22"/>
        </w:rPr>
        <w:t>г</w:t>
      </w:r>
      <w:r>
        <w:rPr>
          <w:rFonts w:ascii="Times New Roman" w:hAnsi="Times New Roman" w:cs="Times New Roman"/>
          <w:b/>
          <w:i/>
          <w:sz w:val="22"/>
          <w:szCs w:val="22"/>
        </w:rPr>
        <w:t>руппы операций и сделок, активов и обязательств, отраженных на счетах забалансового учета;</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 рассмотрение существенных вопросов и подготовка суждений в отношении управленческой, налоговой, бухгалтерской (финансовой) отчетности, консолидированной финансовой отчетности </w:t>
      </w:r>
      <w:r w:rsidR="003A1BF6">
        <w:rPr>
          <w:rFonts w:ascii="Times New Roman" w:hAnsi="Times New Roman" w:cs="Times New Roman"/>
          <w:b/>
          <w:i/>
          <w:sz w:val="22"/>
          <w:szCs w:val="22"/>
        </w:rPr>
        <w:t xml:space="preserve">эмитента </w:t>
      </w:r>
      <w:r>
        <w:rPr>
          <w:rFonts w:ascii="Times New Roman" w:hAnsi="Times New Roman" w:cs="Times New Roman"/>
          <w:b/>
          <w:i/>
          <w:sz w:val="22"/>
          <w:szCs w:val="22"/>
        </w:rPr>
        <w:t xml:space="preserve">и </w:t>
      </w:r>
      <w:r w:rsidR="003A1BF6">
        <w:rPr>
          <w:rFonts w:ascii="Times New Roman" w:hAnsi="Times New Roman" w:cs="Times New Roman"/>
          <w:b/>
          <w:i/>
          <w:sz w:val="22"/>
          <w:szCs w:val="22"/>
        </w:rPr>
        <w:t>г</w:t>
      </w:r>
      <w:r>
        <w:rPr>
          <w:rFonts w:ascii="Times New Roman" w:hAnsi="Times New Roman" w:cs="Times New Roman"/>
          <w:b/>
          <w:i/>
          <w:sz w:val="22"/>
          <w:szCs w:val="22"/>
        </w:rPr>
        <w:t xml:space="preserve">руппы </w:t>
      </w:r>
      <w:r w:rsidR="003A1BF6">
        <w:rPr>
          <w:rFonts w:ascii="Times New Roman" w:hAnsi="Times New Roman" w:cs="Times New Roman"/>
          <w:b/>
          <w:i/>
          <w:sz w:val="22"/>
          <w:szCs w:val="22"/>
        </w:rPr>
        <w:t>эмитента</w:t>
      </w:r>
      <w:r>
        <w:rPr>
          <w:rFonts w:ascii="Times New Roman" w:hAnsi="Times New Roman" w:cs="Times New Roman"/>
          <w:b/>
          <w:i/>
          <w:sz w:val="22"/>
          <w:szCs w:val="22"/>
        </w:rPr>
        <w:t>;</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предварительное рассмотрение материалов и подготовка заключения (позиции) по вопросам об одобрении сделок, в совершении которых имеется заинтересованность, вынесенных на одобрение (согласование) Совета директоров;</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рассмотрение публикуемой или предоставляемой внешним адресатам финансовой информации, пресс-релизов о такой финансовой информации.</w:t>
      </w:r>
    </w:p>
    <w:p w:rsidR="00822DFD" w:rsidRDefault="00A852B8">
      <w:pPr>
        <w:pStyle w:val="ConsPlusNormal"/>
        <w:spacing w:before="120"/>
        <w:ind w:firstLine="539"/>
        <w:jc w:val="both"/>
        <w:rPr>
          <w:rFonts w:ascii="Times New Roman" w:hAnsi="Times New Roman" w:cs="Times New Roman"/>
          <w:b/>
          <w:i/>
          <w:sz w:val="22"/>
          <w:szCs w:val="22"/>
        </w:rPr>
      </w:pPr>
      <w:r>
        <w:rPr>
          <w:rFonts w:ascii="Times New Roman" w:hAnsi="Times New Roman" w:cs="Times New Roman"/>
          <w:b/>
          <w:i/>
          <w:sz w:val="22"/>
          <w:szCs w:val="22"/>
        </w:rPr>
        <w:t>(2) В области управления рисками, внутреннего контроля и корпоративного управления:</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 предварительное рассмотрение проекта политики в области управления рисками и внутреннего контроля </w:t>
      </w:r>
      <w:r w:rsidR="003A1BF6">
        <w:rPr>
          <w:rFonts w:ascii="Times New Roman" w:hAnsi="Times New Roman" w:cs="Times New Roman"/>
          <w:b/>
          <w:i/>
          <w:sz w:val="22"/>
          <w:szCs w:val="22"/>
        </w:rPr>
        <w:t>эмитента</w:t>
      </w:r>
      <w:r>
        <w:rPr>
          <w:rFonts w:ascii="Times New Roman" w:hAnsi="Times New Roman" w:cs="Times New Roman"/>
          <w:b/>
          <w:i/>
          <w:sz w:val="22"/>
          <w:szCs w:val="22"/>
        </w:rPr>
        <w:t>, изменений и дополнений в нее;</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анализ и оценка исполнения политики в области управления рисками и внутреннего контроля;</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предварительное рассмотрение и подготовка для представления в Совет директоров заключения в отношении риск-аппетита и его показателей;</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 наблюдение за организацией и функционированием системы и практик корпоративного управления в </w:t>
      </w:r>
      <w:r w:rsidR="003A1BF6">
        <w:rPr>
          <w:rFonts w:ascii="Times New Roman" w:hAnsi="Times New Roman" w:cs="Times New Roman"/>
          <w:b/>
          <w:i/>
          <w:sz w:val="22"/>
          <w:szCs w:val="22"/>
        </w:rPr>
        <w:t>г</w:t>
      </w:r>
      <w:r>
        <w:rPr>
          <w:rFonts w:ascii="Times New Roman" w:hAnsi="Times New Roman" w:cs="Times New Roman"/>
          <w:b/>
          <w:i/>
          <w:sz w:val="22"/>
          <w:szCs w:val="22"/>
        </w:rPr>
        <w:t>руппе;</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 наблюдение и оценка подверженности рискам в деятельности </w:t>
      </w:r>
      <w:r w:rsidR="003A1BF6">
        <w:rPr>
          <w:rFonts w:ascii="Times New Roman" w:hAnsi="Times New Roman" w:cs="Times New Roman"/>
          <w:b/>
          <w:i/>
          <w:sz w:val="22"/>
          <w:szCs w:val="22"/>
        </w:rPr>
        <w:t>г</w:t>
      </w:r>
      <w:r>
        <w:rPr>
          <w:rFonts w:ascii="Times New Roman" w:hAnsi="Times New Roman" w:cs="Times New Roman"/>
          <w:b/>
          <w:i/>
          <w:sz w:val="22"/>
          <w:szCs w:val="22"/>
        </w:rPr>
        <w:t xml:space="preserve">руппы, при осуществлении существенных бизнес-проектов, основных бизнес-процессов, а также анализ влияния рисков и иных факторов на финансовое положение </w:t>
      </w:r>
      <w:r w:rsidR="003A1BF6">
        <w:rPr>
          <w:rFonts w:ascii="Times New Roman" w:hAnsi="Times New Roman" w:cs="Times New Roman"/>
          <w:b/>
          <w:i/>
          <w:sz w:val="22"/>
          <w:szCs w:val="22"/>
        </w:rPr>
        <w:t>г</w:t>
      </w:r>
      <w:r>
        <w:rPr>
          <w:rFonts w:ascii="Times New Roman" w:hAnsi="Times New Roman" w:cs="Times New Roman"/>
          <w:b/>
          <w:i/>
          <w:sz w:val="22"/>
          <w:szCs w:val="22"/>
        </w:rPr>
        <w:t>руппы;</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контроль за надежностью и эффективностью системы управления рисками и внутреннего контроля, системы корпоративного управления;</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принятие решений о проведении оценки надежности и эффективности процедур управления рисками и внутреннего контроля, практик корпоративного управления, организация проведения такой оценки;</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 рассмотрение материалов проведенных по собственной инициативе оценок и (или) отчетов внутреннего аудитора, аудитора </w:t>
      </w:r>
      <w:r w:rsidR="00414E51">
        <w:rPr>
          <w:rFonts w:ascii="Times New Roman" w:hAnsi="Times New Roman" w:cs="Times New Roman"/>
          <w:b/>
          <w:i/>
          <w:sz w:val="22"/>
          <w:szCs w:val="22"/>
        </w:rPr>
        <w:t xml:space="preserve">эмитента </w:t>
      </w:r>
      <w:r>
        <w:rPr>
          <w:rFonts w:ascii="Times New Roman" w:hAnsi="Times New Roman" w:cs="Times New Roman"/>
          <w:b/>
          <w:i/>
          <w:sz w:val="22"/>
          <w:szCs w:val="22"/>
        </w:rPr>
        <w:t xml:space="preserve">и подготовка на их основе заключения в отношении результатов оценки эффективности системы управления рисками и </w:t>
      </w:r>
      <w:r>
        <w:rPr>
          <w:rFonts w:ascii="Times New Roman" w:hAnsi="Times New Roman" w:cs="Times New Roman"/>
          <w:b/>
          <w:i/>
          <w:sz w:val="22"/>
          <w:szCs w:val="22"/>
        </w:rPr>
        <w:lastRenderedPageBreak/>
        <w:t>внутреннего контроля, системы корпоративного управления;</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формирование предложений (рекомендаций) по совершенствованию организации управления рисками и внутреннего контроля, корпоративного управления;</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 контроль процедур обеспечения соблюдения требований законодательства, а также внутренних документов, правил, процедур и регламентов </w:t>
      </w:r>
      <w:r w:rsidR="00414E51">
        <w:rPr>
          <w:rFonts w:ascii="Times New Roman" w:hAnsi="Times New Roman" w:cs="Times New Roman"/>
          <w:b/>
          <w:i/>
          <w:sz w:val="22"/>
          <w:szCs w:val="22"/>
        </w:rPr>
        <w:t>эмитента</w:t>
      </w:r>
      <w:r>
        <w:rPr>
          <w:rFonts w:ascii="Times New Roman" w:hAnsi="Times New Roman" w:cs="Times New Roman"/>
          <w:b/>
          <w:i/>
          <w:sz w:val="22"/>
          <w:szCs w:val="22"/>
        </w:rPr>
        <w:t>, требований бирж и правил листинга;</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анализ и оценка исполнения политики управления конфликтом интересов.</w:t>
      </w:r>
    </w:p>
    <w:p w:rsidR="00822DFD" w:rsidRDefault="00A852B8">
      <w:pPr>
        <w:pStyle w:val="ConsPlusNormal"/>
        <w:spacing w:before="120"/>
        <w:ind w:firstLine="539"/>
        <w:jc w:val="both"/>
        <w:rPr>
          <w:rFonts w:ascii="Times New Roman" w:hAnsi="Times New Roman" w:cs="Times New Roman"/>
          <w:b/>
          <w:i/>
          <w:sz w:val="22"/>
          <w:szCs w:val="22"/>
        </w:rPr>
      </w:pPr>
      <w:r>
        <w:rPr>
          <w:rFonts w:ascii="Times New Roman" w:hAnsi="Times New Roman" w:cs="Times New Roman"/>
          <w:b/>
          <w:i/>
          <w:sz w:val="22"/>
          <w:szCs w:val="22"/>
        </w:rPr>
        <w:t>(3) В области проведения внутреннего аудита:</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 предварительное рассмотрение проекта политики внутреннего аудита (положения о внутреннем аудите) </w:t>
      </w:r>
      <w:r w:rsidR="003A1BF6">
        <w:rPr>
          <w:rFonts w:ascii="Times New Roman" w:hAnsi="Times New Roman" w:cs="Times New Roman"/>
          <w:b/>
          <w:i/>
          <w:sz w:val="22"/>
          <w:szCs w:val="22"/>
        </w:rPr>
        <w:t>эмитента</w:t>
      </w:r>
      <w:r>
        <w:rPr>
          <w:rFonts w:ascii="Times New Roman" w:hAnsi="Times New Roman" w:cs="Times New Roman"/>
          <w:b/>
          <w:i/>
          <w:sz w:val="22"/>
          <w:szCs w:val="22"/>
        </w:rPr>
        <w:t>, а также проектов изменений в такую политику (положение);</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оценка политики внутреннего аудита и представление Совету директоров предложений по ее актуализации и совершенствованию;</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предварительное рассмотрение предложений о назначении (освобождении от должности) руководителя внутреннего аудита, а также о размере вознаграждения и ключевых показателях эффективности руководителя внутреннего аудита;</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предварительное рассмотрение планов деятельности и отчетов внутреннего аудита, а также бюджета подразделения внутреннего аудита;</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наблюдение за организацией и осуществлением внутреннего аудита;</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 оценка достаточности условий, а также отсутствия ограничений и (или) препятствий для эффективного осуществления функции внутреннего аудита в </w:t>
      </w:r>
      <w:r w:rsidR="003A1BF6">
        <w:rPr>
          <w:rFonts w:ascii="Times New Roman" w:hAnsi="Times New Roman" w:cs="Times New Roman"/>
          <w:b/>
          <w:i/>
          <w:sz w:val="22"/>
          <w:szCs w:val="22"/>
        </w:rPr>
        <w:t>г</w:t>
      </w:r>
      <w:r>
        <w:rPr>
          <w:rFonts w:ascii="Times New Roman" w:hAnsi="Times New Roman" w:cs="Times New Roman"/>
          <w:b/>
          <w:i/>
          <w:sz w:val="22"/>
          <w:szCs w:val="22"/>
        </w:rPr>
        <w:t>руппе;</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оценка независимости, объективности и эффективности внутреннего аудита, принятие мер по их обеспечению;</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 определение соответствия организации системы внутреннего аудита текущим потребностям </w:t>
      </w:r>
      <w:r w:rsidR="003A1BF6">
        <w:rPr>
          <w:rFonts w:ascii="Times New Roman" w:hAnsi="Times New Roman" w:cs="Times New Roman"/>
          <w:b/>
          <w:i/>
          <w:sz w:val="22"/>
          <w:szCs w:val="22"/>
        </w:rPr>
        <w:t>г</w:t>
      </w:r>
      <w:r>
        <w:rPr>
          <w:rFonts w:ascii="Times New Roman" w:hAnsi="Times New Roman" w:cs="Times New Roman"/>
          <w:b/>
          <w:i/>
          <w:sz w:val="22"/>
          <w:szCs w:val="22"/>
        </w:rPr>
        <w:t>руппы, представление Совету директоров предложений по ее актуализации и совершенствованию;</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 обеспечение надлежащего взаимодействия руководителя внутреннего аудита </w:t>
      </w:r>
      <w:r w:rsidR="003A1BF6">
        <w:rPr>
          <w:rFonts w:ascii="Times New Roman" w:hAnsi="Times New Roman" w:cs="Times New Roman"/>
          <w:b/>
          <w:i/>
          <w:sz w:val="22"/>
          <w:szCs w:val="22"/>
        </w:rPr>
        <w:t>г</w:t>
      </w:r>
      <w:r>
        <w:rPr>
          <w:rFonts w:ascii="Times New Roman" w:hAnsi="Times New Roman" w:cs="Times New Roman"/>
          <w:b/>
          <w:i/>
          <w:sz w:val="22"/>
          <w:szCs w:val="22"/>
        </w:rPr>
        <w:t xml:space="preserve">руппы с Комитетом и Председателем Совета директоров </w:t>
      </w:r>
      <w:r w:rsidR="003A1BF6">
        <w:rPr>
          <w:rFonts w:ascii="Times New Roman" w:hAnsi="Times New Roman" w:cs="Times New Roman"/>
          <w:b/>
          <w:i/>
          <w:sz w:val="22"/>
          <w:szCs w:val="22"/>
        </w:rPr>
        <w:t>эмитента</w:t>
      </w:r>
      <w:r>
        <w:rPr>
          <w:rFonts w:ascii="Times New Roman" w:hAnsi="Times New Roman" w:cs="Times New Roman"/>
          <w:b/>
          <w:i/>
          <w:sz w:val="22"/>
          <w:szCs w:val="22"/>
        </w:rPr>
        <w:t>, внешними аудиторами;</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рассмотрение результатов внутренней и (или) внешней оценки функции внутреннего аудита и представление их Совету директоров.</w:t>
      </w:r>
    </w:p>
    <w:p w:rsidR="00822DFD" w:rsidRDefault="00A852B8">
      <w:pPr>
        <w:pStyle w:val="ConsPlusNormal"/>
        <w:spacing w:before="120"/>
        <w:ind w:firstLine="539"/>
        <w:jc w:val="both"/>
        <w:rPr>
          <w:rFonts w:ascii="Times New Roman" w:hAnsi="Times New Roman" w:cs="Times New Roman"/>
          <w:b/>
          <w:i/>
          <w:sz w:val="22"/>
          <w:szCs w:val="22"/>
        </w:rPr>
      </w:pPr>
      <w:r>
        <w:rPr>
          <w:rFonts w:ascii="Times New Roman" w:hAnsi="Times New Roman" w:cs="Times New Roman"/>
          <w:b/>
          <w:i/>
          <w:sz w:val="22"/>
          <w:szCs w:val="22"/>
        </w:rPr>
        <w:t>(4) В области проведения внешнего аудита (аудита либо иной, проводимой аудиторской организацией в силу требований законодательства Российской Федерации проверки, вид и порядок проведения которой устанавливаются стандартами аудиторской деятельности):</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 оценка независимости, объективности и отсутствия конфликта интересов внешних аудиторов, включая оценку организаций, предлагаемых к утверждению аудитором </w:t>
      </w:r>
      <w:r w:rsidR="003A1BF6">
        <w:rPr>
          <w:rFonts w:ascii="Times New Roman" w:hAnsi="Times New Roman" w:cs="Times New Roman"/>
          <w:b/>
          <w:i/>
          <w:sz w:val="22"/>
          <w:szCs w:val="22"/>
        </w:rPr>
        <w:t>эмитента</w:t>
      </w:r>
      <w:r>
        <w:rPr>
          <w:rFonts w:ascii="Times New Roman" w:hAnsi="Times New Roman" w:cs="Times New Roman"/>
          <w:b/>
          <w:i/>
          <w:sz w:val="22"/>
          <w:szCs w:val="22"/>
        </w:rPr>
        <w:t>;</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 формирование предложений и рекомендаций для Совета директоров по выбору и отстранению внешних аудиторов </w:t>
      </w:r>
      <w:r w:rsidR="003A1BF6">
        <w:rPr>
          <w:rFonts w:ascii="Times New Roman" w:hAnsi="Times New Roman" w:cs="Times New Roman"/>
          <w:b/>
          <w:i/>
          <w:sz w:val="22"/>
          <w:szCs w:val="22"/>
        </w:rPr>
        <w:t>эмитента</w:t>
      </w:r>
      <w:r>
        <w:rPr>
          <w:rFonts w:ascii="Times New Roman" w:hAnsi="Times New Roman" w:cs="Times New Roman"/>
          <w:b/>
          <w:i/>
          <w:sz w:val="22"/>
          <w:szCs w:val="22"/>
        </w:rPr>
        <w:t>, по оплате их услуг и условиям их привлечения;</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надзор за проведением внешнего аудита, оценка качества выполнения аудиторской проверки и заключений аудиторов;</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обеспечение эффективного взаимодействия Комитета, подразделения внутреннего аудита с внешними аудиторами, проведение оценки такого взаимодействия;</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 разработка и контроль за исполнением политики, определяющей принципы оказания и совмещения аудитором услуг аудиторского и неаудиторского характера </w:t>
      </w:r>
      <w:r w:rsidR="003A1BF6">
        <w:rPr>
          <w:rFonts w:ascii="Times New Roman" w:hAnsi="Times New Roman" w:cs="Times New Roman"/>
          <w:b/>
          <w:i/>
          <w:sz w:val="22"/>
          <w:szCs w:val="22"/>
        </w:rPr>
        <w:t xml:space="preserve">эмитенту </w:t>
      </w:r>
      <w:r>
        <w:rPr>
          <w:rFonts w:ascii="Times New Roman" w:hAnsi="Times New Roman" w:cs="Times New Roman"/>
          <w:b/>
          <w:i/>
          <w:sz w:val="22"/>
          <w:szCs w:val="22"/>
        </w:rPr>
        <w:t xml:space="preserve">и компаниям его </w:t>
      </w:r>
      <w:r w:rsidR="003A1BF6">
        <w:rPr>
          <w:rFonts w:ascii="Times New Roman" w:hAnsi="Times New Roman" w:cs="Times New Roman"/>
          <w:b/>
          <w:i/>
          <w:sz w:val="22"/>
          <w:szCs w:val="22"/>
        </w:rPr>
        <w:t>г</w:t>
      </w:r>
      <w:r>
        <w:rPr>
          <w:rFonts w:ascii="Times New Roman" w:hAnsi="Times New Roman" w:cs="Times New Roman"/>
          <w:b/>
          <w:i/>
          <w:sz w:val="22"/>
          <w:szCs w:val="22"/>
        </w:rPr>
        <w:t>руппы;</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 выработка подходов, критериев и процедур выбора внешних аудиторов </w:t>
      </w:r>
      <w:r w:rsidR="003A1BF6">
        <w:rPr>
          <w:rFonts w:ascii="Times New Roman" w:hAnsi="Times New Roman" w:cs="Times New Roman"/>
          <w:b/>
          <w:i/>
          <w:sz w:val="22"/>
          <w:szCs w:val="22"/>
        </w:rPr>
        <w:t xml:space="preserve">эмитента </w:t>
      </w:r>
      <w:r>
        <w:rPr>
          <w:rFonts w:ascii="Times New Roman" w:hAnsi="Times New Roman" w:cs="Times New Roman"/>
          <w:b/>
          <w:i/>
          <w:sz w:val="22"/>
          <w:szCs w:val="22"/>
        </w:rPr>
        <w:t xml:space="preserve">и его </w:t>
      </w:r>
      <w:r w:rsidR="003A1BF6">
        <w:rPr>
          <w:rFonts w:ascii="Times New Roman" w:hAnsi="Times New Roman" w:cs="Times New Roman"/>
          <w:b/>
          <w:i/>
          <w:sz w:val="22"/>
          <w:szCs w:val="22"/>
        </w:rPr>
        <w:t>г</w:t>
      </w:r>
      <w:r>
        <w:rPr>
          <w:rFonts w:ascii="Times New Roman" w:hAnsi="Times New Roman" w:cs="Times New Roman"/>
          <w:b/>
          <w:i/>
          <w:sz w:val="22"/>
          <w:szCs w:val="22"/>
        </w:rPr>
        <w:t>руппы, их оценка и подготовка предложений по их актуализации и изменению.</w:t>
      </w:r>
    </w:p>
    <w:p w:rsidR="00822DFD" w:rsidRDefault="00A852B8">
      <w:pPr>
        <w:pStyle w:val="ConsPlusNormal"/>
        <w:spacing w:before="120"/>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(5) В области противодействия недобросовестным действиям работников </w:t>
      </w:r>
      <w:r w:rsidR="003A1BF6">
        <w:rPr>
          <w:rFonts w:ascii="Times New Roman" w:hAnsi="Times New Roman" w:cs="Times New Roman"/>
          <w:b/>
          <w:i/>
          <w:sz w:val="22"/>
          <w:szCs w:val="22"/>
        </w:rPr>
        <w:t>г</w:t>
      </w:r>
      <w:r>
        <w:rPr>
          <w:rFonts w:ascii="Times New Roman" w:hAnsi="Times New Roman" w:cs="Times New Roman"/>
          <w:b/>
          <w:i/>
          <w:sz w:val="22"/>
          <w:szCs w:val="22"/>
        </w:rPr>
        <w:t xml:space="preserve">руппы и третьих лиц: </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 разработка, оценка и пересмотр политики и процедур выявления и противодействия недобросовестным действиям работников </w:t>
      </w:r>
      <w:r w:rsidR="003A1BF6">
        <w:rPr>
          <w:rFonts w:ascii="Times New Roman" w:hAnsi="Times New Roman" w:cs="Times New Roman"/>
          <w:b/>
          <w:i/>
          <w:sz w:val="22"/>
          <w:szCs w:val="22"/>
        </w:rPr>
        <w:t xml:space="preserve">эмитента </w:t>
      </w:r>
      <w:r>
        <w:rPr>
          <w:rFonts w:ascii="Times New Roman" w:hAnsi="Times New Roman" w:cs="Times New Roman"/>
          <w:b/>
          <w:i/>
          <w:sz w:val="22"/>
          <w:szCs w:val="22"/>
        </w:rPr>
        <w:t xml:space="preserve">и компаний его </w:t>
      </w:r>
      <w:r w:rsidR="003A1BF6">
        <w:rPr>
          <w:rFonts w:ascii="Times New Roman" w:hAnsi="Times New Roman" w:cs="Times New Roman"/>
          <w:b/>
          <w:i/>
          <w:sz w:val="22"/>
          <w:szCs w:val="22"/>
        </w:rPr>
        <w:t>г</w:t>
      </w:r>
      <w:r>
        <w:rPr>
          <w:rFonts w:ascii="Times New Roman" w:hAnsi="Times New Roman" w:cs="Times New Roman"/>
          <w:b/>
          <w:i/>
          <w:sz w:val="22"/>
          <w:szCs w:val="22"/>
        </w:rPr>
        <w:t xml:space="preserve">руппы, третьих лиц, иным нарушениям в </w:t>
      </w:r>
      <w:r w:rsidR="003A1BF6">
        <w:rPr>
          <w:rFonts w:ascii="Times New Roman" w:hAnsi="Times New Roman" w:cs="Times New Roman"/>
          <w:b/>
          <w:i/>
          <w:sz w:val="22"/>
          <w:szCs w:val="22"/>
        </w:rPr>
        <w:t>г</w:t>
      </w:r>
      <w:r>
        <w:rPr>
          <w:rFonts w:ascii="Times New Roman" w:hAnsi="Times New Roman" w:cs="Times New Roman"/>
          <w:b/>
          <w:i/>
          <w:sz w:val="22"/>
          <w:szCs w:val="22"/>
        </w:rPr>
        <w:t>руппе;</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рассмотрение проекта кодекса этики, изменений к нему, контроль за его соблюдением;</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 контроль организации и эффективности функционирования системы оповещения о (потенциальных) случаях, в том числе потенциальных, недобросовестных действий работников </w:t>
      </w:r>
      <w:r w:rsidR="003A1BF6">
        <w:rPr>
          <w:rFonts w:ascii="Times New Roman" w:hAnsi="Times New Roman" w:cs="Times New Roman"/>
          <w:b/>
          <w:i/>
          <w:sz w:val="22"/>
          <w:szCs w:val="22"/>
        </w:rPr>
        <w:t xml:space="preserve">эмитента </w:t>
      </w:r>
      <w:r>
        <w:rPr>
          <w:rFonts w:ascii="Times New Roman" w:hAnsi="Times New Roman" w:cs="Times New Roman"/>
          <w:b/>
          <w:i/>
          <w:sz w:val="22"/>
          <w:szCs w:val="22"/>
        </w:rPr>
        <w:t xml:space="preserve">и его </w:t>
      </w:r>
      <w:r w:rsidR="003A1BF6">
        <w:rPr>
          <w:rFonts w:ascii="Times New Roman" w:hAnsi="Times New Roman" w:cs="Times New Roman"/>
          <w:b/>
          <w:i/>
          <w:sz w:val="22"/>
          <w:szCs w:val="22"/>
        </w:rPr>
        <w:t>г</w:t>
      </w:r>
      <w:r>
        <w:rPr>
          <w:rFonts w:ascii="Times New Roman" w:hAnsi="Times New Roman" w:cs="Times New Roman"/>
          <w:b/>
          <w:i/>
          <w:sz w:val="22"/>
          <w:szCs w:val="22"/>
        </w:rPr>
        <w:t xml:space="preserve">руппы, третьих лиц: иных нарушений в </w:t>
      </w:r>
      <w:r w:rsidR="003A1BF6">
        <w:rPr>
          <w:rFonts w:ascii="Times New Roman" w:hAnsi="Times New Roman" w:cs="Times New Roman"/>
          <w:b/>
          <w:i/>
          <w:sz w:val="22"/>
          <w:szCs w:val="22"/>
        </w:rPr>
        <w:t>г</w:t>
      </w:r>
      <w:r>
        <w:rPr>
          <w:rFonts w:ascii="Times New Roman" w:hAnsi="Times New Roman" w:cs="Times New Roman"/>
          <w:b/>
          <w:i/>
          <w:sz w:val="22"/>
          <w:szCs w:val="22"/>
        </w:rPr>
        <w:t>руппе;</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надзор за проведением специальных расследований по вопросам потенциальных случаев мошенничества, недобросовестного использования инсайдерской или конфиденциальной информации;</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lastRenderedPageBreak/>
        <w:t xml:space="preserve">- инициирование внутренних или независимых расследований фактов недобросовестных действий и иных нарушений работников </w:t>
      </w:r>
      <w:r w:rsidR="003A1BF6">
        <w:rPr>
          <w:rFonts w:ascii="Times New Roman" w:hAnsi="Times New Roman" w:cs="Times New Roman"/>
          <w:b/>
          <w:i/>
          <w:sz w:val="22"/>
          <w:szCs w:val="22"/>
        </w:rPr>
        <w:t>г</w:t>
      </w:r>
      <w:r>
        <w:rPr>
          <w:rFonts w:ascii="Times New Roman" w:hAnsi="Times New Roman" w:cs="Times New Roman"/>
          <w:b/>
          <w:i/>
          <w:sz w:val="22"/>
          <w:szCs w:val="22"/>
        </w:rPr>
        <w:t>руппы, третьих лиц;</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контроль за реализацией мер, принятых по фактам информирования о потенциальных случаях недобросовестных действий работников, третьих лиц и иных нарушениях.</w:t>
      </w:r>
    </w:p>
    <w:p w:rsidR="00822DFD" w:rsidRDefault="00A852B8">
      <w:pPr>
        <w:pStyle w:val="ConsPlusNormal"/>
        <w:spacing w:before="120"/>
        <w:ind w:firstLine="539"/>
        <w:jc w:val="both"/>
        <w:rPr>
          <w:rFonts w:ascii="Times New Roman" w:hAnsi="Times New Roman" w:cs="Times New Roman"/>
          <w:b/>
          <w:i/>
          <w:sz w:val="22"/>
          <w:szCs w:val="22"/>
        </w:rPr>
      </w:pPr>
      <w:r>
        <w:rPr>
          <w:rFonts w:ascii="Times New Roman" w:hAnsi="Times New Roman" w:cs="Times New Roman"/>
          <w:b/>
          <w:i/>
          <w:sz w:val="22"/>
          <w:szCs w:val="22"/>
        </w:rPr>
        <w:t>(6) В области управления конфликтом интересов:</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обеспечение разработки, оценки и пересмотра политики и процедур, направленных на управление конфликтом интересов;</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 контроль за реализацией политики управления конфликтом интересов.</w:t>
      </w:r>
    </w:p>
    <w:p w:rsidR="00822DFD" w:rsidRDefault="00A852B8">
      <w:pPr>
        <w:pStyle w:val="ConsPlusNormal"/>
        <w:spacing w:before="120"/>
        <w:ind w:firstLine="539"/>
        <w:jc w:val="both"/>
        <w:rPr>
          <w:rFonts w:ascii="Times New Roman" w:hAnsi="Times New Roman" w:cs="Times New Roman"/>
          <w:b/>
          <w:i/>
          <w:sz w:val="22"/>
          <w:szCs w:val="22"/>
        </w:rPr>
      </w:pPr>
      <w:r>
        <w:rPr>
          <w:rFonts w:ascii="Times New Roman" w:hAnsi="Times New Roman" w:cs="Times New Roman"/>
          <w:b/>
          <w:i/>
          <w:sz w:val="22"/>
          <w:szCs w:val="22"/>
        </w:rPr>
        <w:t>Порядок формирования и деятельности Комитета Совета директоров по аудиту определяется Положением о Совете директоров эмитента, утвержденным решением годового общего собрания акционеров эмитента от 25.06.2015 г. (Протокол № 1-2015 от 29.06.2015 г.), и Положением о Комитете по аудиту Совета директоров, утвержденным решением Совета директоров (Протокол № 4/СД-2023 от 22.05.2023 г.). Адрес страницы в сети Интернет, на которой в свободном доступе размещены тексты их действующих редакций: http://www.rosinter.ru.</w:t>
      </w:r>
    </w:p>
    <w:p w:rsidR="00605090" w:rsidRDefault="00594FBE" w:rsidP="00594FBE">
      <w:pPr>
        <w:pStyle w:val="ConsPlusNormal"/>
        <w:spacing w:before="120"/>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На дату окончания отчетного периода Комитет по аудиту был сформирован решением Совета директоров </w:t>
      </w:r>
      <w:r w:rsidR="00605090">
        <w:rPr>
          <w:rFonts w:ascii="Times New Roman" w:hAnsi="Times New Roman" w:cs="Times New Roman"/>
          <w:b/>
          <w:i/>
          <w:sz w:val="22"/>
          <w:szCs w:val="22"/>
        </w:rPr>
        <w:t>11.07.2024 г. (Протокол № 7/СД-2024 от 11.07.2024 г.) в составе 2 (двух) директоров: Степанян Размик Гегамович (председатель), Туманов Андрей Геннадьевич.</w:t>
      </w:r>
    </w:p>
    <w:p w:rsidR="00822DFD" w:rsidRDefault="00822DFD">
      <w:pPr>
        <w:pStyle w:val="ConsPlusNormal"/>
        <w:ind w:firstLine="539"/>
        <w:jc w:val="both"/>
        <w:rPr>
          <w:rFonts w:ascii="Times New Roman" w:hAnsi="Times New Roman" w:cs="Times New Roman"/>
          <w:b/>
          <w:i/>
          <w:sz w:val="22"/>
          <w:szCs w:val="22"/>
        </w:rPr>
      </w:pPr>
    </w:p>
    <w:p w:rsidR="00822DFD" w:rsidRDefault="00A852B8">
      <w:pPr>
        <w:pStyle w:val="ConsPlusNormal"/>
        <w:spacing w:before="180"/>
        <w:ind w:firstLine="539"/>
        <w:jc w:val="both"/>
        <w:rPr>
          <w:rFonts w:ascii="Times New Roman" w:hAnsi="Times New Roman" w:cs="Times New Roman"/>
          <w:sz w:val="22"/>
          <w:szCs w:val="22"/>
        </w:rPr>
      </w:pPr>
      <w:r>
        <w:rPr>
          <w:rFonts w:ascii="Times New Roman" w:hAnsi="Times New Roman" w:cs="Times New Roman"/>
          <w:sz w:val="22"/>
          <w:szCs w:val="22"/>
        </w:rPr>
        <w:t>Информация о наличии отдельного структурного подразделения (подразделений) по управлению рисками и (или) внутреннему контролю, а также задачах и функциях указанного структурного подразделения (подразделений):</w:t>
      </w:r>
    </w:p>
    <w:p w:rsidR="00822DFD" w:rsidRDefault="00A852B8">
      <w:pPr>
        <w:spacing w:before="120"/>
        <w:ind w:firstLine="539"/>
        <w:jc w:val="both"/>
        <w:rPr>
          <w:b/>
          <w:bCs/>
          <w:i/>
          <w:iCs/>
          <w:sz w:val="22"/>
          <w:szCs w:val="22"/>
        </w:rPr>
      </w:pPr>
      <w:r>
        <w:rPr>
          <w:b/>
          <w:bCs/>
          <w:i/>
          <w:iCs/>
          <w:sz w:val="22"/>
          <w:szCs w:val="22"/>
        </w:rPr>
        <w:t xml:space="preserve">В </w:t>
      </w:r>
      <w:r w:rsidR="0011023A">
        <w:rPr>
          <w:b/>
          <w:bCs/>
          <w:i/>
          <w:iCs/>
          <w:sz w:val="22"/>
          <w:szCs w:val="22"/>
        </w:rPr>
        <w:t>г</w:t>
      </w:r>
      <w:r>
        <w:rPr>
          <w:b/>
          <w:bCs/>
          <w:i/>
          <w:iCs/>
          <w:sz w:val="22"/>
          <w:szCs w:val="22"/>
        </w:rPr>
        <w:t xml:space="preserve">руппе эмитента организована следующая система управления рисками и внутреннего контроля. </w:t>
      </w:r>
    </w:p>
    <w:p w:rsidR="00822DFD" w:rsidRDefault="00A852B8">
      <w:pPr>
        <w:pStyle w:val="ConsPlusNormal"/>
        <w:ind w:firstLine="539"/>
        <w:jc w:val="both"/>
        <w:rPr>
          <w:rFonts w:ascii="Times New Roman" w:hAnsi="Times New Roman" w:cs="Times New Roman"/>
          <w:b/>
          <w:i/>
          <w:sz w:val="22"/>
          <w:szCs w:val="22"/>
        </w:rPr>
      </w:pPr>
      <w:r>
        <w:rPr>
          <w:rFonts w:ascii="Times New Roman" w:hAnsi="Times New Roman" w:cs="Times New Roman"/>
          <w:b/>
          <w:i/>
          <w:sz w:val="22"/>
          <w:szCs w:val="22"/>
        </w:rPr>
        <w:t>Ответственность за внутренний контроль возложена на Службу внутреннего аудита (ранее - Управление корпоративного аудита).</w:t>
      </w:r>
    </w:p>
    <w:p w:rsidR="00822DFD" w:rsidRDefault="00A852B8">
      <w:pPr>
        <w:ind w:firstLine="540"/>
        <w:jc w:val="both"/>
        <w:rPr>
          <w:b/>
          <w:bCs/>
          <w:i/>
          <w:iCs/>
          <w:sz w:val="22"/>
          <w:szCs w:val="22"/>
        </w:rPr>
      </w:pPr>
      <w:r>
        <w:rPr>
          <w:b/>
          <w:bCs/>
          <w:i/>
          <w:iCs/>
          <w:sz w:val="22"/>
          <w:szCs w:val="22"/>
        </w:rPr>
        <w:t xml:space="preserve">Система управления рисками и внутреннего контроля (далее – «СВКиУР») создана и направлена на обеспечение достижения стратегических целей группы эмитента, обеспечение роста стоимости бизнеса при соблюдении баланса интересов всех заинтересованных сторон и </w:t>
      </w:r>
      <w:proofErr w:type="gramStart"/>
      <w:r>
        <w:rPr>
          <w:b/>
          <w:bCs/>
          <w:i/>
          <w:iCs/>
          <w:sz w:val="22"/>
          <w:szCs w:val="22"/>
        </w:rPr>
        <w:t>риск-аппетита</w:t>
      </w:r>
      <w:proofErr w:type="gramEnd"/>
      <w:r>
        <w:rPr>
          <w:b/>
          <w:bCs/>
          <w:i/>
          <w:iCs/>
          <w:sz w:val="22"/>
          <w:szCs w:val="22"/>
        </w:rPr>
        <w:t xml:space="preserve"> участников отношений.</w:t>
      </w:r>
    </w:p>
    <w:p w:rsidR="00822DFD" w:rsidRDefault="00A852B8">
      <w:pPr>
        <w:ind w:firstLine="540"/>
        <w:jc w:val="both"/>
        <w:rPr>
          <w:b/>
          <w:bCs/>
          <w:i/>
          <w:iCs/>
          <w:sz w:val="22"/>
          <w:szCs w:val="22"/>
        </w:rPr>
      </w:pPr>
      <w:r>
        <w:rPr>
          <w:b/>
          <w:bCs/>
          <w:i/>
          <w:iCs/>
          <w:sz w:val="22"/>
          <w:szCs w:val="22"/>
        </w:rPr>
        <w:t>Основными целями СВКиУР являются:</w:t>
      </w:r>
    </w:p>
    <w:p w:rsidR="00822DFD" w:rsidRDefault="00A852B8">
      <w:pPr>
        <w:ind w:firstLine="540"/>
        <w:jc w:val="both"/>
        <w:rPr>
          <w:b/>
          <w:bCs/>
          <w:i/>
          <w:iCs/>
          <w:sz w:val="22"/>
          <w:szCs w:val="22"/>
        </w:rPr>
      </w:pPr>
      <w:r>
        <w:rPr>
          <w:b/>
          <w:bCs/>
          <w:i/>
          <w:iCs/>
          <w:sz w:val="22"/>
          <w:szCs w:val="22"/>
        </w:rPr>
        <w:t>- обеспечение реализации планов развития группы эмитента;</w:t>
      </w:r>
    </w:p>
    <w:p w:rsidR="00822DFD" w:rsidRDefault="00A852B8">
      <w:pPr>
        <w:ind w:firstLine="540"/>
        <w:jc w:val="both"/>
        <w:rPr>
          <w:b/>
          <w:bCs/>
          <w:i/>
          <w:iCs/>
          <w:sz w:val="22"/>
          <w:szCs w:val="22"/>
        </w:rPr>
      </w:pPr>
      <w:r>
        <w:rPr>
          <w:b/>
          <w:bCs/>
          <w:i/>
          <w:iCs/>
          <w:sz w:val="22"/>
          <w:szCs w:val="22"/>
        </w:rPr>
        <w:t>- сохранение и эффективное использование ресурсов и потенциала группы эмитента, обеспечение непрерывности их деятельности;</w:t>
      </w:r>
    </w:p>
    <w:p w:rsidR="00822DFD" w:rsidRDefault="00A852B8">
      <w:pPr>
        <w:ind w:firstLine="540"/>
        <w:jc w:val="both"/>
        <w:rPr>
          <w:b/>
          <w:bCs/>
          <w:i/>
          <w:iCs/>
          <w:sz w:val="22"/>
          <w:szCs w:val="22"/>
        </w:rPr>
      </w:pPr>
      <w:r>
        <w:rPr>
          <w:b/>
          <w:bCs/>
          <w:i/>
          <w:iCs/>
          <w:sz w:val="22"/>
          <w:szCs w:val="22"/>
        </w:rPr>
        <w:t>- своевременная адаптация группы эмитента к изменениям во внутренней и внешней среде;</w:t>
      </w:r>
    </w:p>
    <w:p w:rsidR="00822DFD" w:rsidRDefault="00A852B8">
      <w:pPr>
        <w:ind w:firstLine="540"/>
        <w:jc w:val="both"/>
        <w:rPr>
          <w:b/>
          <w:bCs/>
          <w:i/>
          <w:iCs/>
          <w:sz w:val="22"/>
          <w:szCs w:val="22"/>
        </w:rPr>
      </w:pPr>
      <w:r>
        <w:rPr>
          <w:b/>
          <w:bCs/>
          <w:i/>
          <w:iCs/>
          <w:sz w:val="22"/>
          <w:szCs w:val="22"/>
        </w:rPr>
        <w:t>- обеспечение достижения утвержденных КПЭ, финансовой устойчивости и стабильного развития группы эмитента.</w:t>
      </w:r>
    </w:p>
    <w:p w:rsidR="00822DFD" w:rsidRDefault="00A852B8">
      <w:pPr>
        <w:ind w:firstLine="540"/>
        <w:jc w:val="both"/>
        <w:rPr>
          <w:b/>
          <w:bCs/>
          <w:i/>
          <w:iCs/>
          <w:sz w:val="22"/>
          <w:szCs w:val="22"/>
        </w:rPr>
      </w:pPr>
      <w:r>
        <w:rPr>
          <w:b/>
          <w:bCs/>
          <w:i/>
          <w:iCs/>
          <w:sz w:val="22"/>
          <w:szCs w:val="22"/>
        </w:rPr>
        <w:t>Основными функциями СВКиУР являются:</w:t>
      </w:r>
    </w:p>
    <w:p w:rsidR="00822DFD" w:rsidRDefault="00A852B8">
      <w:pPr>
        <w:ind w:firstLine="540"/>
        <w:jc w:val="both"/>
        <w:rPr>
          <w:b/>
          <w:bCs/>
          <w:i/>
          <w:iCs/>
          <w:sz w:val="22"/>
          <w:szCs w:val="22"/>
        </w:rPr>
      </w:pPr>
      <w:r>
        <w:rPr>
          <w:b/>
          <w:bCs/>
          <w:i/>
          <w:iCs/>
          <w:sz w:val="22"/>
          <w:szCs w:val="22"/>
        </w:rPr>
        <w:t>- контроль соблюдения группой эмитента требований нормативных актов Российской Федерации и локальных нормативных актов;</w:t>
      </w:r>
    </w:p>
    <w:p w:rsidR="00822DFD" w:rsidRDefault="00A852B8">
      <w:pPr>
        <w:ind w:firstLine="540"/>
        <w:jc w:val="both"/>
        <w:rPr>
          <w:b/>
          <w:bCs/>
          <w:i/>
          <w:iCs/>
          <w:sz w:val="22"/>
          <w:szCs w:val="22"/>
        </w:rPr>
      </w:pPr>
      <w:r>
        <w:rPr>
          <w:b/>
          <w:bCs/>
          <w:i/>
          <w:iCs/>
          <w:sz w:val="22"/>
          <w:szCs w:val="22"/>
        </w:rPr>
        <w:t>- построение эффективно функционирующей системы  внутреннего контроля и управления рисками;</w:t>
      </w:r>
    </w:p>
    <w:p w:rsidR="00822DFD" w:rsidRDefault="00A852B8">
      <w:pPr>
        <w:ind w:firstLine="540"/>
        <w:jc w:val="both"/>
        <w:rPr>
          <w:b/>
          <w:bCs/>
          <w:i/>
          <w:iCs/>
          <w:sz w:val="22"/>
          <w:szCs w:val="22"/>
        </w:rPr>
      </w:pPr>
      <w:r>
        <w:rPr>
          <w:b/>
          <w:bCs/>
          <w:i/>
          <w:iCs/>
          <w:sz w:val="22"/>
          <w:szCs w:val="22"/>
        </w:rPr>
        <w:t xml:space="preserve">- своевременное и полное информационно-аналитическое обеспечение процесса принятия управленческих решений и бизнес-планирования; </w:t>
      </w:r>
    </w:p>
    <w:p w:rsidR="00822DFD" w:rsidRDefault="00A852B8">
      <w:pPr>
        <w:ind w:firstLine="540"/>
        <w:jc w:val="both"/>
        <w:rPr>
          <w:b/>
          <w:bCs/>
          <w:i/>
          <w:iCs/>
          <w:sz w:val="22"/>
          <w:szCs w:val="22"/>
        </w:rPr>
      </w:pPr>
      <w:r>
        <w:rPr>
          <w:b/>
          <w:bCs/>
          <w:i/>
          <w:iCs/>
          <w:sz w:val="22"/>
          <w:szCs w:val="22"/>
        </w:rPr>
        <w:t xml:space="preserve">- обеспечение эффективности процессов распределения и использования ресурсов </w:t>
      </w:r>
      <w:r w:rsidR="0011023A">
        <w:rPr>
          <w:b/>
          <w:bCs/>
          <w:i/>
          <w:iCs/>
          <w:sz w:val="22"/>
          <w:szCs w:val="22"/>
        </w:rPr>
        <w:t xml:space="preserve">эмитента </w:t>
      </w:r>
      <w:r>
        <w:rPr>
          <w:b/>
          <w:bCs/>
          <w:i/>
          <w:iCs/>
          <w:sz w:val="22"/>
          <w:szCs w:val="22"/>
        </w:rPr>
        <w:t>(</w:t>
      </w:r>
      <w:r w:rsidR="0011023A">
        <w:rPr>
          <w:b/>
          <w:bCs/>
          <w:i/>
          <w:iCs/>
          <w:sz w:val="22"/>
          <w:szCs w:val="22"/>
        </w:rPr>
        <w:t>г</w:t>
      </w:r>
      <w:r>
        <w:rPr>
          <w:b/>
          <w:bCs/>
          <w:i/>
          <w:iCs/>
          <w:sz w:val="22"/>
          <w:szCs w:val="22"/>
        </w:rPr>
        <w:t>руппы) и их соответствия  принципам внутреннего контроля и управления рисками;</w:t>
      </w:r>
    </w:p>
    <w:p w:rsidR="00822DFD" w:rsidRDefault="00A852B8">
      <w:pPr>
        <w:ind w:firstLine="540"/>
        <w:jc w:val="both"/>
        <w:rPr>
          <w:b/>
          <w:bCs/>
          <w:i/>
          <w:iCs/>
          <w:sz w:val="22"/>
          <w:szCs w:val="22"/>
        </w:rPr>
      </w:pPr>
      <w:r>
        <w:rPr>
          <w:b/>
          <w:bCs/>
          <w:i/>
          <w:iCs/>
          <w:sz w:val="22"/>
          <w:szCs w:val="22"/>
        </w:rPr>
        <w:t>- совершенствование методов воздействия на риски и минимизация последствий реализованных рисков.</w:t>
      </w:r>
    </w:p>
    <w:p w:rsidR="00822DFD" w:rsidRDefault="00A852B8">
      <w:pPr>
        <w:ind w:firstLine="540"/>
        <w:jc w:val="both"/>
        <w:rPr>
          <w:b/>
          <w:bCs/>
          <w:i/>
          <w:iCs/>
          <w:sz w:val="22"/>
          <w:szCs w:val="22"/>
        </w:rPr>
      </w:pPr>
      <w:r>
        <w:rPr>
          <w:b/>
          <w:bCs/>
          <w:i/>
          <w:iCs/>
          <w:sz w:val="22"/>
          <w:szCs w:val="22"/>
        </w:rPr>
        <w:t xml:space="preserve">Принципы СВКиУР: </w:t>
      </w:r>
    </w:p>
    <w:p w:rsidR="00822DFD" w:rsidRDefault="00A852B8">
      <w:pPr>
        <w:ind w:firstLine="540"/>
        <w:jc w:val="both"/>
        <w:rPr>
          <w:b/>
          <w:bCs/>
          <w:i/>
          <w:iCs/>
          <w:sz w:val="22"/>
          <w:szCs w:val="22"/>
        </w:rPr>
      </w:pPr>
      <w:r>
        <w:rPr>
          <w:b/>
          <w:bCs/>
          <w:i/>
          <w:iCs/>
          <w:sz w:val="22"/>
          <w:szCs w:val="22"/>
        </w:rPr>
        <w:t>- Принцип соответствия стратегии;</w:t>
      </w:r>
    </w:p>
    <w:p w:rsidR="00822DFD" w:rsidRDefault="00A852B8">
      <w:pPr>
        <w:ind w:firstLine="540"/>
        <w:jc w:val="both"/>
        <w:rPr>
          <w:b/>
          <w:bCs/>
          <w:i/>
          <w:iCs/>
          <w:sz w:val="22"/>
          <w:szCs w:val="22"/>
        </w:rPr>
      </w:pPr>
      <w:r>
        <w:rPr>
          <w:b/>
          <w:bCs/>
          <w:i/>
          <w:iCs/>
          <w:sz w:val="22"/>
          <w:szCs w:val="22"/>
        </w:rPr>
        <w:t>- Принцип приоритизации;</w:t>
      </w:r>
    </w:p>
    <w:p w:rsidR="00822DFD" w:rsidRDefault="00A852B8">
      <w:pPr>
        <w:ind w:firstLine="540"/>
        <w:jc w:val="both"/>
        <w:rPr>
          <w:b/>
          <w:bCs/>
          <w:i/>
          <w:iCs/>
          <w:sz w:val="22"/>
          <w:szCs w:val="22"/>
        </w:rPr>
      </w:pPr>
      <w:r>
        <w:rPr>
          <w:b/>
          <w:bCs/>
          <w:i/>
          <w:iCs/>
          <w:sz w:val="22"/>
          <w:szCs w:val="22"/>
        </w:rPr>
        <w:t>- Принцип адресной ответственности;</w:t>
      </w:r>
    </w:p>
    <w:p w:rsidR="00822DFD" w:rsidRDefault="00A852B8">
      <w:pPr>
        <w:ind w:firstLine="540"/>
        <w:jc w:val="both"/>
        <w:rPr>
          <w:b/>
          <w:bCs/>
          <w:i/>
          <w:iCs/>
          <w:sz w:val="22"/>
          <w:szCs w:val="22"/>
        </w:rPr>
      </w:pPr>
      <w:r>
        <w:rPr>
          <w:b/>
          <w:bCs/>
          <w:i/>
          <w:iCs/>
          <w:sz w:val="22"/>
          <w:szCs w:val="22"/>
        </w:rPr>
        <w:t>- Принцип разделения обязанностей;</w:t>
      </w:r>
    </w:p>
    <w:p w:rsidR="00822DFD" w:rsidRDefault="00A852B8">
      <w:pPr>
        <w:ind w:firstLine="540"/>
        <w:jc w:val="both"/>
        <w:rPr>
          <w:b/>
          <w:bCs/>
          <w:i/>
          <w:iCs/>
          <w:sz w:val="22"/>
          <w:szCs w:val="22"/>
        </w:rPr>
      </w:pPr>
      <w:r>
        <w:rPr>
          <w:b/>
          <w:bCs/>
          <w:i/>
          <w:iCs/>
          <w:sz w:val="22"/>
          <w:szCs w:val="22"/>
        </w:rPr>
        <w:t xml:space="preserve">- Принцип непрерывности и поступательности; </w:t>
      </w:r>
    </w:p>
    <w:p w:rsidR="00822DFD" w:rsidRDefault="00A852B8">
      <w:pPr>
        <w:ind w:firstLine="540"/>
        <w:jc w:val="both"/>
        <w:rPr>
          <w:b/>
          <w:bCs/>
          <w:i/>
          <w:iCs/>
          <w:sz w:val="22"/>
          <w:szCs w:val="22"/>
        </w:rPr>
      </w:pPr>
      <w:r>
        <w:rPr>
          <w:b/>
          <w:bCs/>
          <w:i/>
          <w:iCs/>
          <w:sz w:val="22"/>
          <w:szCs w:val="22"/>
        </w:rPr>
        <w:t>- Принцип экономической целесообразности и эффективности;</w:t>
      </w:r>
    </w:p>
    <w:p w:rsidR="00822DFD" w:rsidRDefault="00A852B8">
      <w:pPr>
        <w:ind w:firstLine="540"/>
        <w:jc w:val="both"/>
        <w:rPr>
          <w:b/>
          <w:bCs/>
          <w:i/>
          <w:iCs/>
          <w:sz w:val="22"/>
          <w:szCs w:val="22"/>
        </w:rPr>
      </w:pPr>
      <w:r>
        <w:rPr>
          <w:b/>
          <w:bCs/>
          <w:i/>
          <w:iCs/>
          <w:sz w:val="22"/>
          <w:szCs w:val="22"/>
        </w:rPr>
        <w:lastRenderedPageBreak/>
        <w:t>- Принцип оптимальности;</w:t>
      </w:r>
    </w:p>
    <w:p w:rsidR="00822DFD" w:rsidRDefault="00A852B8">
      <w:pPr>
        <w:ind w:firstLine="540"/>
        <w:jc w:val="both"/>
        <w:rPr>
          <w:b/>
          <w:bCs/>
          <w:i/>
          <w:iCs/>
          <w:sz w:val="22"/>
          <w:szCs w:val="22"/>
        </w:rPr>
      </w:pPr>
      <w:r>
        <w:rPr>
          <w:b/>
          <w:bCs/>
          <w:i/>
          <w:iCs/>
          <w:sz w:val="22"/>
          <w:szCs w:val="22"/>
        </w:rPr>
        <w:t>- Принцип информированности;</w:t>
      </w:r>
    </w:p>
    <w:p w:rsidR="00822DFD" w:rsidRDefault="00A852B8">
      <w:pPr>
        <w:ind w:firstLine="540"/>
        <w:jc w:val="both"/>
        <w:rPr>
          <w:b/>
          <w:bCs/>
          <w:i/>
          <w:iCs/>
          <w:sz w:val="22"/>
          <w:szCs w:val="22"/>
        </w:rPr>
      </w:pPr>
      <w:r>
        <w:rPr>
          <w:b/>
          <w:bCs/>
          <w:i/>
          <w:iCs/>
          <w:sz w:val="22"/>
          <w:szCs w:val="22"/>
        </w:rPr>
        <w:t xml:space="preserve">- Принцип интеграции. </w:t>
      </w:r>
    </w:p>
    <w:p w:rsidR="00822DFD" w:rsidRDefault="00822DFD">
      <w:pPr>
        <w:ind w:firstLine="540"/>
        <w:jc w:val="both"/>
        <w:rPr>
          <w:b/>
          <w:bCs/>
          <w:i/>
          <w:iCs/>
          <w:sz w:val="22"/>
          <w:szCs w:val="22"/>
        </w:rPr>
      </w:pPr>
    </w:p>
    <w:p w:rsidR="00822DFD" w:rsidRDefault="00A852B8">
      <w:pPr>
        <w:ind w:firstLine="540"/>
        <w:jc w:val="both"/>
        <w:rPr>
          <w:b/>
          <w:bCs/>
          <w:i/>
          <w:iCs/>
          <w:sz w:val="22"/>
          <w:szCs w:val="22"/>
        </w:rPr>
      </w:pPr>
      <w:r>
        <w:rPr>
          <w:b/>
          <w:bCs/>
          <w:i/>
          <w:iCs/>
          <w:sz w:val="22"/>
          <w:szCs w:val="22"/>
        </w:rPr>
        <w:t xml:space="preserve">Единая инфраструктура интегрированного управления рисками, включает в себя: работающие в согласованном режиме органы/подразделения </w:t>
      </w:r>
      <w:r w:rsidR="003A1BF6">
        <w:rPr>
          <w:b/>
          <w:bCs/>
          <w:i/>
          <w:iCs/>
          <w:sz w:val="22"/>
          <w:szCs w:val="22"/>
        </w:rPr>
        <w:t xml:space="preserve">эмитента </w:t>
      </w:r>
      <w:r>
        <w:rPr>
          <w:b/>
          <w:bCs/>
          <w:i/>
          <w:iCs/>
          <w:sz w:val="22"/>
          <w:szCs w:val="22"/>
        </w:rPr>
        <w:t>(</w:t>
      </w:r>
      <w:r w:rsidR="003A1BF6">
        <w:rPr>
          <w:b/>
          <w:bCs/>
          <w:i/>
          <w:iCs/>
          <w:sz w:val="22"/>
          <w:szCs w:val="22"/>
        </w:rPr>
        <w:t>г</w:t>
      </w:r>
      <w:r>
        <w:rPr>
          <w:b/>
          <w:bCs/>
          <w:i/>
          <w:iCs/>
          <w:sz w:val="22"/>
          <w:szCs w:val="22"/>
        </w:rPr>
        <w:t>руппы); методологию и базу внутренних документов; процессы и процедуры.</w:t>
      </w:r>
    </w:p>
    <w:p w:rsidR="00822DFD" w:rsidRDefault="00A852B8">
      <w:pPr>
        <w:ind w:firstLine="540"/>
        <w:jc w:val="both"/>
        <w:rPr>
          <w:b/>
          <w:bCs/>
          <w:i/>
          <w:iCs/>
          <w:sz w:val="22"/>
          <w:szCs w:val="22"/>
        </w:rPr>
      </w:pPr>
      <w:r>
        <w:rPr>
          <w:b/>
          <w:bCs/>
          <w:i/>
          <w:iCs/>
          <w:sz w:val="22"/>
          <w:szCs w:val="22"/>
        </w:rPr>
        <w:t>Совет директоров эмитента утверждает внутренние документы, в которых определяет принципы и подходы к организации системы управления рисками и внутреннего контроля.</w:t>
      </w:r>
    </w:p>
    <w:p w:rsidR="00822DFD" w:rsidRDefault="00A852B8">
      <w:pPr>
        <w:ind w:firstLine="540"/>
        <w:jc w:val="both"/>
        <w:rPr>
          <w:b/>
          <w:bCs/>
          <w:i/>
          <w:iCs/>
          <w:sz w:val="22"/>
          <w:szCs w:val="22"/>
        </w:rPr>
      </w:pPr>
      <w:r>
        <w:rPr>
          <w:b/>
          <w:bCs/>
          <w:i/>
          <w:iCs/>
          <w:sz w:val="22"/>
          <w:szCs w:val="22"/>
        </w:rPr>
        <w:t xml:space="preserve">Исполнительные органы </w:t>
      </w:r>
      <w:r w:rsidR="003A1BF6">
        <w:rPr>
          <w:b/>
          <w:bCs/>
          <w:i/>
          <w:iCs/>
          <w:sz w:val="22"/>
          <w:szCs w:val="22"/>
        </w:rPr>
        <w:t xml:space="preserve">эмитента </w:t>
      </w:r>
      <w:r>
        <w:rPr>
          <w:b/>
          <w:bCs/>
          <w:i/>
          <w:iCs/>
          <w:sz w:val="22"/>
          <w:szCs w:val="22"/>
        </w:rPr>
        <w:t>(</w:t>
      </w:r>
      <w:r w:rsidR="003A1BF6">
        <w:rPr>
          <w:b/>
          <w:bCs/>
          <w:i/>
          <w:iCs/>
          <w:sz w:val="22"/>
          <w:szCs w:val="22"/>
        </w:rPr>
        <w:t>г</w:t>
      </w:r>
      <w:r>
        <w:rPr>
          <w:b/>
          <w:bCs/>
          <w:i/>
          <w:iCs/>
          <w:sz w:val="22"/>
          <w:szCs w:val="22"/>
        </w:rPr>
        <w:t>руппы) обеспечивают ее создание и эффективное функционирование.</w:t>
      </w:r>
    </w:p>
    <w:p w:rsidR="00822DFD" w:rsidRDefault="00A852B8">
      <w:pPr>
        <w:ind w:firstLine="540"/>
        <w:jc w:val="both"/>
        <w:rPr>
          <w:b/>
          <w:bCs/>
          <w:i/>
          <w:iCs/>
          <w:sz w:val="22"/>
          <w:szCs w:val="22"/>
        </w:rPr>
      </w:pPr>
      <w:r>
        <w:rPr>
          <w:b/>
          <w:bCs/>
          <w:i/>
          <w:iCs/>
          <w:sz w:val="22"/>
          <w:szCs w:val="22"/>
        </w:rPr>
        <w:t xml:space="preserve">Подразделение </w:t>
      </w:r>
      <w:r w:rsidR="003A1BF6">
        <w:rPr>
          <w:b/>
          <w:bCs/>
          <w:i/>
          <w:iCs/>
          <w:sz w:val="22"/>
          <w:szCs w:val="22"/>
        </w:rPr>
        <w:t xml:space="preserve">эмитента </w:t>
      </w:r>
      <w:r>
        <w:rPr>
          <w:b/>
          <w:bCs/>
          <w:i/>
          <w:iCs/>
          <w:sz w:val="22"/>
          <w:szCs w:val="22"/>
        </w:rPr>
        <w:t>(</w:t>
      </w:r>
      <w:r w:rsidR="003A1BF6">
        <w:rPr>
          <w:b/>
          <w:bCs/>
          <w:i/>
          <w:iCs/>
          <w:sz w:val="22"/>
          <w:szCs w:val="22"/>
        </w:rPr>
        <w:t>г</w:t>
      </w:r>
      <w:r>
        <w:rPr>
          <w:b/>
          <w:bCs/>
          <w:i/>
          <w:iCs/>
          <w:sz w:val="22"/>
          <w:szCs w:val="22"/>
        </w:rPr>
        <w:t>руппы), отвечающее за управление рисками, устанавливает единую политику и стандарты по корпоративному управлению рисками, осуществляет действий владельцев рисков по управлению рисками и соблюдению корпоративных процедур.</w:t>
      </w:r>
    </w:p>
    <w:p w:rsidR="00822DFD" w:rsidRDefault="003A1BF6">
      <w:pPr>
        <w:ind w:firstLine="540"/>
        <w:jc w:val="both"/>
        <w:rPr>
          <w:b/>
          <w:bCs/>
          <w:i/>
          <w:iCs/>
          <w:sz w:val="22"/>
          <w:szCs w:val="22"/>
        </w:rPr>
      </w:pPr>
      <w:r>
        <w:rPr>
          <w:b/>
          <w:bCs/>
          <w:i/>
          <w:iCs/>
          <w:sz w:val="22"/>
          <w:szCs w:val="22"/>
        </w:rPr>
        <w:t xml:space="preserve">Эмитент </w:t>
      </w:r>
      <w:r w:rsidR="00A852B8">
        <w:rPr>
          <w:b/>
          <w:bCs/>
          <w:i/>
          <w:iCs/>
          <w:sz w:val="22"/>
          <w:szCs w:val="22"/>
        </w:rPr>
        <w:t>(</w:t>
      </w:r>
      <w:r>
        <w:rPr>
          <w:b/>
          <w:bCs/>
          <w:i/>
          <w:iCs/>
          <w:sz w:val="22"/>
          <w:szCs w:val="22"/>
        </w:rPr>
        <w:t>г</w:t>
      </w:r>
      <w:r w:rsidR="00A852B8">
        <w:rPr>
          <w:b/>
          <w:bCs/>
          <w:i/>
          <w:iCs/>
          <w:sz w:val="22"/>
          <w:szCs w:val="22"/>
        </w:rPr>
        <w:t xml:space="preserve">руппа) использует системный подход к организации деятельности в области внутреннего контроля и управления рисками для обеспечения минимизации рисков и их мониторинга, создания действенных контрольных процедур с учетом изменений во внешней и внутренней среде. </w:t>
      </w:r>
    </w:p>
    <w:p w:rsidR="00822DFD" w:rsidRDefault="00A852B8">
      <w:pPr>
        <w:ind w:firstLine="540"/>
        <w:jc w:val="both"/>
        <w:rPr>
          <w:b/>
          <w:bCs/>
          <w:i/>
          <w:iCs/>
          <w:sz w:val="22"/>
          <w:szCs w:val="22"/>
        </w:rPr>
      </w:pPr>
      <w:r>
        <w:rPr>
          <w:b/>
          <w:bCs/>
          <w:i/>
          <w:iCs/>
          <w:sz w:val="22"/>
          <w:szCs w:val="22"/>
        </w:rPr>
        <w:t>СВКиУР представляет собой следующих компонентов процесса внутреннего контроля и управления рисками, интегрированных в систему управления эмитента (</w:t>
      </w:r>
      <w:r w:rsidR="003A1BF6">
        <w:rPr>
          <w:b/>
          <w:bCs/>
          <w:i/>
          <w:iCs/>
          <w:sz w:val="22"/>
          <w:szCs w:val="22"/>
        </w:rPr>
        <w:t>г</w:t>
      </w:r>
      <w:r>
        <w:rPr>
          <w:b/>
          <w:bCs/>
          <w:i/>
          <w:iCs/>
          <w:sz w:val="22"/>
          <w:szCs w:val="22"/>
        </w:rPr>
        <w:t>руппы):</w:t>
      </w:r>
    </w:p>
    <w:p w:rsidR="00822DFD" w:rsidRDefault="00A852B8">
      <w:pPr>
        <w:ind w:firstLine="540"/>
        <w:jc w:val="both"/>
        <w:rPr>
          <w:b/>
          <w:bCs/>
          <w:i/>
          <w:iCs/>
          <w:sz w:val="22"/>
          <w:szCs w:val="22"/>
        </w:rPr>
      </w:pPr>
      <w:r>
        <w:rPr>
          <w:b/>
          <w:bCs/>
          <w:i/>
          <w:iCs/>
          <w:sz w:val="22"/>
          <w:szCs w:val="22"/>
        </w:rPr>
        <w:t>- внутренняя (контрольная) среда;</w:t>
      </w:r>
    </w:p>
    <w:p w:rsidR="00822DFD" w:rsidRDefault="00A852B8">
      <w:pPr>
        <w:ind w:firstLine="540"/>
        <w:jc w:val="both"/>
        <w:rPr>
          <w:b/>
          <w:bCs/>
          <w:i/>
          <w:iCs/>
          <w:sz w:val="22"/>
          <w:szCs w:val="22"/>
        </w:rPr>
      </w:pPr>
      <w:r>
        <w:rPr>
          <w:b/>
          <w:bCs/>
          <w:i/>
          <w:iCs/>
          <w:sz w:val="22"/>
          <w:szCs w:val="22"/>
        </w:rPr>
        <w:t>- постановка целей;</w:t>
      </w:r>
    </w:p>
    <w:p w:rsidR="00822DFD" w:rsidRDefault="00A852B8">
      <w:pPr>
        <w:ind w:firstLine="540"/>
        <w:jc w:val="both"/>
        <w:rPr>
          <w:b/>
          <w:bCs/>
          <w:i/>
          <w:iCs/>
          <w:sz w:val="22"/>
          <w:szCs w:val="22"/>
        </w:rPr>
      </w:pPr>
      <w:r>
        <w:rPr>
          <w:b/>
          <w:bCs/>
          <w:i/>
          <w:iCs/>
          <w:sz w:val="22"/>
          <w:szCs w:val="22"/>
        </w:rPr>
        <w:t>- выявление рисков;</w:t>
      </w:r>
    </w:p>
    <w:p w:rsidR="00822DFD" w:rsidRDefault="00A852B8">
      <w:pPr>
        <w:ind w:firstLine="540"/>
        <w:jc w:val="both"/>
        <w:rPr>
          <w:b/>
          <w:bCs/>
          <w:i/>
          <w:iCs/>
          <w:sz w:val="22"/>
          <w:szCs w:val="22"/>
        </w:rPr>
      </w:pPr>
      <w:r>
        <w:rPr>
          <w:b/>
          <w:bCs/>
          <w:i/>
          <w:iCs/>
          <w:sz w:val="22"/>
          <w:szCs w:val="22"/>
        </w:rPr>
        <w:t>- оценка рисков;</w:t>
      </w:r>
    </w:p>
    <w:p w:rsidR="00822DFD" w:rsidRDefault="00A852B8">
      <w:pPr>
        <w:ind w:firstLine="540"/>
        <w:jc w:val="both"/>
        <w:rPr>
          <w:b/>
          <w:bCs/>
          <w:i/>
          <w:iCs/>
          <w:sz w:val="22"/>
          <w:szCs w:val="22"/>
        </w:rPr>
      </w:pPr>
      <w:r>
        <w:rPr>
          <w:b/>
          <w:bCs/>
          <w:i/>
          <w:iCs/>
          <w:sz w:val="22"/>
          <w:szCs w:val="22"/>
        </w:rPr>
        <w:t>- воздействие на риск (реагирование на риск);</w:t>
      </w:r>
    </w:p>
    <w:p w:rsidR="00822DFD" w:rsidRDefault="00A852B8">
      <w:pPr>
        <w:ind w:firstLine="540"/>
        <w:jc w:val="both"/>
        <w:rPr>
          <w:b/>
          <w:bCs/>
          <w:i/>
          <w:iCs/>
          <w:sz w:val="22"/>
          <w:szCs w:val="22"/>
        </w:rPr>
      </w:pPr>
      <w:r>
        <w:rPr>
          <w:b/>
          <w:bCs/>
          <w:i/>
          <w:iCs/>
          <w:sz w:val="22"/>
          <w:szCs w:val="22"/>
        </w:rPr>
        <w:t>- контроль рисков и методы управления ими;</w:t>
      </w:r>
    </w:p>
    <w:p w:rsidR="00822DFD" w:rsidRDefault="00A852B8">
      <w:pPr>
        <w:ind w:firstLine="540"/>
        <w:jc w:val="both"/>
        <w:rPr>
          <w:b/>
          <w:bCs/>
          <w:i/>
          <w:iCs/>
          <w:sz w:val="22"/>
          <w:szCs w:val="22"/>
        </w:rPr>
      </w:pPr>
      <w:r>
        <w:rPr>
          <w:b/>
          <w:bCs/>
          <w:i/>
          <w:iCs/>
          <w:sz w:val="22"/>
          <w:szCs w:val="22"/>
        </w:rPr>
        <w:t>- информация и коммуникации;</w:t>
      </w:r>
    </w:p>
    <w:p w:rsidR="00822DFD" w:rsidRDefault="00A852B8">
      <w:pPr>
        <w:ind w:firstLine="540"/>
        <w:jc w:val="both"/>
        <w:rPr>
          <w:b/>
          <w:bCs/>
          <w:i/>
          <w:iCs/>
          <w:sz w:val="22"/>
          <w:szCs w:val="22"/>
        </w:rPr>
      </w:pPr>
      <w:r>
        <w:rPr>
          <w:b/>
          <w:bCs/>
          <w:i/>
          <w:iCs/>
          <w:sz w:val="22"/>
          <w:szCs w:val="22"/>
        </w:rPr>
        <w:t>- мониторинг;</w:t>
      </w:r>
    </w:p>
    <w:p w:rsidR="00822DFD" w:rsidRDefault="00A852B8">
      <w:pPr>
        <w:ind w:firstLine="540"/>
        <w:jc w:val="both"/>
        <w:rPr>
          <w:b/>
          <w:bCs/>
          <w:i/>
          <w:iCs/>
          <w:sz w:val="22"/>
          <w:szCs w:val="22"/>
        </w:rPr>
      </w:pPr>
      <w:r>
        <w:rPr>
          <w:b/>
          <w:bCs/>
          <w:i/>
          <w:iCs/>
          <w:sz w:val="22"/>
          <w:szCs w:val="22"/>
        </w:rPr>
        <w:t>- культура управления рисками и системой внутреннего контроля.</w:t>
      </w:r>
    </w:p>
    <w:p w:rsidR="00822DFD" w:rsidRDefault="00822DFD">
      <w:pPr>
        <w:ind w:firstLine="540"/>
        <w:jc w:val="both"/>
        <w:rPr>
          <w:b/>
          <w:bCs/>
          <w:i/>
          <w:iCs/>
          <w:sz w:val="22"/>
          <w:szCs w:val="22"/>
        </w:rPr>
      </w:pP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Информация 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p>
    <w:p w:rsidR="00822DFD" w:rsidRDefault="00A852B8">
      <w:pPr>
        <w:pStyle w:val="ConsPlusNormal"/>
        <w:spacing w:before="120"/>
        <w:ind w:firstLine="539"/>
        <w:jc w:val="both"/>
        <w:rPr>
          <w:rFonts w:ascii="Times New Roman" w:hAnsi="Times New Roman" w:cs="Times New Roman"/>
          <w:b/>
          <w:i/>
          <w:sz w:val="22"/>
          <w:szCs w:val="22"/>
        </w:rPr>
      </w:pPr>
      <w:r>
        <w:rPr>
          <w:rFonts w:ascii="Times New Roman" w:hAnsi="Times New Roman" w:cs="Times New Roman"/>
          <w:b/>
          <w:i/>
          <w:sz w:val="22"/>
          <w:szCs w:val="22"/>
        </w:rPr>
        <w:t>Ответственность за внутренний аудит возложена на Службу внутреннего аудита (ранее - Управление корпоративного аудита), далее также – «СВА».</w:t>
      </w:r>
    </w:p>
    <w:p w:rsidR="00822DFD" w:rsidRDefault="00A852B8">
      <w:pPr>
        <w:ind w:firstLine="540"/>
        <w:jc w:val="both"/>
        <w:rPr>
          <w:b/>
          <w:bCs/>
          <w:i/>
          <w:iCs/>
          <w:sz w:val="22"/>
          <w:szCs w:val="22"/>
        </w:rPr>
      </w:pPr>
      <w:r>
        <w:rPr>
          <w:b/>
          <w:bCs/>
          <w:i/>
          <w:iCs/>
          <w:sz w:val="22"/>
          <w:szCs w:val="22"/>
        </w:rPr>
        <w:t>Внутренний аудит обеспечивает предоставление независимых и объективных гарантий и консультаций, направленных на совершенствование деятельности эмитента путем систематизированного и последовательного подхода к оценке и повышению эффективности системы управления рисками, контроля и корпоративного управления</w:t>
      </w:r>
    </w:p>
    <w:p w:rsidR="00822DFD" w:rsidRDefault="00A852B8">
      <w:pPr>
        <w:ind w:firstLine="540"/>
        <w:jc w:val="both"/>
        <w:rPr>
          <w:b/>
          <w:bCs/>
          <w:i/>
          <w:iCs/>
          <w:sz w:val="22"/>
          <w:szCs w:val="22"/>
        </w:rPr>
      </w:pPr>
      <w:r>
        <w:rPr>
          <w:b/>
          <w:bCs/>
          <w:i/>
          <w:iCs/>
          <w:sz w:val="22"/>
          <w:szCs w:val="22"/>
        </w:rPr>
        <w:t>Внутренний аудит содействует Совету директоров, Президенту ПАО «РОСИНТЕР РЕСТОРАНТС ХОЛДИНГ» в повышении эффективности управления и совершенствовании финансово-хозяйственной деятельности эмитента путем системного и последовательного подхода к анализу и оценке системы управления рисками и внутреннего контроля, а также корпоративного управления как инструментов обеспечения разумной уверенности в достижении поставленных перед эмитентом целей.</w:t>
      </w:r>
    </w:p>
    <w:p w:rsidR="00822DFD" w:rsidRDefault="00A852B8">
      <w:pPr>
        <w:spacing w:before="100"/>
        <w:ind w:firstLine="540"/>
        <w:jc w:val="both"/>
        <w:rPr>
          <w:b/>
          <w:bCs/>
          <w:i/>
          <w:iCs/>
          <w:sz w:val="22"/>
          <w:szCs w:val="22"/>
        </w:rPr>
      </w:pPr>
      <w:r>
        <w:rPr>
          <w:b/>
          <w:bCs/>
          <w:i/>
          <w:iCs/>
          <w:sz w:val="22"/>
          <w:szCs w:val="22"/>
        </w:rPr>
        <w:t>Задачами и функциями внутреннего аудита являются:</w:t>
      </w:r>
    </w:p>
    <w:p w:rsidR="00822DFD" w:rsidRDefault="00A852B8">
      <w:pPr>
        <w:spacing w:before="100"/>
        <w:ind w:firstLine="540"/>
        <w:jc w:val="both"/>
        <w:rPr>
          <w:b/>
          <w:bCs/>
          <w:i/>
          <w:iCs/>
          <w:sz w:val="22"/>
          <w:szCs w:val="22"/>
        </w:rPr>
      </w:pPr>
      <w:r>
        <w:rPr>
          <w:b/>
          <w:bCs/>
          <w:i/>
          <w:iCs/>
          <w:sz w:val="22"/>
          <w:szCs w:val="22"/>
        </w:rPr>
        <w:t>(1) Оценка эффективности системы внутреннего контроля эмитента:</w:t>
      </w:r>
    </w:p>
    <w:p w:rsidR="00822DFD" w:rsidRDefault="00A852B8">
      <w:pPr>
        <w:ind w:firstLine="540"/>
        <w:jc w:val="both"/>
        <w:rPr>
          <w:b/>
          <w:bCs/>
          <w:i/>
          <w:iCs/>
          <w:sz w:val="22"/>
          <w:szCs w:val="22"/>
        </w:rPr>
      </w:pPr>
      <w:r>
        <w:rPr>
          <w:b/>
          <w:bCs/>
          <w:i/>
          <w:iCs/>
          <w:sz w:val="22"/>
          <w:szCs w:val="22"/>
        </w:rPr>
        <w:t>- проведение анализа соответствия целей бизнес-процессов, проектов и структурных подразделений целям эмитента, проверка обеспечения эффективности, надежности и целостности бизнес-процессов и информационных систем, в том числе надежности процедур противодействия противоправным действиям, злоупотреблениям и коррупции;</w:t>
      </w:r>
    </w:p>
    <w:p w:rsidR="00822DFD" w:rsidRDefault="00A852B8">
      <w:pPr>
        <w:ind w:firstLine="540"/>
        <w:jc w:val="both"/>
        <w:rPr>
          <w:b/>
          <w:bCs/>
          <w:i/>
          <w:iCs/>
          <w:sz w:val="22"/>
          <w:szCs w:val="22"/>
        </w:rPr>
      </w:pPr>
      <w:r>
        <w:rPr>
          <w:b/>
          <w:bCs/>
          <w:i/>
          <w:iCs/>
          <w:sz w:val="22"/>
          <w:szCs w:val="22"/>
        </w:rPr>
        <w:t>- проверка обеспечения достоверности бухгалтерской (финансовой), статистической, управленческой и иной отчетности, определение того, насколько результаты деятельности бизнес-процессов и структурных подразделений эмитента соответствуют поставленным целям;</w:t>
      </w:r>
    </w:p>
    <w:p w:rsidR="00822DFD" w:rsidRDefault="00A852B8">
      <w:pPr>
        <w:ind w:firstLine="540"/>
        <w:jc w:val="both"/>
        <w:rPr>
          <w:b/>
          <w:bCs/>
          <w:i/>
          <w:iCs/>
          <w:sz w:val="22"/>
          <w:szCs w:val="22"/>
        </w:rPr>
      </w:pPr>
      <w:r>
        <w:rPr>
          <w:b/>
          <w:bCs/>
          <w:i/>
          <w:iCs/>
          <w:sz w:val="22"/>
          <w:szCs w:val="22"/>
        </w:rPr>
        <w:t>- оценка результатов внедрения (реализации) мероприятий по устранению нарушений, недостатков и совершенствованию системы внутреннего контроля, реализуемых эмитента;</w:t>
      </w:r>
    </w:p>
    <w:p w:rsidR="00822DFD" w:rsidRDefault="00A852B8">
      <w:pPr>
        <w:ind w:firstLine="540"/>
        <w:jc w:val="both"/>
        <w:rPr>
          <w:b/>
          <w:bCs/>
          <w:i/>
          <w:iCs/>
          <w:sz w:val="22"/>
          <w:szCs w:val="22"/>
        </w:rPr>
      </w:pPr>
      <w:r>
        <w:rPr>
          <w:b/>
          <w:bCs/>
          <w:i/>
          <w:iCs/>
          <w:sz w:val="22"/>
          <w:szCs w:val="22"/>
        </w:rPr>
        <w:lastRenderedPageBreak/>
        <w:t>- проверка эффективности и целесообразности использования ресурсов;</w:t>
      </w:r>
    </w:p>
    <w:p w:rsidR="00822DFD" w:rsidRDefault="00A852B8">
      <w:pPr>
        <w:ind w:firstLine="540"/>
        <w:jc w:val="both"/>
        <w:rPr>
          <w:b/>
          <w:bCs/>
          <w:i/>
          <w:iCs/>
          <w:sz w:val="22"/>
          <w:szCs w:val="22"/>
        </w:rPr>
      </w:pPr>
      <w:r>
        <w:rPr>
          <w:b/>
          <w:bCs/>
          <w:i/>
          <w:iCs/>
          <w:sz w:val="22"/>
          <w:szCs w:val="22"/>
        </w:rPr>
        <w:t>- проверка обеспечения сохранности активов;</w:t>
      </w:r>
    </w:p>
    <w:p w:rsidR="00822DFD" w:rsidRDefault="00A852B8">
      <w:pPr>
        <w:ind w:firstLine="540"/>
        <w:jc w:val="both"/>
        <w:rPr>
          <w:b/>
          <w:bCs/>
          <w:i/>
          <w:iCs/>
          <w:sz w:val="22"/>
          <w:szCs w:val="22"/>
        </w:rPr>
      </w:pPr>
      <w:r>
        <w:rPr>
          <w:b/>
          <w:bCs/>
          <w:i/>
          <w:iCs/>
          <w:sz w:val="22"/>
          <w:szCs w:val="22"/>
        </w:rPr>
        <w:t>- проверка соблюдения требований законодательства, Устава и внутренних нормативных документов эмитента.</w:t>
      </w:r>
    </w:p>
    <w:p w:rsidR="00822DFD" w:rsidRDefault="00A852B8">
      <w:pPr>
        <w:spacing w:before="100"/>
        <w:ind w:firstLine="540"/>
        <w:jc w:val="both"/>
        <w:rPr>
          <w:b/>
          <w:bCs/>
          <w:i/>
          <w:iCs/>
          <w:sz w:val="22"/>
          <w:szCs w:val="22"/>
        </w:rPr>
      </w:pPr>
      <w:r>
        <w:rPr>
          <w:b/>
          <w:bCs/>
          <w:i/>
          <w:iCs/>
          <w:sz w:val="22"/>
          <w:szCs w:val="22"/>
        </w:rPr>
        <w:t>(2) Оценка эффективности системы управления рисками эмитента:</w:t>
      </w:r>
    </w:p>
    <w:p w:rsidR="00822DFD" w:rsidRDefault="00A852B8">
      <w:pPr>
        <w:ind w:firstLine="540"/>
        <w:jc w:val="both"/>
        <w:rPr>
          <w:b/>
          <w:bCs/>
          <w:i/>
          <w:iCs/>
          <w:sz w:val="22"/>
          <w:szCs w:val="22"/>
        </w:rPr>
      </w:pPr>
      <w:r>
        <w:rPr>
          <w:b/>
          <w:bCs/>
          <w:i/>
          <w:iCs/>
          <w:sz w:val="22"/>
          <w:szCs w:val="22"/>
        </w:rPr>
        <w:t>- проверка достаточности и зрелости элементов системы управления рисками для эффективного управления рисками;</w:t>
      </w:r>
    </w:p>
    <w:p w:rsidR="00822DFD" w:rsidRDefault="00A852B8">
      <w:pPr>
        <w:ind w:firstLine="540"/>
        <w:jc w:val="both"/>
        <w:rPr>
          <w:b/>
          <w:bCs/>
          <w:i/>
          <w:iCs/>
          <w:sz w:val="22"/>
          <w:szCs w:val="22"/>
        </w:rPr>
      </w:pPr>
      <w:r>
        <w:rPr>
          <w:b/>
          <w:bCs/>
          <w:i/>
          <w:iCs/>
          <w:sz w:val="22"/>
          <w:szCs w:val="22"/>
        </w:rPr>
        <w:t>- проверка полноты выявления и корректности оценки рисков руководством эмитента на всех уровнях ее управления;</w:t>
      </w:r>
    </w:p>
    <w:p w:rsidR="00822DFD" w:rsidRDefault="00A852B8">
      <w:pPr>
        <w:ind w:firstLine="540"/>
        <w:jc w:val="both"/>
        <w:rPr>
          <w:b/>
          <w:bCs/>
          <w:i/>
          <w:iCs/>
          <w:sz w:val="22"/>
          <w:szCs w:val="22"/>
        </w:rPr>
      </w:pPr>
      <w:r>
        <w:rPr>
          <w:b/>
          <w:bCs/>
          <w:i/>
          <w:iCs/>
          <w:sz w:val="22"/>
          <w:szCs w:val="22"/>
        </w:rPr>
        <w:t>- проверка эффективности контрольных процедур и иных мероприятий по управлению рисками, включая эффективность использования выделенных на эти цели ресурсов;</w:t>
      </w:r>
    </w:p>
    <w:p w:rsidR="00822DFD" w:rsidRDefault="00A852B8">
      <w:pPr>
        <w:ind w:firstLine="540"/>
        <w:jc w:val="both"/>
        <w:rPr>
          <w:b/>
          <w:bCs/>
          <w:i/>
          <w:iCs/>
          <w:sz w:val="22"/>
          <w:szCs w:val="22"/>
        </w:rPr>
      </w:pPr>
      <w:r>
        <w:rPr>
          <w:b/>
          <w:bCs/>
          <w:i/>
          <w:iCs/>
          <w:sz w:val="22"/>
          <w:szCs w:val="22"/>
        </w:rPr>
        <w:t>- проведение анализа информации о реализовавшихся рисках (в том числе выявленных по результатам проверок нарушениях, фактах недостижения поставленных целей, фактах судебных разбирательств и в других случаях).</w:t>
      </w:r>
    </w:p>
    <w:p w:rsidR="00822DFD" w:rsidRDefault="00A852B8">
      <w:pPr>
        <w:spacing w:before="100"/>
        <w:ind w:firstLine="540"/>
        <w:jc w:val="both"/>
        <w:rPr>
          <w:b/>
          <w:bCs/>
          <w:i/>
          <w:iCs/>
          <w:sz w:val="22"/>
          <w:szCs w:val="22"/>
        </w:rPr>
      </w:pPr>
      <w:r>
        <w:rPr>
          <w:b/>
          <w:bCs/>
          <w:i/>
          <w:iCs/>
          <w:sz w:val="22"/>
          <w:szCs w:val="22"/>
        </w:rPr>
        <w:t>(3) Оценка корпоративного управления:</w:t>
      </w:r>
    </w:p>
    <w:p w:rsidR="00822DFD" w:rsidRDefault="00A852B8">
      <w:pPr>
        <w:ind w:firstLine="540"/>
        <w:jc w:val="both"/>
        <w:rPr>
          <w:b/>
          <w:bCs/>
          <w:i/>
          <w:iCs/>
          <w:sz w:val="22"/>
          <w:szCs w:val="22"/>
        </w:rPr>
      </w:pPr>
      <w:r>
        <w:rPr>
          <w:b/>
          <w:bCs/>
          <w:i/>
          <w:iCs/>
          <w:sz w:val="22"/>
          <w:szCs w:val="22"/>
        </w:rPr>
        <w:t>- проверка соблюдения этических принципов и корпоративных ценностей эмитента;</w:t>
      </w:r>
    </w:p>
    <w:p w:rsidR="00822DFD" w:rsidRDefault="00A852B8">
      <w:pPr>
        <w:ind w:firstLine="540"/>
        <w:jc w:val="both"/>
        <w:rPr>
          <w:b/>
          <w:bCs/>
          <w:i/>
          <w:iCs/>
          <w:sz w:val="22"/>
          <w:szCs w:val="22"/>
        </w:rPr>
      </w:pPr>
      <w:r>
        <w:rPr>
          <w:b/>
          <w:bCs/>
          <w:i/>
          <w:iCs/>
          <w:sz w:val="22"/>
          <w:szCs w:val="22"/>
        </w:rPr>
        <w:t>- проверка порядка постановки целей эмитента и мониторинга / контроля их достижения;</w:t>
      </w:r>
    </w:p>
    <w:p w:rsidR="00822DFD" w:rsidRDefault="00A852B8">
      <w:pPr>
        <w:ind w:firstLine="540"/>
        <w:jc w:val="both"/>
        <w:rPr>
          <w:b/>
          <w:bCs/>
          <w:i/>
          <w:iCs/>
          <w:sz w:val="22"/>
          <w:szCs w:val="22"/>
        </w:rPr>
      </w:pPr>
      <w:r>
        <w:rPr>
          <w:b/>
          <w:bCs/>
          <w:i/>
          <w:iCs/>
          <w:sz w:val="22"/>
          <w:szCs w:val="22"/>
        </w:rPr>
        <w:t>- проверка уровня нормативного обеспечения и процедур информационного взаимодействия (в том числе по вопросам управления рисками и внутреннего контроля) на всех уровнях управления эмитента, включая взаимодействие с заинтересованными сторонами;</w:t>
      </w:r>
    </w:p>
    <w:p w:rsidR="00822DFD" w:rsidRDefault="00A852B8">
      <w:pPr>
        <w:ind w:firstLine="540"/>
        <w:jc w:val="both"/>
        <w:rPr>
          <w:b/>
          <w:bCs/>
          <w:i/>
          <w:iCs/>
          <w:sz w:val="22"/>
          <w:szCs w:val="22"/>
        </w:rPr>
      </w:pPr>
      <w:r>
        <w:rPr>
          <w:b/>
          <w:bCs/>
          <w:i/>
          <w:iCs/>
          <w:sz w:val="22"/>
          <w:szCs w:val="22"/>
        </w:rPr>
        <w:t>- проверка обеспечения прав акционеров, в том числе подконтрольных компаний, и эффективности взаимоотношений с заинтересованными сторонами;</w:t>
      </w:r>
    </w:p>
    <w:p w:rsidR="00822DFD" w:rsidRDefault="00A852B8">
      <w:pPr>
        <w:ind w:firstLine="540"/>
        <w:jc w:val="both"/>
        <w:rPr>
          <w:b/>
          <w:bCs/>
          <w:i/>
          <w:iCs/>
          <w:sz w:val="22"/>
          <w:szCs w:val="22"/>
        </w:rPr>
      </w:pPr>
      <w:r>
        <w:rPr>
          <w:b/>
          <w:bCs/>
          <w:i/>
          <w:iCs/>
          <w:sz w:val="22"/>
          <w:szCs w:val="22"/>
        </w:rPr>
        <w:t>- проверка процедур раскрытия информации о деятельности эмитента.</w:t>
      </w:r>
    </w:p>
    <w:p w:rsidR="00822DFD" w:rsidRDefault="00822DFD">
      <w:pPr>
        <w:ind w:firstLine="540"/>
        <w:jc w:val="both"/>
        <w:rPr>
          <w:b/>
          <w:bCs/>
          <w:i/>
          <w:iCs/>
          <w:sz w:val="22"/>
          <w:szCs w:val="22"/>
        </w:rPr>
      </w:pPr>
    </w:p>
    <w:p w:rsidR="00822DFD" w:rsidRDefault="00A852B8">
      <w:pPr>
        <w:pStyle w:val="ConsPlusNormal"/>
        <w:spacing w:before="180"/>
        <w:ind w:firstLine="539"/>
        <w:jc w:val="both"/>
        <w:rPr>
          <w:rFonts w:ascii="Times New Roman" w:hAnsi="Times New Roman" w:cs="Times New Roman"/>
          <w:sz w:val="22"/>
          <w:szCs w:val="22"/>
        </w:rPr>
      </w:pPr>
      <w:r>
        <w:rPr>
          <w:rFonts w:ascii="Times New Roman" w:hAnsi="Times New Roman" w:cs="Times New Roman"/>
          <w:sz w:val="22"/>
          <w:szCs w:val="22"/>
        </w:rPr>
        <w:t>Информация о наличии и компетенции ревизионной комиссии (ревизора):</w:t>
      </w:r>
    </w:p>
    <w:p w:rsidR="00822DFD" w:rsidRDefault="00A852B8">
      <w:pPr>
        <w:spacing w:before="180"/>
        <w:ind w:firstLine="539"/>
        <w:jc w:val="both"/>
        <w:rPr>
          <w:b/>
          <w:bCs/>
          <w:i/>
          <w:iCs/>
          <w:sz w:val="22"/>
          <w:szCs w:val="22"/>
        </w:rPr>
      </w:pPr>
      <w:r>
        <w:rPr>
          <w:b/>
          <w:bCs/>
          <w:i/>
          <w:iCs/>
          <w:sz w:val="22"/>
          <w:szCs w:val="22"/>
        </w:rPr>
        <w:t xml:space="preserve">В соответствии с уставом эмитента формируется Ревизионная комиссия эмитента. Ревизионная комиссия избирается на годовом общем собрании акционеров сроком на 1 год. Срок полномочий члена ревизионной комиссии исчисляется с момента избрания его годовым общим собранием до момента избрания (переизбрания) следующим годовым собранием. Количественный состав Ревизионной комиссии устанавливается 3 (три) человека. Полномочия члена ревизионной комиссии могут быть прекращены досрочно решением общего собрания акционеров. </w:t>
      </w:r>
    </w:p>
    <w:p w:rsidR="00822DFD" w:rsidRDefault="00A852B8">
      <w:pPr>
        <w:spacing w:before="120"/>
        <w:ind w:firstLine="540"/>
        <w:jc w:val="both"/>
        <w:rPr>
          <w:b/>
          <w:bCs/>
          <w:i/>
          <w:iCs/>
          <w:sz w:val="22"/>
          <w:szCs w:val="22"/>
        </w:rPr>
      </w:pPr>
      <w:r>
        <w:rPr>
          <w:b/>
          <w:bCs/>
          <w:i/>
          <w:iCs/>
          <w:sz w:val="22"/>
          <w:szCs w:val="22"/>
        </w:rPr>
        <w:t xml:space="preserve">Проверка (ревизия) финансово-хозяйственной деятельности </w:t>
      </w:r>
      <w:r w:rsidR="00826EE3">
        <w:rPr>
          <w:b/>
          <w:bCs/>
          <w:i/>
          <w:iCs/>
          <w:sz w:val="22"/>
          <w:szCs w:val="22"/>
        </w:rPr>
        <w:t>эмитента</w:t>
      </w:r>
      <w:r>
        <w:rPr>
          <w:b/>
          <w:bCs/>
          <w:i/>
          <w:iCs/>
          <w:sz w:val="22"/>
          <w:szCs w:val="22"/>
        </w:rPr>
        <w:t xml:space="preserve"> осуществляется по итогам деятельности </w:t>
      </w:r>
      <w:r w:rsidR="00826EE3">
        <w:rPr>
          <w:b/>
          <w:bCs/>
          <w:i/>
          <w:iCs/>
          <w:sz w:val="22"/>
          <w:szCs w:val="22"/>
        </w:rPr>
        <w:t>эмитента</w:t>
      </w:r>
      <w:r>
        <w:rPr>
          <w:b/>
          <w:bCs/>
          <w:i/>
          <w:iCs/>
          <w:sz w:val="22"/>
          <w:szCs w:val="22"/>
        </w:rPr>
        <w:t xml:space="preserve"> за год. Проверка (ревизия) финансово-хозяйственной деятельности </w:t>
      </w:r>
      <w:r w:rsidR="00826EE3">
        <w:rPr>
          <w:b/>
          <w:bCs/>
          <w:i/>
          <w:iCs/>
          <w:sz w:val="22"/>
          <w:szCs w:val="22"/>
        </w:rPr>
        <w:t>эмитента</w:t>
      </w:r>
      <w:r>
        <w:rPr>
          <w:b/>
          <w:bCs/>
          <w:i/>
          <w:iCs/>
          <w:sz w:val="22"/>
          <w:szCs w:val="22"/>
        </w:rPr>
        <w:t xml:space="preserve"> осуществляется также во всякое время по инициативе:</w:t>
      </w:r>
    </w:p>
    <w:p w:rsidR="00822DFD" w:rsidRDefault="00A852B8">
      <w:pPr>
        <w:ind w:firstLine="539"/>
        <w:jc w:val="both"/>
        <w:rPr>
          <w:b/>
          <w:bCs/>
          <w:i/>
          <w:iCs/>
          <w:sz w:val="22"/>
          <w:szCs w:val="22"/>
        </w:rPr>
      </w:pPr>
      <w:r>
        <w:rPr>
          <w:b/>
          <w:bCs/>
          <w:i/>
          <w:iCs/>
          <w:sz w:val="22"/>
          <w:szCs w:val="22"/>
        </w:rPr>
        <w:t xml:space="preserve">- ревизионной комиссии </w:t>
      </w:r>
      <w:r w:rsidR="00826EE3">
        <w:rPr>
          <w:b/>
          <w:bCs/>
          <w:i/>
          <w:iCs/>
          <w:sz w:val="22"/>
          <w:szCs w:val="22"/>
        </w:rPr>
        <w:t>эмитента</w:t>
      </w:r>
      <w:r>
        <w:rPr>
          <w:b/>
          <w:bCs/>
          <w:i/>
          <w:iCs/>
          <w:sz w:val="22"/>
          <w:szCs w:val="22"/>
        </w:rPr>
        <w:t>;</w:t>
      </w:r>
    </w:p>
    <w:p w:rsidR="00822DFD" w:rsidRDefault="00A852B8">
      <w:pPr>
        <w:ind w:firstLine="539"/>
        <w:jc w:val="both"/>
        <w:rPr>
          <w:b/>
          <w:bCs/>
          <w:i/>
          <w:iCs/>
          <w:sz w:val="22"/>
          <w:szCs w:val="22"/>
        </w:rPr>
      </w:pPr>
      <w:r>
        <w:rPr>
          <w:b/>
          <w:bCs/>
          <w:i/>
          <w:iCs/>
          <w:sz w:val="22"/>
          <w:szCs w:val="22"/>
        </w:rPr>
        <w:t>- по решению Общего собрания акционеров;</w:t>
      </w:r>
    </w:p>
    <w:p w:rsidR="00822DFD" w:rsidRDefault="00A852B8">
      <w:pPr>
        <w:ind w:firstLine="539"/>
        <w:jc w:val="both"/>
        <w:rPr>
          <w:b/>
          <w:bCs/>
          <w:i/>
          <w:iCs/>
          <w:sz w:val="22"/>
          <w:szCs w:val="22"/>
        </w:rPr>
      </w:pPr>
      <w:r>
        <w:rPr>
          <w:b/>
          <w:bCs/>
          <w:i/>
          <w:iCs/>
          <w:sz w:val="22"/>
          <w:szCs w:val="22"/>
        </w:rPr>
        <w:t xml:space="preserve">- по решению Совета директоров </w:t>
      </w:r>
      <w:r w:rsidR="00826EE3">
        <w:rPr>
          <w:b/>
          <w:bCs/>
          <w:i/>
          <w:iCs/>
          <w:sz w:val="22"/>
          <w:szCs w:val="22"/>
        </w:rPr>
        <w:t>эмитента</w:t>
      </w:r>
      <w:r>
        <w:rPr>
          <w:b/>
          <w:bCs/>
          <w:i/>
          <w:iCs/>
          <w:sz w:val="22"/>
          <w:szCs w:val="22"/>
        </w:rPr>
        <w:t>;</w:t>
      </w:r>
    </w:p>
    <w:p w:rsidR="00822DFD" w:rsidRDefault="00A852B8">
      <w:pPr>
        <w:ind w:firstLine="539"/>
        <w:jc w:val="both"/>
        <w:rPr>
          <w:b/>
          <w:bCs/>
          <w:i/>
          <w:iCs/>
          <w:sz w:val="22"/>
          <w:szCs w:val="22"/>
        </w:rPr>
      </w:pPr>
      <w:r>
        <w:rPr>
          <w:b/>
          <w:bCs/>
          <w:i/>
          <w:iCs/>
          <w:sz w:val="22"/>
          <w:szCs w:val="22"/>
        </w:rPr>
        <w:t xml:space="preserve">- по требованию акционера (акционеров) </w:t>
      </w:r>
      <w:r w:rsidR="00826EE3">
        <w:rPr>
          <w:b/>
          <w:bCs/>
          <w:i/>
          <w:iCs/>
          <w:sz w:val="22"/>
          <w:szCs w:val="22"/>
        </w:rPr>
        <w:t>эмитента</w:t>
      </w:r>
      <w:r>
        <w:rPr>
          <w:b/>
          <w:bCs/>
          <w:i/>
          <w:iCs/>
          <w:sz w:val="22"/>
          <w:szCs w:val="22"/>
        </w:rPr>
        <w:t xml:space="preserve">, владеющего в совокупности не менее чем 10 процентами голосующих акций </w:t>
      </w:r>
      <w:r w:rsidR="00826EE3">
        <w:rPr>
          <w:b/>
          <w:bCs/>
          <w:i/>
          <w:iCs/>
          <w:sz w:val="22"/>
          <w:szCs w:val="22"/>
        </w:rPr>
        <w:t>эмитента</w:t>
      </w:r>
      <w:r>
        <w:rPr>
          <w:b/>
          <w:bCs/>
          <w:i/>
          <w:iCs/>
          <w:sz w:val="22"/>
          <w:szCs w:val="22"/>
        </w:rPr>
        <w:t xml:space="preserve"> на дату предъявления требования.</w:t>
      </w:r>
    </w:p>
    <w:p w:rsidR="00822DFD" w:rsidRDefault="00A852B8">
      <w:pPr>
        <w:spacing w:before="120"/>
        <w:ind w:firstLine="540"/>
        <w:jc w:val="both"/>
        <w:rPr>
          <w:b/>
          <w:bCs/>
          <w:i/>
          <w:iCs/>
          <w:sz w:val="22"/>
          <w:szCs w:val="22"/>
        </w:rPr>
      </w:pPr>
      <w:r>
        <w:rPr>
          <w:b/>
          <w:bCs/>
          <w:i/>
          <w:iCs/>
          <w:sz w:val="22"/>
          <w:szCs w:val="22"/>
        </w:rPr>
        <w:t xml:space="preserve">По требованию члена ревизионной комиссии </w:t>
      </w:r>
      <w:r w:rsidR="00826EE3">
        <w:rPr>
          <w:b/>
          <w:bCs/>
          <w:i/>
          <w:iCs/>
          <w:sz w:val="22"/>
          <w:szCs w:val="22"/>
        </w:rPr>
        <w:t>эмитента</w:t>
      </w:r>
      <w:r>
        <w:rPr>
          <w:b/>
          <w:bCs/>
          <w:i/>
          <w:iCs/>
          <w:sz w:val="22"/>
          <w:szCs w:val="22"/>
        </w:rPr>
        <w:t xml:space="preserve"> лица, занимающие должности в органах управления </w:t>
      </w:r>
      <w:r w:rsidR="00826EE3">
        <w:rPr>
          <w:b/>
          <w:bCs/>
          <w:i/>
          <w:iCs/>
          <w:sz w:val="22"/>
          <w:szCs w:val="22"/>
        </w:rPr>
        <w:t>эмитента</w:t>
      </w:r>
      <w:r>
        <w:rPr>
          <w:b/>
          <w:bCs/>
          <w:i/>
          <w:iCs/>
          <w:sz w:val="22"/>
          <w:szCs w:val="22"/>
        </w:rPr>
        <w:t xml:space="preserve">, обязаны представить документы о финансово- хозяйственной деятельности </w:t>
      </w:r>
      <w:r w:rsidR="00826EE3">
        <w:rPr>
          <w:b/>
          <w:bCs/>
          <w:i/>
          <w:iCs/>
          <w:sz w:val="22"/>
          <w:szCs w:val="22"/>
        </w:rPr>
        <w:t>эмитента</w:t>
      </w:r>
      <w:r>
        <w:rPr>
          <w:b/>
          <w:bCs/>
          <w:i/>
          <w:iCs/>
          <w:sz w:val="22"/>
          <w:szCs w:val="22"/>
        </w:rPr>
        <w:t>.</w:t>
      </w:r>
    </w:p>
    <w:p w:rsidR="00822DFD" w:rsidRDefault="00A852B8">
      <w:pPr>
        <w:spacing w:before="120"/>
        <w:ind w:firstLine="540"/>
        <w:jc w:val="both"/>
        <w:rPr>
          <w:b/>
          <w:bCs/>
          <w:i/>
          <w:iCs/>
          <w:sz w:val="22"/>
          <w:szCs w:val="22"/>
        </w:rPr>
      </w:pPr>
      <w:r>
        <w:rPr>
          <w:b/>
          <w:bCs/>
          <w:i/>
          <w:iCs/>
          <w:sz w:val="22"/>
          <w:szCs w:val="22"/>
        </w:rPr>
        <w:t xml:space="preserve">Ревизионная комиссия </w:t>
      </w:r>
      <w:r w:rsidR="00826EE3">
        <w:rPr>
          <w:b/>
          <w:bCs/>
          <w:i/>
          <w:iCs/>
          <w:sz w:val="22"/>
          <w:szCs w:val="22"/>
        </w:rPr>
        <w:t xml:space="preserve">эмитента </w:t>
      </w:r>
      <w:r>
        <w:rPr>
          <w:b/>
          <w:bCs/>
          <w:i/>
          <w:iCs/>
          <w:sz w:val="22"/>
          <w:szCs w:val="22"/>
        </w:rPr>
        <w:t xml:space="preserve">вправе потребовать созыва внеочередного общего собрания акционеров в порядке, предусмотренном Уставом </w:t>
      </w:r>
      <w:r w:rsidR="00826EE3">
        <w:rPr>
          <w:b/>
          <w:bCs/>
          <w:i/>
          <w:iCs/>
          <w:sz w:val="22"/>
          <w:szCs w:val="22"/>
        </w:rPr>
        <w:t>эмитента</w:t>
      </w:r>
      <w:r>
        <w:rPr>
          <w:b/>
          <w:bCs/>
          <w:i/>
          <w:iCs/>
          <w:sz w:val="22"/>
          <w:szCs w:val="22"/>
        </w:rPr>
        <w:t>.</w:t>
      </w:r>
    </w:p>
    <w:p w:rsidR="00822DFD" w:rsidRDefault="00A852B8">
      <w:pPr>
        <w:spacing w:before="120"/>
        <w:ind w:firstLine="540"/>
        <w:jc w:val="both"/>
        <w:rPr>
          <w:b/>
          <w:bCs/>
          <w:i/>
          <w:iCs/>
          <w:sz w:val="22"/>
          <w:szCs w:val="22"/>
        </w:rPr>
      </w:pPr>
      <w:r>
        <w:rPr>
          <w:b/>
          <w:bCs/>
          <w:i/>
          <w:iCs/>
          <w:sz w:val="22"/>
          <w:szCs w:val="22"/>
        </w:rPr>
        <w:t xml:space="preserve">По итогам проверки финансово-хозяйственной деятельности </w:t>
      </w:r>
      <w:r w:rsidR="00826EE3">
        <w:rPr>
          <w:b/>
          <w:bCs/>
          <w:i/>
          <w:iCs/>
          <w:sz w:val="22"/>
          <w:szCs w:val="22"/>
        </w:rPr>
        <w:t xml:space="preserve">эмитента </w:t>
      </w:r>
      <w:r>
        <w:rPr>
          <w:b/>
          <w:bCs/>
          <w:i/>
          <w:iCs/>
          <w:sz w:val="22"/>
          <w:szCs w:val="22"/>
        </w:rPr>
        <w:t xml:space="preserve">ревизионная комиссия </w:t>
      </w:r>
      <w:r w:rsidR="00826EE3">
        <w:rPr>
          <w:b/>
          <w:bCs/>
          <w:i/>
          <w:iCs/>
          <w:sz w:val="22"/>
          <w:szCs w:val="22"/>
        </w:rPr>
        <w:t xml:space="preserve">эмитента </w:t>
      </w:r>
      <w:r>
        <w:rPr>
          <w:b/>
          <w:bCs/>
          <w:i/>
          <w:iCs/>
          <w:sz w:val="22"/>
          <w:szCs w:val="22"/>
        </w:rPr>
        <w:t>составляет заключение, в котором должны содержаться:</w:t>
      </w:r>
    </w:p>
    <w:p w:rsidR="00822DFD" w:rsidRDefault="00A852B8">
      <w:pPr>
        <w:spacing w:before="120"/>
        <w:ind w:firstLine="540"/>
        <w:jc w:val="both"/>
        <w:rPr>
          <w:b/>
          <w:bCs/>
          <w:i/>
          <w:iCs/>
          <w:sz w:val="22"/>
          <w:szCs w:val="22"/>
        </w:rPr>
      </w:pPr>
      <w:r>
        <w:rPr>
          <w:b/>
          <w:bCs/>
          <w:i/>
          <w:iCs/>
          <w:sz w:val="22"/>
          <w:szCs w:val="22"/>
        </w:rPr>
        <w:t xml:space="preserve"> - подтверждение достоверности данных, содержащихся в отчетах, и иных финансовых документах </w:t>
      </w:r>
      <w:r w:rsidR="00826EE3">
        <w:rPr>
          <w:b/>
          <w:bCs/>
          <w:i/>
          <w:iCs/>
          <w:sz w:val="22"/>
          <w:szCs w:val="22"/>
        </w:rPr>
        <w:t>эмитента</w:t>
      </w:r>
      <w:r>
        <w:rPr>
          <w:b/>
          <w:bCs/>
          <w:i/>
          <w:iCs/>
          <w:sz w:val="22"/>
          <w:szCs w:val="22"/>
        </w:rPr>
        <w:t>;</w:t>
      </w:r>
    </w:p>
    <w:p w:rsidR="00822DFD" w:rsidRDefault="00A852B8">
      <w:pPr>
        <w:spacing w:before="120"/>
        <w:ind w:firstLine="540"/>
        <w:jc w:val="both"/>
        <w:rPr>
          <w:b/>
          <w:bCs/>
          <w:i/>
          <w:iCs/>
          <w:sz w:val="22"/>
          <w:szCs w:val="22"/>
        </w:rPr>
      </w:pPr>
      <w:r>
        <w:rPr>
          <w:b/>
          <w:bCs/>
          <w:i/>
          <w:iCs/>
          <w:sz w:val="22"/>
          <w:szCs w:val="22"/>
        </w:rPr>
        <w:t xml:space="preserve">- информация о фактах нарушения, установленных правовыми актами Российской Федерации порядка ведения бухгалтерского учета и представления финансовой отчетности, </w:t>
      </w:r>
      <w:r>
        <w:rPr>
          <w:b/>
          <w:bCs/>
          <w:i/>
          <w:iCs/>
          <w:sz w:val="22"/>
          <w:szCs w:val="22"/>
        </w:rPr>
        <w:lastRenderedPageBreak/>
        <w:t>а также правовых актов Российской Федерации при осуществлении финансово-хозяйственной деятельности.</w:t>
      </w:r>
    </w:p>
    <w:p w:rsidR="00822DFD" w:rsidRDefault="00A852B8">
      <w:pPr>
        <w:spacing w:before="120"/>
        <w:ind w:firstLine="540"/>
        <w:jc w:val="both"/>
        <w:rPr>
          <w:b/>
          <w:bCs/>
          <w:i/>
          <w:iCs/>
          <w:sz w:val="22"/>
          <w:szCs w:val="22"/>
        </w:rPr>
      </w:pPr>
      <w:r>
        <w:rPr>
          <w:b/>
          <w:bCs/>
          <w:i/>
          <w:iCs/>
          <w:sz w:val="22"/>
          <w:szCs w:val="22"/>
        </w:rPr>
        <w:t xml:space="preserve">Порядок деятельности Ревизионной комиссии определяется Положением о Ревизионной комиссии </w:t>
      </w:r>
      <w:r w:rsidR="00826EE3">
        <w:rPr>
          <w:b/>
          <w:bCs/>
          <w:i/>
          <w:iCs/>
          <w:sz w:val="22"/>
          <w:szCs w:val="22"/>
        </w:rPr>
        <w:t>эмитента</w:t>
      </w:r>
      <w:r>
        <w:rPr>
          <w:b/>
          <w:bCs/>
          <w:i/>
          <w:iCs/>
          <w:sz w:val="22"/>
          <w:szCs w:val="22"/>
        </w:rPr>
        <w:t>, утвержденным решением годового общего собрания акционе</w:t>
      </w:r>
      <w:r w:rsidR="00826EE3">
        <w:rPr>
          <w:b/>
          <w:bCs/>
          <w:i/>
          <w:iCs/>
          <w:sz w:val="22"/>
          <w:szCs w:val="22"/>
        </w:rPr>
        <w:t>ров э</w:t>
      </w:r>
      <w:r>
        <w:rPr>
          <w:b/>
          <w:bCs/>
          <w:i/>
          <w:iCs/>
          <w:sz w:val="22"/>
          <w:szCs w:val="22"/>
        </w:rPr>
        <w:t xml:space="preserve">митента от 23.06.2016 г. (протокол № 2-2016 от 27.06.2016 г.). Адрес страницы в сети Интернет, на которой в свободном доступе размещен текст его действующей редакции: http://www.rosinter.ru,  </w:t>
      </w:r>
    </w:p>
    <w:p w:rsidR="00822DFD" w:rsidRDefault="00822DFD">
      <w:pPr>
        <w:pStyle w:val="ConsPlusNormal"/>
        <w:ind w:firstLine="539"/>
        <w:jc w:val="both"/>
        <w:rPr>
          <w:rFonts w:ascii="Times New Roman" w:hAnsi="Times New Roman" w:cs="Times New Roman"/>
          <w:b/>
          <w:i/>
          <w:sz w:val="22"/>
          <w:szCs w:val="22"/>
        </w:rPr>
      </w:pP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Сведения о политике эмитента в области управления рисками, внутреннего контроля и внутреннего аудита, а также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rsidR="00822DFD" w:rsidRDefault="00A852B8">
      <w:pPr>
        <w:ind w:firstLine="539"/>
        <w:jc w:val="both"/>
        <w:rPr>
          <w:rStyle w:val="af9"/>
          <w:b/>
          <w:i/>
          <w:sz w:val="22"/>
          <w:szCs w:val="22"/>
        </w:rPr>
      </w:pPr>
      <w:r>
        <w:rPr>
          <w:b/>
          <w:bCs/>
          <w:i/>
          <w:iCs/>
          <w:sz w:val="22"/>
          <w:szCs w:val="22"/>
        </w:rPr>
        <w:t>Положение о политике внутреннего контроля и управления рисками ПАО «РОСИНТЕР РЕСТОРАНТС ХОЛДИНГ» утверждено решением Совета директоров 13.12.2018 г. (Протокол № 9/СД - 2018 от 14 декабря 2018 г.).</w:t>
      </w:r>
      <w:r>
        <w:rPr>
          <w:sz w:val="22"/>
          <w:szCs w:val="22"/>
        </w:rPr>
        <w:t xml:space="preserve"> </w:t>
      </w:r>
      <w:r>
        <w:rPr>
          <w:b/>
          <w:bCs/>
          <w:i/>
          <w:iCs/>
          <w:sz w:val="22"/>
          <w:szCs w:val="22"/>
        </w:rPr>
        <w:t xml:space="preserve">Адрес страницы в сети Интернет, на которой в свободном доступе размещен текст его действующей редакции: </w:t>
      </w:r>
      <w:r w:rsidR="001421F8">
        <w:rPr>
          <w:b/>
          <w:bCs/>
          <w:i/>
          <w:iCs/>
          <w:sz w:val="22"/>
          <w:szCs w:val="22"/>
        </w:rPr>
        <w:br/>
      </w:r>
      <w:hyperlink r:id="rId12" w:history="1">
        <w:r w:rsidR="001421F8" w:rsidRPr="0005328D">
          <w:rPr>
            <w:rStyle w:val="af9"/>
            <w:b/>
            <w:i/>
            <w:sz w:val="22"/>
            <w:szCs w:val="22"/>
          </w:rPr>
          <w:t>https://e-disclosure.ru/portal/files.aspx?id=9038&amp;type=1</w:t>
        </w:r>
      </w:hyperlink>
      <w:r w:rsidR="001421F8">
        <w:rPr>
          <w:rStyle w:val="af9"/>
          <w:b/>
          <w:i/>
          <w:sz w:val="22"/>
          <w:szCs w:val="22"/>
        </w:rPr>
        <w:t xml:space="preserve"> .</w:t>
      </w:r>
    </w:p>
    <w:p w:rsidR="00822DFD" w:rsidRDefault="00A852B8">
      <w:pPr>
        <w:ind w:firstLine="540"/>
        <w:jc w:val="both"/>
        <w:rPr>
          <w:bCs/>
          <w:iCs/>
          <w:sz w:val="22"/>
          <w:szCs w:val="22"/>
        </w:rPr>
      </w:pPr>
      <w:r>
        <w:rPr>
          <w:b/>
          <w:bCs/>
          <w:i/>
          <w:iCs/>
          <w:sz w:val="22"/>
          <w:szCs w:val="22"/>
        </w:rPr>
        <w:t>Положение о внутреннем аудите ПАО «РОСИНТЕР РЕСТОРАНТС ХОЛДИНГ» утверждено решением Совета директоров 12.08.2021 г. (Протокол № 5/СД-2021 от 12 августа 2021 г.).</w:t>
      </w:r>
      <w:r>
        <w:rPr>
          <w:sz w:val="22"/>
          <w:szCs w:val="22"/>
        </w:rPr>
        <w:t xml:space="preserve"> </w:t>
      </w:r>
      <w:r>
        <w:rPr>
          <w:b/>
          <w:bCs/>
          <w:i/>
          <w:iCs/>
          <w:sz w:val="22"/>
          <w:szCs w:val="22"/>
        </w:rPr>
        <w:t xml:space="preserve">Адрес страницы в сети Интернет, на которой в свободном доступе размещен текст его действующей редакции: </w:t>
      </w:r>
      <w:hyperlink r:id="rId13" w:history="1">
        <w:r w:rsidR="001421F8" w:rsidRPr="001421F8">
          <w:rPr>
            <w:rStyle w:val="af9"/>
            <w:b/>
            <w:i/>
            <w:sz w:val="22"/>
            <w:szCs w:val="22"/>
          </w:rPr>
          <w:t>https://e-disclosure.ru/portal/files.aspx?id=9038&amp;type=1</w:t>
        </w:r>
      </w:hyperlink>
      <w:r w:rsidR="001421F8" w:rsidRPr="001421F8">
        <w:rPr>
          <w:b/>
          <w:i/>
          <w:sz w:val="22"/>
          <w:szCs w:val="22"/>
        </w:rPr>
        <w:t xml:space="preserve"> </w:t>
      </w:r>
      <w:r>
        <w:rPr>
          <w:rStyle w:val="af9"/>
          <w:sz w:val="22"/>
          <w:szCs w:val="22"/>
        </w:rPr>
        <w:t>.</w:t>
      </w:r>
    </w:p>
    <w:p w:rsidR="00822DFD" w:rsidRDefault="00A852B8">
      <w:pPr>
        <w:spacing w:after="60"/>
        <w:ind w:firstLine="539"/>
        <w:jc w:val="both"/>
        <w:rPr>
          <w:b/>
          <w:bCs/>
          <w:i/>
          <w:iCs/>
          <w:sz w:val="22"/>
          <w:szCs w:val="22"/>
        </w:rPr>
      </w:pPr>
      <w:r>
        <w:rPr>
          <w:b/>
          <w:bCs/>
          <w:i/>
          <w:iCs/>
          <w:sz w:val="22"/>
          <w:szCs w:val="22"/>
        </w:rPr>
        <w:t xml:space="preserve">Положение об информационной политике и инсайдерской информации эмитента утверждено решением Совета директоров 12.09.2016 г. (Протокол № 9/СД - 2016 от 14 сентября 2016 г.). Адрес страницы в сети Интернет, на которой в свободном доступе размещен текст его действующей редакции: </w:t>
      </w:r>
      <w:hyperlink r:id="rId14" w:history="1">
        <w:r w:rsidR="001421F8" w:rsidRPr="0005328D">
          <w:rPr>
            <w:rStyle w:val="af9"/>
            <w:b/>
            <w:i/>
            <w:sz w:val="22"/>
            <w:szCs w:val="22"/>
          </w:rPr>
          <w:t>https://e-disclosure.ru/portal/files.aspx?id=9038&amp;type=1</w:t>
        </w:r>
      </w:hyperlink>
      <w:r w:rsidR="001421F8">
        <w:rPr>
          <w:b/>
          <w:i/>
          <w:sz w:val="22"/>
          <w:szCs w:val="22"/>
        </w:rPr>
        <w:t xml:space="preserve"> .</w:t>
      </w:r>
    </w:p>
    <w:p w:rsidR="00822DFD" w:rsidRDefault="00822DFD">
      <w:pPr>
        <w:pStyle w:val="ConsPlusNormal"/>
        <w:ind w:firstLine="540"/>
        <w:jc w:val="both"/>
        <w:rPr>
          <w:rFonts w:ascii="Times New Roman" w:hAnsi="Times New Roman" w:cs="Times New Roman"/>
          <w:sz w:val="22"/>
          <w:szCs w:val="22"/>
        </w:rPr>
      </w:pPr>
    </w:p>
    <w:p w:rsidR="004C509C" w:rsidRPr="007875D7" w:rsidRDefault="004C509C" w:rsidP="0057139B">
      <w:pPr>
        <w:pStyle w:val="ConsPlusNormal"/>
        <w:spacing w:before="160"/>
        <w:ind w:firstLine="539"/>
        <w:jc w:val="both"/>
        <w:rPr>
          <w:rFonts w:ascii="Times New Roman" w:hAnsi="Times New Roman" w:cs="Times New Roman"/>
          <w:b/>
          <w:i/>
          <w:sz w:val="22"/>
          <w:szCs w:val="22"/>
        </w:rPr>
      </w:pPr>
      <w:r w:rsidRPr="007875D7">
        <w:rPr>
          <w:rFonts w:ascii="Times New Roman" w:hAnsi="Times New Roman" w:cs="Times New Roman"/>
          <w:b/>
          <w:i/>
          <w:sz w:val="22"/>
          <w:szCs w:val="22"/>
        </w:rPr>
        <w:t xml:space="preserve">Изменений в период между отчетной датой (датой окончания отчетного периода – </w:t>
      </w:r>
      <w:r w:rsidR="00605090">
        <w:rPr>
          <w:rFonts w:ascii="Times New Roman" w:hAnsi="Times New Roman" w:cs="Times New Roman"/>
          <w:b/>
          <w:i/>
          <w:sz w:val="22"/>
          <w:szCs w:val="22"/>
        </w:rPr>
        <w:t>31 декабря</w:t>
      </w:r>
      <w:r>
        <w:rPr>
          <w:rFonts w:ascii="Times New Roman" w:hAnsi="Times New Roman" w:cs="Times New Roman"/>
          <w:b/>
          <w:i/>
          <w:sz w:val="22"/>
          <w:szCs w:val="22"/>
        </w:rPr>
        <w:t xml:space="preserve"> 2024</w:t>
      </w:r>
      <w:r w:rsidRPr="007875D7">
        <w:rPr>
          <w:rFonts w:ascii="Times New Roman" w:hAnsi="Times New Roman" w:cs="Times New Roman"/>
          <w:b/>
          <w:i/>
          <w:sz w:val="22"/>
          <w:szCs w:val="22"/>
        </w:rPr>
        <w:t xml:space="preserve"> года) и датой раскрытия консолидированной финансовой отчетности (</w:t>
      </w:r>
      <w:r w:rsidR="00605090">
        <w:rPr>
          <w:rFonts w:ascii="Times New Roman" w:hAnsi="Times New Roman" w:cs="Times New Roman"/>
          <w:b/>
          <w:i/>
          <w:sz w:val="22"/>
          <w:szCs w:val="22"/>
        </w:rPr>
        <w:t>30 апреля 2025</w:t>
      </w:r>
      <w:r w:rsidRPr="007875D7">
        <w:rPr>
          <w:rFonts w:ascii="Times New Roman" w:hAnsi="Times New Roman" w:cs="Times New Roman"/>
          <w:b/>
          <w:i/>
          <w:sz w:val="22"/>
          <w:szCs w:val="22"/>
        </w:rPr>
        <w:t xml:space="preserve"> года) в составе информации, указанной в настоящем пункте 2.</w:t>
      </w:r>
      <w:r w:rsidR="00B61AF9">
        <w:rPr>
          <w:rFonts w:ascii="Times New Roman" w:hAnsi="Times New Roman" w:cs="Times New Roman"/>
          <w:b/>
          <w:i/>
          <w:sz w:val="22"/>
          <w:szCs w:val="22"/>
        </w:rPr>
        <w:t>3</w:t>
      </w:r>
      <w:r w:rsidRPr="007875D7">
        <w:rPr>
          <w:rFonts w:ascii="Times New Roman" w:hAnsi="Times New Roman" w:cs="Times New Roman"/>
          <w:b/>
          <w:i/>
          <w:sz w:val="22"/>
          <w:szCs w:val="22"/>
        </w:rPr>
        <w:t xml:space="preserve"> отчета эмитента, не происходило.</w:t>
      </w:r>
    </w:p>
    <w:p w:rsidR="008D30EE" w:rsidRDefault="008D30EE">
      <w:pPr>
        <w:pStyle w:val="ConsPlusNormal"/>
        <w:ind w:firstLine="540"/>
        <w:jc w:val="both"/>
        <w:rPr>
          <w:rFonts w:ascii="Times New Roman" w:hAnsi="Times New Roman" w:cs="Times New Roman"/>
          <w:sz w:val="22"/>
          <w:szCs w:val="22"/>
        </w:rPr>
      </w:pPr>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spacing w:before="120"/>
        <w:ind w:firstLine="539"/>
        <w:jc w:val="both"/>
        <w:outlineLvl w:val="2"/>
        <w:rPr>
          <w:rFonts w:ascii="Times New Roman" w:hAnsi="Times New Roman" w:cs="Times New Roman"/>
          <w:b/>
          <w:sz w:val="22"/>
          <w:szCs w:val="22"/>
        </w:rPr>
      </w:pPr>
      <w:bookmarkStart w:id="109" w:name="_Toc178326990"/>
      <w:r>
        <w:rPr>
          <w:rFonts w:ascii="Times New Roman" w:hAnsi="Times New Roman" w:cs="Times New Roman"/>
          <w:b/>
          <w:sz w:val="22"/>
          <w:szCs w:val="22"/>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109"/>
    </w:p>
    <w:p w:rsidR="00822DFD" w:rsidRDefault="00A852B8">
      <w:pPr>
        <w:pStyle w:val="ConsPlusNormal"/>
        <w:spacing w:before="180"/>
        <w:ind w:firstLine="539"/>
        <w:jc w:val="both"/>
        <w:rPr>
          <w:rFonts w:ascii="Times New Roman" w:hAnsi="Times New Roman" w:cs="Times New Roman"/>
          <w:sz w:val="22"/>
          <w:szCs w:val="22"/>
        </w:rPr>
      </w:pPr>
      <w:r>
        <w:rPr>
          <w:rFonts w:ascii="Times New Roman" w:hAnsi="Times New Roman" w:cs="Times New Roman"/>
          <w:sz w:val="22"/>
          <w:szCs w:val="22"/>
        </w:rPr>
        <w:t>Информация о персональном составе Ревизионной комиссии эмитента по состоянию на отчетную дату (дату окончания отчетного периода):</w:t>
      </w:r>
    </w:p>
    <w:p w:rsidR="00594FBE" w:rsidRDefault="00594FBE" w:rsidP="00594FBE">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В соответствии с абзацем вторым пункта 18.2 Устава эмитента срок полномочий члена Ревизионной комиссии исчисляется с момента избирания его годовым общим собранием до момента избрания (переизбрания) следующим годовым общим собранием.</w:t>
      </w:r>
    </w:p>
    <w:p w:rsidR="00822DFD" w:rsidRDefault="00A852B8">
      <w:pPr>
        <w:pStyle w:val="ConsPlusNormal"/>
        <w:spacing w:before="160"/>
        <w:ind w:firstLine="540"/>
        <w:jc w:val="both"/>
        <w:rPr>
          <w:b/>
          <w:bCs/>
          <w:i/>
          <w:iCs/>
          <w:sz w:val="22"/>
          <w:szCs w:val="22"/>
        </w:rPr>
      </w:pPr>
      <w:r>
        <w:rPr>
          <w:rFonts w:ascii="Times New Roman" w:hAnsi="Times New Roman" w:cs="Times New Roman"/>
          <w:b/>
          <w:bCs/>
          <w:i/>
          <w:iCs/>
          <w:sz w:val="22"/>
          <w:szCs w:val="22"/>
        </w:rPr>
        <w:t>Ревизионная комиссия эмитента в нижеуказанном составе, действовавшем в отчетном периоде с 01 января 202</w:t>
      </w:r>
      <w:r w:rsidR="001A513E">
        <w:rPr>
          <w:rFonts w:ascii="Times New Roman" w:hAnsi="Times New Roman" w:cs="Times New Roman"/>
          <w:b/>
          <w:bCs/>
          <w:i/>
          <w:iCs/>
          <w:sz w:val="22"/>
          <w:szCs w:val="22"/>
        </w:rPr>
        <w:t>4</w:t>
      </w:r>
      <w:r>
        <w:rPr>
          <w:rFonts w:ascii="Times New Roman" w:hAnsi="Times New Roman" w:cs="Times New Roman"/>
          <w:b/>
          <w:bCs/>
          <w:i/>
          <w:iCs/>
          <w:sz w:val="22"/>
          <w:szCs w:val="22"/>
        </w:rPr>
        <w:t xml:space="preserve"> г., была избрана решением годового общего собрания акционеров эмитента, состоявшегося 29 июня 202</w:t>
      </w:r>
      <w:r w:rsidR="001A513E">
        <w:rPr>
          <w:rFonts w:ascii="Times New Roman" w:hAnsi="Times New Roman" w:cs="Times New Roman"/>
          <w:b/>
          <w:bCs/>
          <w:i/>
          <w:iCs/>
          <w:sz w:val="22"/>
          <w:szCs w:val="22"/>
        </w:rPr>
        <w:t>3</w:t>
      </w:r>
      <w:r>
        <w:rPr>
          <w:rFonts w:ascii="Times New Roman" w:hAnsi="Times New Roman" w:cs="Times New Roman"/>
          <w:b/>
          <w:bCs/>
          <w:i/>
          <w:iCs/>
          <w:sz w:val="22"/>
          <w:szCs w:val="22"/>
        </w:rPr>
        <w:t xml:space="preserve"> г., протокол об итогах голосования на данном собрании составлен </w:t>
      </w:r>
      <w:r w:rsidR="001A513E">
        <w:rPr>
          <w:rFonts w:ascii="Times New Roman" w:hAnsi="Times New Roman" w:cs="Times New Roman"/>
          <w:b/>
          <w:bCs/>
          <w:i/>
          <w:iCs/>
          <w:sz w:val="22"/>
          <w:szCs w:val="22"/>
        </w:rPr>
        <w:t xml:space="preserve">29 </w:t>
      </w:r>
      <w:r>
        <w:rPr>
          <w:rFonts w:ascii="Times New Roman" w:hAnsi="Times New Roman" w:cs="Times New Roman"/>
          <w:b/>
          <w:bCs/>
          <w:i/>
          <w:iCs/>
          <w:sz w:val="22"/>
          <w:szCs w:val="22"/>
        </w:rPr>
        <w:t>июня 202</w:t>
      </w:r>
      <w:r w:rsidR="001A513E">
        <w:rPr>
          <w:rFonts w:ascii="Times New Roman" w:hAnsi="Times New Roman" w:cs="Times New Roman"/>
          <w:b/>
          <w:bCs/>
          <w:i/>
          <w:iCs/>
          <w:sz w:val="22"/>
          <w:szCs w:val="22"/>
        </w:rPr>
        <w:t>3</w:t>
      </w:r>
      <w:r>
        <w:rPr>
          <w:rFonts w:ascii="Times New Roman" w:hAnsi="Times New Roman" w:cs="Times New Roman"/>
          <w:b/>
          <w:bCs/>
          <w:i/>
          <w:iCs/>
          <w:sz w:val="22"/>
          <w:szCs w:val="22"/>
        </w:rPr>
        <w:t xml:space="preserve"> г. (протокол собрания № 3-202</w:t>
      </w:r>
      <w:r w:rsidR="001A513E">
        <w:rPr>
          <w:rFonts w:ascii="Times New Roman" w:hAnsi="Times New Roman" w:cs="Times New Roman"/>
          <w:b/>
          <w:bCs/>
          <w:i/>
          <w:iCs/>
          <w:sz w:val="22"/>
          <w:szCs w:val="22"/>
        </w:rPr>
        <w:t>3</w:t>
      </w:r>
      <w:r>
        <w:rPr>
          <w:rFonts w:ascii="Times New Roman" w:hAnsi="Times New Roman" w:cs="Times New Roman"/>
          <w:b/>
          <w:bCs/>
          <w:i/>
          <w:iCs/>
          <w:sz w:val="22"/>
          <w:szCs w:val="22"/>
        </w:rPr>
        <w:t xml:space="preserve"> от </w:t>
      </w:r>
      <w:r w:rsidR="001A513E">
        <w:rPr>
          <w:rFonts w:ascii="Times New Roman" w:hAnsi="Times New Roman" w:cs="Times New Roman"/>
          <w:b/>
          <w:bCs/>
          <w:i/>
          <w:iCs/>
          <w:sz w:val="22"/>
          <w:szCs w:val="22"/>
        </w:rPr>
        <w:t xml:space="preserve">29 </w:t>
      </w:r>
      <w:r>
        <w:rPr>
          <w:rFonts w:ascii="Times New Roman" w:hAnsi="Times New Roman" w:cs="Times New Roman"/>
          <w:b/>
          <w:bCs/>
          <w:i/>
          <w:iCs/>
          <w:sz w:val="22"/>
          <w:szCs w:val="22"/>
        </w:rPr>
        <w:t xml:space="preserve">июня </w:t>
      </w:r>
      <w:r w:rsidR="001A513E">
        <w:rPr>
          <w:rFonts w:ascii="Times New Roman" w:hAnsi="Times New Roman" w:cs="Times New Roman"/>
          <w:b/>
          <w:bCs/>
          <w:i/>
          <w:iCs/>
          <w:sz w:val="22"/>
          <w:szCs w:val="22"/>
        </w:rPr>
        <w:t xml:space="preserve">2023 </w:t>
      </w:r>
      <w:r>
        <w:rPr>
          <w:rFonts w:ascii="Times New Roman" w:hAnsi="Times New Roman" w:cs="Times New Roman"/>
          <w:b/>
          <w:bCs/>
          <w:i/>
          <w:iCs/>
          <w:sz w:val="22"/>
          <w:szCs w:val="22"/>
        </w:rPr>
        <w:t>г.).</w:t>
      </w:r>
    </w:p>
    <w:p w:rsidR="00594FBE" w:rsidRDefault="00594FBE" w:rsidP="00594FBE">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Ревизионная комиссия эмитента избрана (переизбрана) в прежнем нижеуказанном составе решением годового общего собрания акционеров эмитента, состоявшегося 26 июня 2024 г., протокол об итогах голосования на данном собрании составлен 27 июня 2024 г. (протокол собрания № 2-2024 от 27 июня 2024 г.).</w:t>
      </w:r>
    </w:p>
    <w:p w:rsidR="00822DFD" w:rsidRDefault="00822DFD">
      <w:pPr>
        <w:pStyle w:val="ConsPlusNormal"/>
        <w:spacing w:before="160"/>
        <w:ind w:firstLine="539"/>
        <w:jc w:val="both"/>
        <w:rPr>
          <w:rFonts w:ascii="Times New Roman" w:hAnsi="Times New Roman" w:cs="Times New Roman"/>
          <w:sz w:val="22"/>
          <w:szCs w:val="22"/>
        </w:rPr>
      </w:pPr>
    </w:p>
    <w:p w:rsidR="00822DFD" w:rsidRDefault="00A852B8">
      <w:pPr>
        <w:pStyle w:val="ConsPlusNormal"/>
        <w:spacing w:before="160"/>
        <w:ind w:firstLine="539"/>
        <w:jc w:val="both"/>
        <w:rPr>
          <w:rFonts w:ascii="Times New Roman" w:hAnsi="Times New Roman" w:cs="Times New Roman"/>
          <w:sz w:val="22"/>
          <w:szCs w:val="22"/>
        </w:rPr>
      </w:pPr>
      <w:r>
        <w:rPr>
          <w:rFonts w:ascii="Times New Roman" w:hAnsi="Times New Roman" w:cs="Times New Roman"/>
          <w:sz w:val="22"/>
          <w:szCs w:val="22"/>
        </w:rPr>
        <w:t xml:space="preserve">Фамилия, имя, отчество (последнее при наличии): </w:t>
      </w:r>
      <w:r>
        <w:rPr>
          <w:rFonts w:ascii="Times New Roman" w:hAnsi="Times New Roman" w:cs="Times New Roman"/>
          <w:b/>
          <w:i/>
          <w:sz w:val="22"/>
          <w:szCs w:val="22"/>
        </w:rPr>
        <w:t>Львицина Оксана Михайловна</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год рождения: </w:t>
      </w:r>
      <w:r>
        <w:rPr>
          <w:rFonts w:ascii="Times New Roman" w:hAnsi="Times New Roman" w:cs="Times New Roman"/>
          <w:b/>
          <w:i/>
          <w:sz w:val="22"/>
          <w:szCs w:val="22"/>
        </w:rPr>
        <w:t>1972</w:t>
      </w:r>
      <w:r>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сведений об уровне образования, квалификации, специальности: </w:t>
      </w:r>
      <w:r>
        <w:rPr>
          <w:rFonts w:ascii="Times New Roman" w:hAnsi="Times New Roman" w:cs="Times New Roman"/>
          <w:b/>
          <w:i/>
          <w:sz w:val="22"/>
          <w:szCs w:val="22"/>
        </w:rPr>
        <w:t xml:space="preserve">образование высшее, </w:t>
      </w:r>
      <w:r>
        <w:rPr>
          <w:rFonts w:ascii="Times New Roman" w:hAnsi="Times New Roman" w:cs="Times New Roman"/>
          <w:b/>
          <w:i/>
          <w:sz w:val="22"/>
          <w:szCs w:val="22"/>
        </w:rPr>
        <w:lastRenderedPageBreak/>
        <w:t>Московский государственный университет экономики, статистики и информатики по специальности бухгалтерский учет и аудит, год окончания 2001</w:t>
      </w:r>
      <w:r>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все должности, которые член ревизионной комиссии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 </w:t>
      </w:r>
      <w:r>
        <w:rPr>
          <w:rFonts w:ascii="Times New Roman" w:hAnsi="Times New Roman" w:cs="Times New Roman"/>
          <w:b/>
          <w:i/>
          <w:sz w:val="22"/>
          <w:szCs w:val="22"/>
        </w:rPr>
        <w:t>данные в нижеуказанной таблице приведены, начиная с 01.01.202</w:t>
      </w:r>
      <w:r w:rsidR="007B6151">
        <w:rPr>
          <w:rFonts w:ascii="Times New Roman" w:hAnsi="Times New Roman" w:cs="Times New Roman"/>
          <w:b/>
          <w:i/>
          <w:sz w:val="22"/>
          <w:szCs w:val="22"/>
        </w:rPr>
        <w:t>2</w:t>
      </w:r>
      <w:r>
        <w:rPr>
          <w:rFonts w:ascii="Times New Roman" w:hAnsi="Times New Roman" w:cs="Times New Roman"/>
          <w:b/>
          <w:i/>
          <w:sz w:val="22"/>
          <w:szCs w:val="22"/>
        </w:rPr>
        <w:t xml:space="preserve"> года</w:t>
      </w:r>
    </w:p>
    <w:tbl>
      <w:tblPr>
        <w:tblW w:w="9449" w:type="dxa"/>
        <w:tblInd w:w="72" w:type="dxa"/>
        <w:tblLayout w:type="fixed"/>
        <w:tblCellMar>
          <w:left w:w="72" w:type="dxa"/>
          <w:right w:w="72" w:type="dxa"/>
        </w:tblCellMar>
        <w:tblLook w:val="04A0" w:firstRow="1" w:lastRow="0" w:firstColumn="1" w:lastColumn="0" w:noHBand="0" w:noVBand="1"/>
      </w:tblPr>
      <w:tblGrid>
        <w:gridCol w:w="1332"/>
        <w:gridCol w:w="1260"/>
        <w:gridCol w:w="3434"/>
        <w:gridCol w:w="3423"/>
      </w:tblGrid>
      <w:tr w:rsidR="00822DFD">
        <w:tc>
          <w:tcPr>
            <w:tcW w:w="2592" w:type="dxa"/>
            <w:gridSpan w:val="2"/>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pPr>
            <w:r>
              <w:t>Период</w:t>
            </w:r>
          </w:p>
        </w:tc>
        <w:tc>
          <w:tcPr>
            <w:tcW w:w="3434" w:type="dxa"/>
            <w:vMerge w:val="restart"/>
            <w:tcBorders>
              <w:top w:val="single" w:sz="6" w:space="0" w:color="auto"/>
              <w:left w:val="single" w:sz="6" w:space="0" w:color="auto"/>
              <w:right w:val="single" w:sz="6" w:space="0" w:color="auto"/>
            </w:tcBorders>
          </w:tcPr>
          <w:p w:rsidR="00822DFD" w:rsidRDefault="00A852B8">
            <w:pPr>
              <w:spacing w:line="276" w:lineRule="auto"/>
              <w:jc w:val="center"/>
            </w:pPr>
            <w:r>
              <w:t>Наименование организации</w:t>
            </w:r>
          </w:p>
        </w:tc>
        <w:tc>
          <w:tcPr>
            <w:tcW w:w="3423" w:type="dxa"/>
            <w:vMerge w:val="restart"/>
            <w:tcBorders>
              <w:top w:val="single" w:sz="6" w:space="0" w:color="auto"/>
              <w:left w:val="single" w:sz="6" w:space="0" w:color="auto"/>
              <w:right w:val="single" w:sz="6" w:space="0" w:color="auto"/>
            </w:tcBorders>
          </w:tcPr>
          <w:p w:rsidR="00822DFD" w:rsidRDefault="00A852B8">
            <w:pPr>
              <w:spacing w:line="276" w:lineRule="auto"/>
              <w:jc w:val="center"/>
            </w:pPr>
            <w:r>
              <w:t>Должность</w:t>
            </w:r>
          </w:p>
        </w:tc>
      </w:tr>
      <w:tr w:rsidR="00822DFD">
        <w:tc>
          <w:tcPr>
            <w:tcW w:w="1332"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pPr>
            <w:r>
              <w:t>с</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pPr>
            <w:r>
              <w:t>по</w:t>
            </w:r>
          </w:p>
        </w:tc>
        <w:tc>
          <w:tcPr>
            <w:tcW w:w="3434" w:type="dxa"/>
            <w:vMerge/>
            <w:tcBorders>
              <w:left w:val="single" w:sz="6" w:space="0" w:color="auto"/>
              <w:bottom w:val="single" w:sz="6" w:space="0" w:color="auto"/>
              <w:right w:val="single" w:sz="6" w:space="0" w:color="auto"/>
            </w:tcBorders>
          </w:tcPr>
          <w:p w:rsidR="00822DFD" w:rsidRDefault="00822DFD">
            <w:pPr>
              <w:spacing w:line="276" w:lineRule="auto"/>
            </w:pPr>
          </w:p>
        </w:tc>
        <w:tc>
          <w:tcPr>
            <w:tcW w:w="3423" w:type="dxa"/>
            <w:vMerge/>
            <w:tcBorders>
              <w:left w:val="single" w:sz="6" w:space="0" w:color="auto"/>
              <w:bottom w:val="single" w:sz="6" w:space="0" w:color="auto"/>
              <w:right w:val="single" w:sz="6" w:space="0" w:color="auto"/>
            </w:tcBorders>
          </w:tcPr>
          <w:p w:rsidR="00822DFD" w:rsidRDefault="00822DFD">
            <w:pPr>
              <w:spacing w:line="276" w:lineRule="auto"/>
            </w:pPr>
          </w:p>
        </w:tc>
      </w:tr>
      <w:tr w:rsidR="00822DFD">
        <w:tc>
          <w:tcPr>
            <w:tcW w:w="1332" w:type="dxa"/>
            <w:tcBorders>
              <w:top w:val="single" w:sz="6" w:space="0" w:color="auto"/>
              <w:left w:val="single" w:sz="6" w:space="0" w:color="auto"/>
              <w:bottom w:val="single" w:sz="6" w:space="0" w:color="auto"/>
              <w:right w:val="single" w:sz="6" w:space="0" w:color="auto"/>
            </w:tcBorders>
          </w:tcPr>
          <w:p w:rsidR="00822DFD" w:rsidRDefault="007B6151">
            <w:pPr>
              <w:spacing w:line="276" w:lineRule="auto"/>
            </w:pPr>
            <w:r>
              <w:t>январь 2022</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pPr>
            <w:r>
              <w:t>февраль 2022</w:t>
            </w:r>
          </w:p>
        </w:tc>
        <w:tc>
          <w:tcPr>
            <w:tcW w:w="3434"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pPr>
            <w:r>
              <w:t>ООО «РОСИНТЕР РЕСТОРАНТС»</w:t>
            </w:r>
          </w:p>
        </w:tc>
        <w:tc>
          <w:tcPr>
            <w:tcW w:w="3423"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pPr>
            <w:r>
              <w:t>Заместитель начальника управления внутреннего контроля и аудита</w:t>
            </w:r>
          </w:p>
        </w:tc>
      </w:tr>
      <w:tr w:rsidR="00822DFD">
        <w:tc>
          <w:tcPr>
            <w:tcW w:w="1332" w:type="dxa"/>
            <w:tcBorders>
              <w:top w:val="single" w:sz="6" w:space="0" w:color="auto"/>
              <w:left w:val="single" w:sz="6" w:space="0" w:color="auto"/>
              <w:bottom w:val="single" w:sz="6" w:space="0" w:color="auto"/>
              <w:right w:val="single" w:sz="6" w:space="0" w:color="auto"/>
            </w:tcBorders>
          </w:tcPr>
          <w:p w:rsidR="00822DFD" w:rsidRDefault="007B6151">
            <w:pPr>
              <w:spacing w:line="276" w:lineRule="auto"/>
            </w:pPr>
            <w:r>
              <w:t>январь 2022</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pPr>
            <w:r>
              <w:t>настоящее время</w:t>
            </w:r>
          </w:p>
        </w:tc>
        <w:tc>
          <w:tcPr>
            <w:tcW w:w="3434"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pPr>
            <w:r>
              <w:t>ПАО «РОСИНТЕР РЕСТОРАНТС ХОЛДИНГ»</w:t>
            </w:r>
          </w:p>
        </w:tc>
        <w:tc>
          <w:tcPr>
            <w:tcW w:w="3423"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pPr>
            <w:r>
              <w:t>Директор Службы внутреннего аудита</w:t>
            </w:r>
          </w:p>
        </w:tc>
      </w:tr>
      <w:tr w:rsidR="00822DFD">
        <w:tc>
          <w:tcPr>
            <w:tcW w:w="1332"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pPr>
            <w:r>
              <w:t>февраль 2022</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pPr>
            <w:r>
              <w:t>настоящее время</w:t>
            </w:r>
          </w:p>
        </w:tc>
        <w:tc>
          <w:tcPr>
            <w:tcW w:w="3434"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pPr>
            <w:r>
              <w:t>ООО «РОСИНТЕР РЕСТОРАНТС»</w:t>
            </w:r>
          </w:p>
        </w:tc>
        <w:tc>
          <w:tcPr>
            <w:tcW w:w="3423"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pPr>
            <w:r>
              <w:t>Начальник управления внутреннего контроля и аудита</w:t>
            </w:r>
          </w:p>
        </w:tc>
      </w:tr>
    </w:tbl>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доля участия члена ревизионной комиссии (ревизора) в уставном (складочном) капитале (паевом фонде) эмитента, являющегося коммерческой организацией, а для эмитентов, являющихся акционерными обществами, - также доля принадлежащих члену ревизионной комиссии (ревизору) обыкновенных акций эмитента и количества акций эмитента каждой категории (типа), которые могут быть приобретены членом ревизионной комиссии (ревизором) в результате конвертации принадлежащих ему ценных бумаг, конвертируемых в акции: </w:t>
      </w:r>
      <w:r>
        <w:rPr>
          <w:rFonts w:ascii="Times New Roman" w:hAnsi="Times New Roman" w:cs="Times New Roman"/>
          <w:b/>
          <w:i/>
          <w:sz w:val="22"/>
          <w:szCs w:val="22"/>
        </w:rPr>
        <w:t>доли участия в уставном капитале эмитента, обыкновенных акций эмитента или ценных бумаг, конвертируемых в акции эмитента, не имеет</w:t>
      </w:r>
      <w:r>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доля участия члена ревизионной комиссии (ревизора) в уставном (складочном) капитале подконтрольных эмитенту организаций, имеющих для эмитента существенное значение, а для тех подконтрольных эмитенту организаций, которые имеют для него существенное значение и являются акционерными обществами, - также доля принадлежащих члену ревизионной комиссии (ревизору) обыкновенных акций подконтрольных эмитенту акционерных обществ, имеющих для эмитента существенное значение, и количества акций указанных акционерных обществ каждой категории (типа), которые могут быть приобретены членом ревизионной комиссии (ревизором) в результате конвертации принадлежащих ему ценных бумаг, конвертируемых в акции: </w:t>
      </w:r>
      <w:r>
        <w:rPr>
          <w:rFonts w:ascii="Times New Roman" w:hAnsi="Times New Roman" w:cs="Times New Roman"/>
          <w:b/>
          <w:i/>
          <w:sz w:val="22"/>
          <w:szCs w:val="22"/>
        </w:rPr>
        <w:t>доли участия в уставном капитале подконтрольных эмитенту организаций, имеющих для эмитента существенное значение, не имеет;</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(ревизором)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r>
        <w:rPr>
          <w:rFonts w:ascii="Times New Roman" w:hAnsi="Times New Roman" w:cs="Times New Roman"/>
          <w:b/>
          <w:bCs/>
          <w:i/>
          <w:iCs/>
          <w:sz w:val="22"/>
          <w:szCs w:val="22"/>
        </w:rPr>
        <w:t>указанных родственных связей не имеется</w:t>
      </w:r>
      <w:r>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сведений о привлечении члена ревизионной комиссии (ревизора)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Pr>
          <w:rFonts w:ascii="Times New Roman" w:hAnsi="Times New Roman" w:cs="Times New Roman"/>
          <w:b/>
          <w:bCs/>
          <w:i/>
          <w:iCs/>
          <w:sz w:val="22"/>
          <w:szCs w:val="22"/>
        </w:rPr>
        <w:t>лицо к указанным видам ответственности не привлекалось;</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сведений о занятии членом ревизионной комиссии (ревизором)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Pr>
          <w:rFonts w:ascii="Times New Roman" w:hAnsi="Times New Roman" w:cs="Times New Roman"/>
          <w:b/>
          <w:bCs/>
          <w:i/>
          <w:iCs/>
          <w:sz w:val="22"/>
          <w:szCs w:val="22"/>
        </w:rPr>
        <w:t>лицо указанных должностей не занимало.</w:t>
      </w:r>
    </w:p>
    <w:p w:rsidR="00822DFD" w:rsidRDefault="00822DFD">
      <w:pPr>
        <w:pStyle w:val="ConsPlusNormal"/>
        <w:spacing w:before="160"/>
        <w:ind w:firstLine="540"/>
        <w:jc w:val="both"/>
        <w:rPr>
          <w:rFonts w:ascii="Times New Roman" w:hAnsi="Times New Roman" w:cs="Times New Roman"/>
          <w:b/>
          <w:bCs/>
          <w:i/>
          <w:iCs/>
          <w:sz w:val="22"/>
          <w:szCs w:val="22"/>
        </w:rPr>
      </w:pP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Фамилия, имя, отчество (последнее при наличии): </w:t>
      </w:r>
      <w:r>
        <w:rPr>
          <w:rFonts w:ascii="Times New Roman" w:hAnsi="Times New Roman" w:cs="Times New Roman"/>
          <w:b/>
          <w:bCs/>
          <w:i/>
          <w:iCs/>
          <w:sz w:val="22"/>
          <w:szCs w:val="22"/>
        </w:rPr>
        <w:t>Трембовельская Елена Ростиславовна</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год рождения: </w:t>
      </w:r>
      <w:r>
        <w:rPr>
          <w:rFonts w:ascii="Times New Roman" w:hAnsi="Times New Roman" w:cs="Times New Roman"/>
          <w:b/>
          <w:i/>
          <w:sz w:val="22"/>
          <w:szCs w:val="22"/>
        </w:rPr>
        <w:t>1959</w:t>
      </w:r>
      <w:r>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сведений об уровне образования, квалификации, специальности: </w:t>
      </w:r>
      <w:r>
        <w:rPr>
          <w:rFonts w:ascii="Times New Roman" w:hAnsi="Times New Roman" w:cs="Times New Roman"/>
          <w:b/>
          <w:i/>
          <w:sz w:val="22"/>
          <w:szCs w:val="22"/>
        </w:rPr>
        <w:t xml:space="preserve">образование высшее, Московский институт инженеров железнодорожного транспорта по специальности «Автоматизированные системы управления», год окончания 1983; с 31.03.1998 г. по </w:t>
      </w:r>
      <w:r>
        <w:rPr>
          <w:rFonts w:ascii="Times New Roman" w:hAnsi="Times New Roman" w:cs="Times New Roman"/>
          <w:b/>
          <w:i/>
          <w:sz w:val="22"/>
          <w:szCs w:val="22"/>
        </w:rPr>
        <w:lastRenderedPageBreak/>
        <w:t>21.12.2000 г. прошла переподготовку в Институте профессиональных управляющих Аскери по курсу «Практическое управление финансами» (сертификат «АССА»);</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все должности, которые член ревизионной комиссии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 </w:t>
      </w:r>
      <w:r>
        <w:rPr>
          <w:rFonts w:ascii="Times New Roman" w:hAnsi="Times New Roman" w:cs="Times New Roman"/>
          <w:b/>
          <w:i/>
          <w:sz w:val="22"/>
          <w:szCs w:val="22"/>
        </w:rPr>
        <w:t>данные в нижеуказанной таблице приведены, начиная с 01.01.202</w:t>
      </w:r>
      <w:r w:rsidR="007B6151">
        <w:rPr>
          <w:rFonts w:ascii="Times New Roman" w:hAnsi="Times New Roman" w:cs="Times New Roman"/>
          <w:b/>
          <w:i/>
          <w:sz w:val="22"/>
          <w:szCs w:val="22"/>
        </w:rPr>
        <w:t>2</w:t>
      </w:r>
      <w:r>
        <w:rPr>
          <w:rFonts w:ascii="Times New Roman" w:hAnsi="Times New Roman" w:cs="Times New Roman"/>
          <w:b/>
          <w:i/>
          <w:sz w:val="22"/>
          <w:szCs w:val="22"/>
        </w:rPr>
        <w:t xml:space="preserve"> года</w:t>
      </w:r>
    </w:p>
    <w:tbl>
      <w:tblPr>
        <w:tblW w:w="9356" w:type="dxa"/>
        <w:tblInd w:w="72" w:type="dxa"/>
        <w:tblLayout w:type="fixed"/>
        <w:tblCellMar>
          <w:left w:w="72" w:type="dxa"/>
          <w:right w:w="72" w:type="dxa"/>
        </w:tblCellMar>
        <w:tblLook w:val="04A0" w:firstRow="1" w:lastRow="0" w:firstColumn="1" w:lastColumn="0" w:noHBand="0" w:noVBand="1"/>
      </w:tblPr>
      <w:tblGrid>
        <w:gridCol w:w="1418"/>
        <w:gridCol w:w="1276"/>
        <w:gridCol w:w="3402"/>
        <w:gridCol w:w="3260"/>
      </w:tblGrid>
      <w:tr w:rsidR="00822DFD" w:rsidTr="001421F8">
        <w:tc>
          <w:tcPr>
            <w:tcW w:w="2694" w:type="dxa"/>
            <w:gridSpan w:val="2"/>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pPr>
            <w:r>
              <w:t>Период</w:t>
            </w:r>
          </w:p>
        </w:tc>
        <w:tc>
          <w:tcPr>
            <w:tcW w:w="3402" w:type="dxa"/>
            <w:vMerge w:val="restart"/>
            <w:tcBorders>
              <w:top w:val="single" w:sz="6" w:space="0" w:color="auto"/>
              <w:left w:val="single" w:sz="6" w:space="0" w:color="auto"/>
              <w:right w:val="single" w:sz="6" w:space="0" w:color="auto"/>
            </w:tcBorders>
          </w:tcPr>
          <w:p w:rsidR="00822DFD" w:rsidRDefault="00A852B8">
            <w:pPr>
              <w:spacing w:line="276" w:lineRule="auto"/>
              <w:jc w:val="center"/>
            </w:pPr>
            <w:r>
              <w:t>Наименование организации</w:t>
            </w:r>
          </w:p>
        </w:tc>
        <w:tc>
          <w:tcPr>
            <w:tcW w:w="3260" w:type="dxa"/>
            <w:vMerge w:val="restart"/>
            <w:tcBorders>
              <w:top w:val="single" w:sz="6" w:space="0" w:color="auto"/>
              <w:left w:val="single" w:sz="6" w:space="0" w:color="auto"/>
              <w:right w:val="single" w:sz="6" w:space="0" w:color="auto"/>
            </w:tcBorders>
          </w:tcPr>
          <w:p w:rsidR="00822DFD" w:rsidRDefault="00A852B8">
            <w:pPr>
              <w:spacing w:line="276" w:lineRule="auto"/>
              <w:jc w:val="center"/>
            </w:pPr>
            <w:r>
              <w:t>Должность</w:t>
            </w:r>
          </w:p>
        </w:tc>
      </w:tr>
      <w:tr w:rsidR="00822DFD" w:rsidTr="001421F8">
        <w:tc>
          <w:tcPr>
            <w:tcW w:w="1418"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pPr>
            <w:r>
              <w:t>с</w:t>
            </w:r>
          </w:p>
        </w:tc>
        <w:tc>
          <w:tcPr>
            <w:tcW w:w="1276"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pPr>
            <w:r>
              <w:t>по</w:t>
            </w:r>
          </w:p>
        </w:tc>
        <w:tc>
          <w:tcPr>
            <w:tcW w:w="3402" w:type="dxa"/>
            <w:vMerge/>
            <w:tcBorders>
              <w:left w:val="single" w:sz="6" w:space="0" w:color="auto"/>
              <w:bottom w:val="single" w:sz="6" w:space="0" w:color="auto"/>
              <w:right w:val="single" w:sz="6" w:space="0" w:color="auto"/>
            </w:tcBorders>
          </w:tcPr>
          <w:p w:rsidR="00822DFD" w:rsidRDefault="00822DFD">
            <w:pPr>
              <w:spacing w:line="276" w:lineRule="auto"/>
            </w:pPr>
          </w:p>
        </w:tc>
        <w:tc>
          <w:tcPr>
            <w:tcW w:w="3260" w:type="dxa"/>
            <w:vMerge/>
            <w:tcBorders>
              <w:left w:val="single" w:sz="6" w:space="0" w:color="auto"/>
              <w:bottom w:val="single" w:sz="6" w:space="0" w:color="auto"/>
              <w:right w:val="single" w:sz="6" w:space="0" w:color="auto"/>
            </w:tcBorders>
          </w:tcPr>
          <w:p w:rsidR="00822DFD" w:rsidRDefault="00822DFD">
            <w:pPr>
              <w:spacing w:line="276" w:lineRule="auto"/>
            </w:pPr>
          </w:p>
        </w:tc>
      </w:tr>
      <w:tr w:rsidR="00822DFD" w:rsidTr="001421F8">
        <w:tc>
          <w:tcPr>
            <w:tcW w:w="1418" w:type="dxa"/>
            <w:tcBorders>
              <w:top w:val="single" w:sz="6" w:space="0" w:color="auto"/>
              <w:left w:val="single" w:sz="6" w:space="0" w:color="auto"/>
              <w:bottom w:val="single" w:sz="6" w:space="0" w:color="auto"/>
              <w:right w:val="single" w:sz="6" w:space="0" w:color="auto"/>
            </w:tcBorders>
          </w:tcPr>
          <w:p w:rsidR="00822DFD" w:rsidRDefault="00A852B8" w:rsidP="007B6151">
            <w:pPr>
              <w:spacing w:line="276" w:lineRule="auto"/>
            </w:pPr>
            <w:r>
              <w:t>январь 202</w:t>
            </w:r>
            <w:r w:rsidR="007B6151">
              <w:t>2</w:t>
            </w:r>
          </w:p>
        </w:tc>
        <w:tc>
          <w:tcPr>
            <w:tcW w:w="1276"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pPr>
            <w:r>
              <w:t>настоящее время</w:t>
            </w:r>
          </w:p>
        </w:tc>
        <w:tc>
          <w:tcPr>
            <w:tcW w:w="3402"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pPr>
            <w:r>
              <w:t>ООО «РОСИНТЕР РЕСТОРАНТС»</w:t>
            </w:r>
          </w:p>
        </w:tc>
        <w:tc>
          <w:tcPr>
            <w:tcW w:w="3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pPr>
            <w:r>
              <w:t>Директор департамента по корпоративному финансированию</w:t>
            </w:r>
          </w:p>
        </w:tc>
      </w:tr>
    </w:tbl>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доля участия члена ревизионной комиссии (ревизора) в уставном (складочном) капитале (паевом фонде) эмитента, являющегося коммерческой организацией, а для эмитентов, являющихся акционерными обществами, - также доля принадлежащих члену ревизионной комиссии (ревизору) обыкновенных акций эмитента и количества акций эмитента каждой категории (типа), которые могут быть приобретены членом ревизионной комиссии (ревизором) в результате конвертации принадлежащих ему ценных бумаг, конвертируемых в акции: </w:t>
      </w:r>
      <w:r>
        <w:rPr>
          <w:rFonts w:ascii="Times New Roman" w:hAnsi="Times New Roman" w:cs="Times New Roman"/>
          <w:b/>
          <w:i/>
          <w:sz w:val="22"/>
          <w:szCs w:val="22"/>
        </w:rPr>
        <w:t>доли участия в уставном капитале эмитента, обыкновенных акций эмитента или ценных бумаг, конвертируемых в акции эмитента, не имеет</w:t>
      </w:r>
      <w:r>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доля участия члена ревизионной комиссии (ревизора) в уставном (складочном) капитале подконтрольных эмитенту организаций, имеющих для эмитента существенное значение, а для тех подконтрольных эмитенту организаций, которые имеют для него существенное значение и являются акционерными обществами, - также доля принадлежащих члену ревизионной комиссии (ревизору) обыкновенных акций подконтрольных эмитенту акционерных обществ, имеющих для эмитента существенное значение, и количества акций указанных акционерных обществ каждой категории (типа), которые могут быть приобретены членом ревизионной комиссии (ревизором) в результате конвертации принадлежащих ему ценных бумаг, конвертируемых в акции: </w:t>
      </w:r>
      <w:r>
        <w:rPr>
          <w:rFonts w:ascii="Times New Roman" w:hAnsi="Times New Roman" w:cs="Times New Roman"/>
          <w:b/>
          <w:i/>
          <w:sz w:val="22"/>
          <w:szCs w:val="22"/>
        </w:rPr>
        <w:t>доли участия в уставном капитале подконтрольных эмитенту организаций, имеющих для эмитента существенное значение, не имеет;</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(ревизором)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r>
        <w:rPr>
          <w:rFonts w:ascii="Times New Roman" w:hAnsi="Times New Roman" w:cs="Times New Roman"/>
          <w:b/>
          <w:bCs/>
          <w:i/>
          <w:iCs/>
          <w:sz w:val="22"/>
          <w:szCs w:val="22"/>
        </w:rPr>
        <w:t>указанных родственных связей не имеется</w:t>
      </w:r>
      <w:r>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сведений о привлечении члена ревизионной комиссии (ревизора)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Pr>
          <w:rFonts w:ascii="Times New Roman" w:hAnsi="Times New Roman" w:cs="Times New Roman"/>
          <w:b/>
          <w:bCs/>
          <w:i/>
          <w:iCs/>
          <w:sz w:val="22"/>
          <w:szCs w:val="22"/>
        </w:rPr>
        <w:t>лицо к указанным видам ответственности не привлекалось;</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сведений о занятии членом ревизионной комиссии (ревизором)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Pr>
          <w:rFonts w:ascii="Times New Roman" w:hAnsi="Times New Roman" w:cs="Times New Roman"/>
          <w:b/>
          <w:bCs/>
          <w:i/>
          <w:iCs/>
          <w:sz w:val="22"/>
          <w:szCs w:val="22"/>
        </w:rPr>
        <w:t>лицо указанных должностей не занимало.</w:t>
      </w:r>
    </w:p>
    <w:p w:rsidR="00822DFD" w:rsidRDefault="00822DFD">
      <w:pPr>
        <w:pStyle w:val="ConsPlusNormal"/>
        <w:spacing w:before="160"/>
        <w:ind w:firstLine="540"/>
        <w:jc w:val="both"/>
        <w:rPr>
          <w:rFonts w:ascii="Times New Roman" w:hAnsi="Times New Roman" w:cs="Times New Roman"/>
          <w:sz w:val="22"/>
          <w:szCs w:val="22"/>
        </w:rPr>
      </w:pP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Фамилия, имя, отчество (последнее при наличии): </w:t>
      </w:r>
      <w:r>
        <w:rPr>
          <w:rFonts w:ascii="Times New Roman" w:hAnsi="Times New Roman" w:cs="Times New Roman"/>
          <w:b/>
          <w:bCs/>
          <w:i/>
          <w:iCs/>
          <w:sz w:val="22"/>
          <w:szCs w:val="22"/>
        </w:rPr>
        <w:t>Чиркова Ольга Михайловна</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год рождения: </w:t>
      </w:r>
      <w:r>
        <w:rPr>
          <w:rFonts w:ascii="Times New Roman" w:hAnsi="Times New Roman" w:cs="Times New Roman"/>
          <w:b/>
          <w:i/>
          <w:sz w:val="22"/>
          <w:szCs w:val="22"/>
        </w:rPr>
        <w:t>1976</w:t>
      </w:r>
      <w:r>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сведений об уровне образования, квалификации, специальности: </w:t>
      </w:r>
      <w:r>
        <w:rPr>
          <w:rFonts w:ascii="Times New Roman" w:hAnsi="Times New Roman" w:cs="Times New Roman"/>
          <w:b/>
          <w:i/>
          <w:sz w:val="22"/>
          <w:szCs w:val="22"/>
        </w:rPr>
        <w:t>высшее;</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все должности, которые член ревизионной комиссии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 </w:t>
      </w:r>
      <w:r>
        <w:rPr>
          <w:rFonts w:ascii="Times New Roman" w:hAnsi="Times New Roman" w:cs="Times New Roman"/>
          <w:b/>
          <w:i/>
          <w:sz w:val="22"/>
          <w:szCs w:val="22"/>
        </w:rPr>
        <w:t>данные в нижеуказанной таблице приведены, начиная с 01.01.202</w:t>
      </w:r>
      <w:r w:rsidR="007B6151">
        <w:rPr>
          <w:rFonts w:ascii="Times New Roman" w:hAnsi="Times New Roman" w:cs="Times New Roman"/>
          <w:b/>
          <w:i/>
          <w:sz w:val="22"/>
          <w:szCs w:val="22"/>
        </w:rPr>
        <w:t>2</w:t>
      </w:r>
      <w:r>
        <w:rPr>
          <w:rFonts w:ascii="Times New Roman" w:hAnsi="Times New Roman" w:cs="Times New Roman"/>
          <w:b/>
          <w:i/>
          <w:sz w:val="22"/>
          <w:szCs w:val="22"/>
        </w:rPr>
        <w:t xml:space="preserve"> года</w:t>
      </w:r>
    </w:p>
    <w:tbl>
      <w:tblPr>
        <w:tblW w:w="9377" w:type="dxa"/>
        <w:tblInd w:w="72" w:type="dxa"/>
        <w:tblLayout w:type="fixed"/>
        <w:tblCellMar>
          <w:left w:w="72" w:type="dxa"/>
          <w:right w:w="72" w:type="dxa"/>
        </w:tblCellMar>
        <w:tblLook w:val="04A0" w:firstRow="1" w:lastRow="0" w:firstColumn="1" w:lastColumn="0" w:noHBand="0" w:noVBand="1"/>
      </w:tblPr>
      <w:tblGrid>
        <w:gridCol w:w="1276"/>
        <w:gridCol w:w="1244"/>
        <w:gridCol w:w="3434"/>
        <w:gridCol w:w="3423"/>
      </w:tblGrid>
      <w:tr w:rsidR="00822DFD" w:rsidTr="001421F8">
        <w:tc>
          <w:tcPr>
            <w:tcW w:w="2520" w:type="dxa"/>
            <w:gridSpan w:val="2"/>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pPr>
            <w:r>
              <w:t>Период</w:t>
            </w:r>
          </w:p>
        </w:tc>
        <w:tc>
          <w:tcPr>
            <w:tcW w:w="3434" w:type="dxa"/>
            <w:vMerge w:val="restart"/>
            <w:tcBorders>
              <w:top w:val="single" w:sz="6" w:space="0" w:color="auto"/>
              <w:left w:val="single" w:sz="6" w:space="0" w:color="auto"/>
              <w:right w:val="single" w:sz="6" w:space="0" w:color="auto"/>
            </w:tcBorders>
          </w:tcPr>
          <w:p w:rsidR="00822DFD" w:rsidRDefault="00A852B8">
            <w:pPr>
              <w:spacing w:line="276" w:lineRule="auto"/>
              <w:jc w:val="center"/>
            </w:pPr>
            <w:r>
              <w:t>Наименование организации</w:t>
            </w:r>
          </w:p>
        </w:tc>
        <w:tc>
          <w:tcPr>
            <w:tcW w:w="3423" w:type="dxa"/>
            <w:vMerge w:val="restart"/>
            <w:tcBorders>
              <w:top w:val="single" w:sz="6" w:space="0" w:color="auto"/>
              <w:left w:val="single" w:sz="6" w:space="0" w:color="auto"/>
              <w:right w:val="single" w:sz="6" w:space="0" w:color="auto"/>
            </w:tcBorders>
          </w:tcPr>
          <w:p w:rsidR="00822DFD" w:rsidRDefault="00A852B8">
            <w:pPr>
              <w:spacing w:line="276" w:lineRule="auto"/>
              <w:jc w:val="center"/>
            </w:pPr>
            <w:r>
              <w:t>Должность</w:t>
            </w:r>
          </w:p>
        </w:tc>
      </w:tr>
      <w:tr w:rsidR="00822DFD" w:rsidTr="001421F8">
        <w:trPr>
          <w:trHeight w:val="350"/>
        </w:trPr>
        <w:tc>
          <w:tcPr>
            <w:tcW w:w="1276"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pPr>
            <w:r>
              <w:lastRenderedPageBreak/>
              <w:t>с</w:t>
            </w:r>
          </w:p>
        </w:tc>
        <w:tc>
          <w:tcPr>
            <w:tcW w:w="1244"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pPr>
            <w:r>
              <w:t>по</w:t>
            </w:r>
          </w:p>
        </w:tc>
        <w:tc>
          <w:tcPr>
            <w:tcW w:w="3434" w:type="dxa"/>
            <w:vMerge/>
            <w:tcBorders>
              <w:left w:val="single" w:sz="6" w:space="0" w:color="auto"/>
              <w:bottom w:val="single" w:sz="6" w:space="0" w:color="auto"/>
              <w:right w:val="single" w:sz="6" w:space="0" w:color="auto"/>
            </w:tcBorders>
          </w:tcPr>
          <w:p w:rsidR="00822DFD" w:rsidRDefault="00822DFD">
            <w:pPr>
              <w:spacing w:line="276" w:lineRule="auto"/>
            </w:pPr>
          </w:p>
        </w:tc>
        <w:tc>
          <w:tcPr>
            <w:tcW w:w="3423" w:type="dxa"/>
            <w:vMerge/>
            <w:tcBorders>
              <w:left w:val="single" w:sz="6" w:space="0" w:color="auto"/>
              <w:bottom w:val="single" w:sz="6" w:space="0" w:color="auto"/>
              <w:right w:val="single" w:sz="6" w:space="0" w:color="auto"/>
            </w:tcBorders>
          </w:tcPr>
          <w:p w:rsidR="00822DFD" w:rsidRDefault="00822DFD">
            <w:pPr>
              <w:spacing w:line="276" w:lineRule="auto"/>
            </w:pPr>
          </w:p>
        </w:tc>
      </w:tr>
      <w:tr w:rsidR="00822DFD" w:rsidTr="001421F8">
        <w:tc>
          <w:tcPr>
            <w:tcW w:w="1276" w:type="dxa"/>
            <w:tcBorders>
              <w:top w:val="single" w:sz="6" w:space="0" w:color="auto"/>
              <w:left w:val="single" w:sz="6" w:space="0" w:color="auto"/>
              <w:bottom w:val="single" w:sz="6" w:space="0" w:color="auto"/>
              <w:right w:val="single" w:sz="6" w:space="0" w:color="auto"/>
            </w:tcBorders>
          </w:tcPr>
          <w:p w:rsidR="00822DFD" w:rsidRDefault="005A5F33" w:rsidP="007B6151">
            <w:pPr>
              <w:spacing w:line="276" w:lineRule="auto"/>
            </w:pPr>
            <w:r>
              <w:t>январь</w:t>
            </w:r>
            <w:r w:rsidR="00A852B8">
              <w:t xml:space="preserve"> 202</w:t>
            </w:r>
            <w:r w:rsidR="007B6151">
              <w:t>2</w:t>
            </w:r>
          </w:p>
        </w:tc>
        <w:tc>
          <w:tcPr>
            <w:tcW w:w="1244"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pPr>
            <w:r>
              <w:t>настоящее время</w:t>
            </w:r>
          </w:p>
        </w:tc>
        <w:tc>
          <w:tcPr>
            <w:tcW w:w="3434"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pPr>
            <w:r>
              <w:t>ООО «РОСИНТЕР РЕСТОРАНТС»</w:t>
            </w:r>
          </w:p>
        </w:tc>
        <w:tc>
          <w:tcPr>
            <w:tcW w:w="3423"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pPr>
            <w:r>
              <w:t>Директор департамента корпоративной отчетности</w:t>
            </w:r>
          </w:p>
        </w:tc>
      </w:tr>
    </w:tbl>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доля участия члена ревизионной комиссии (ревизора) в уставном (складочном) капитале (паевом фонде) эмитента, являющегося коммерческой организацией, а для эмитентов, являющихся акционерными обществами, - также доля принадлежащих члену ревизионной комиссии (ревизору) обыкновенных акций эмитента и количества акций эмитента каждой категории (типа), которые могут быть приобретены членом ревизионной комиссии (ревизором) в результате конвертации принадлежащих ему ценных бумаг, конвертируемых в акции: </w:t>
      </w:r>
      <w:r>
        <w:rPr>
          <w:rFonts w:ascii="Times New Roman" w:hAnsi="Times New Roman" w:cs="Times New Roman"/>
          <w:b/>
          <w:i/>
          <w:sz w:val="22"/>
          <w:szCs w:val="22"/>
        </w:rPr>
        <w:t>доли участия в уставном капитале эмитента, обыкновенных акций эмитента или ценных бумаг, конвертируемых в акции эмитента, не имеет</w:t>
      </w:r>
      <w:r>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доля участия члена ревизионной комиссии (ревизора) в уставном (складочном) капитале подконтрольных эмитенту организаций, имеющих для эмитента существенное значение, а для тех подконтрольных эмитенту организаций, которые имеют для него существенное значение и являются акционерными обществами, - также доля принадлежащих члену ревизионной комиссии (ревизору) обыкновенных акций подконтрольных эмитенту акционерных обществ, имеющих для эмитента существенное значение, и количества акций указанных акционерных обществ каждой категории (типа), которые могут быть приобретены членом ревизионной комиссии (ревизором) в результате конвертации принадлежащих ему ценных бумаг, конвертируемых в акции: </w:t>
      </w:r>
      <w:r>
        <w:rPr>
          <w:rFonts w:ascii="Times New Roman" w:hAnsi="Times New Roman" w:cs="Times New Roman"/>
          <w:b/>
          <w:i/>
          <w:sz w:val="22"/>
          <w:szCs w:val="22"/>
        </w:rPr>
        <w:t>доли участия в уставном капитале подконтрольных эмитенту организаций, имеющих для эмитента существенное значение, не имеет;</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(ревизором)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r>
        <w:rPr>
          <w:rFonts w:ascii="Times New Roman" w:hAnsi="Times New Roman" w:cs="Times New Roman"/>
          <w:b/>
          <w:bCs/>
          <w:i/>
          <w:iCs/>
          <w:sz w:val="22"/>
          <w:szCs w:val="22"/>
        </w:rPr>
        <w:t>указанных родственных связей не имеется</w:t>
      </w:r>
      <w:r>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 привлечении члена ревизионной комиссии (ревизора)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Pr>
          <w:rFonts w:ascii="Times New Roman" w:hAnsi="Times New Roman" w:cs="Times New Roman"/>
          <w:b/>
          <w:bCs/>
          <w:i/>
          <w:iCs/>
          <w:sz w:val="22"/>
          <w:szCs w:val="22"/>
        </w:rPr>
        <w:t>лицо к указанным видам ответственности не привлекалось;</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 занятии членом ревизионной комиссии (ревизором)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Pr>
          <w:rFonts w:ascii="Times New Roman" w:hAnsi="Times New Roman" w:cs="Times New Roman"/>
          <w:b/>
          <w:bCs/>
          <w:i/>
          <w:iCs/>
          <w:sz w:val="22"/>
          <w:szCs w:val="22"/>
        </w:rPr>
        <w:t>лицо указанных должностей не занимало.</w:t>
      </w:r>
    </w:p>
    <w:p w:rsidR="00822DFD" w:rsidRDefault="00822DFD">
      <w:pPr>
        <w:pStyle w:val="ConsPlusNormal"/>
        <w:spacing w:before="160"/>
        <w:ind w:firstLine="540"/>
        <w:jc w:val="both"/>
        <w:rPr>
          <w:rFonts w:ascii="Times New Roman" w:hAnsi="Times New Roman" w:cs="Times New Roman"/>
          <w:sz w:val="22"/>
          <w:szCs w:val="22"/>
        </w:rPr>
      </w:pP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Информация в отношении руководителя структурного подразделения (подразделений) по управлению рисками и (или) внутреннему контролю, структурного подразделения (должностного лица), ответственного за организацию и осуществление внутреннего аудита:</w:t>
      </w:r>
    </w:p>
    <w:p w:rsidR="00822DFD" w:rsidRDefault="00A852B8">
      <w:pPr>
        <w:pStyle w:val="ConsPlusNormal"/>
        <w:spacing w:before="160"/>
        <w:ind w:firstLine="540"/>
        <w:jc w:val="both"/>
        <w:rPr>
          <w:rFonts w:ascii="Times New Roman" w:hAnsi="Times New Roman" w:cs="Times New Roman"/>
          <w:b/>
          <w:i/>
          <w:sz w:val="22"/>
          <w:szCs w:val="22"/>
          <w:u w:val="single"/>
        </w:rPr>
      </w:pPr>
      <w:r>
        <w:rPr>
          <w:rFonts w:ascii="Times New Roman" w:hAnsi="Times New Roman" w:cs="Times New Roman"/>
          <w:b/>
          <w:i/>
          <w:sz w:val="22"/>
          <w:szCs w:val="22"/>
          <w:u w:val="single"/>
        </w:rPr>
        <w:t>Служба внутреннего аудита</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Наименование должности руководителя структурного подразделения: </w:t>
      </w:r>
      <w:r>
        <w:rPr>
          <w:rFonts w:ascii="Times New Roman" w:hAnsi="Times New Roman" w:cs="Times New Roman"/>
          <w:b/>
          <w:i/>
          <w:sz w:val="22"/>
          <w:szCs w:val="22"/>
        </w:rPr>
        <w:t>Директор Службы внутреннего аудита</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Фамилия, имя, отчество (последнее при наличии): </w:t>
      </w:r>
      <w:r>
        <w:rPr>
          <w:rFonts w:ascii="Times New Roman" w:hAnsi="Times New Roman" w:cs="Times New Roman"/>
          <w:b/>
          <w:i/>
          <w:sz w:val="22"/>
          <w:szCs w:val="22"/>
        </w:rPr>
        <w:t>Львицина Оксана Михайловна</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год рождения: </w:t>
      </w:r>
      <w:r>
        <w:rPr>
          <w:rFonts w:ascii="Times New Roman" w:hAnsi="Times New Roman" w:cs="Times New Roman"/>
          <w:b/>
          <w:i/>
          <w:sz w:val="22"/>
          <w:szCs w:val="22"/>
        </w:rPr>
        <w:t>1972</w:t>
      </w:r>
      <w:r>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сведений об уровне образования, квалификации, специальности: </w:t>
      </w:r>
      <w:r>
        <w:rPr>
          <w:rFonts w:ascii="Times New Roman" w:hAnsi="Times New Roman" w:cs="Times New Roman"/>
          <w:b/>
          <w:i/>
          <w:sz w:val="22"/>
          <w:szCs w:val="22"/>
        </w:rPr>
        <w:t>образование высшее, Московский государственный университет экономики, статистики и информатики по специальности бухгалтерский учет и аудит, год окончания 2001;</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все должности, которые член ревизионной комиссии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w:t>
      </w:r>
      <w:r>
        <w:rPr>
          <w:rFonts w:ascii="Times New Roman" w:hAnsi="Times New Roman" w:cs="Times New Roman"/>
          <w:sz w:val="22"/>
          <w:szCs w:val="22"/>
        </w:rPr>
        <w:lastRenderedPageBreak/>
        <w:t xml:space="preserve">должности): </w:t>
      </w:r>
      <w:r>
        <w:rPr>
          <w:rFonts w:ascii="Times New Roman" w:hAnsi="Times New Roman" w:cs="Times New Roman"/>
          <w:b/>
          <w:i/>
          <w:sz w:val="22"/>
          <w:szCs w:val="22"/>
        </w:rPr>
        <w:t>данные в нижеуказанной таблице приведены, начиная с 01.01.202</w:t>
      </w:r>
      <w:r w:rsidR="007B6151">
        <w:rPr>
          <w:rFonts w:ascii="Times New Roman" w:hAnsi="Times New Roman" w:cs="Times New Roman"/>
          <w:b/>
          <w:i/>
          <w:sz w:val="22"/>
          <w:szCs w:val="22"/>
        </w:rPr>
        <w:t>2</w:t>
      </w:r>
      <w:r>
        <w:rPr>
          <w:rFonts w:ascii="Times New Roman" w:hAnsi="Times New Roman" w:cs="Times New Roman"/>
          <w:b/>
          <w:i/>
          <w:sz w:val="22"/>
          <w:szCs w:val="22"/>
        </w:rPr>
        <w:t xml:space="preserve"> года</w:t>
      </w:r>
    </w:p>
    <w:tbl>
      <w:tblPr>
        <w:tblW w:w="9449" w:type="dxa"/>
        <w:tblInd w:w="72" w:type="dxa"/>
        <w:tblLayout w:type="fixed"/>
        <w:tblCellMar>
          <w:left w:w="72" w:type="dxa"/>
          <w:right w:w="72" w:type="dxa"/>
        </w:tblCellMar>
        <w:tblLook w:val="04A0" w:firstRow="1" w:lastRow="0" w:firstColumn="1" w:lastColumn="0" w:noHBand="0" w:noVBand="1"/>
      </w:tblPr>
      <w:tblGrid>
        <w:gridCol w:w="1332"/>
        <w:gridCol w:w="1260"/>
        <w:gridCol w:w="3434"/>
        <w:gridCol w:w="3423"/>
      </w:tblGrid>
      <w:tr w:rsidR="00822DFD">
        <w:tc>
          <w:tcPr>
            <w:tcW w:w="2592" w:type="dxa"/>
            <w:gridSpan w:val="2"/>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pPr>
            <w:r>
              <w:t>Период</w:t>
            </w:r>
          </w:p>
        </w:tc>
        <w:tc>
          <w:tcPr>
            <w:tcW w:w="3434" w:type="dxa"/>
            <w:vMerge w:val="restart"/>
            <w:tcBorders>
              <w:top w:val="single" w:sz="6" w:space="0" w:color="auto"/>
              <w:left w:val="single" w:sz="6" w:space="0" w:color="auto"/>
              <w:right w:val="single" w:sz="6" w:space="0" w:color="auto"/>
            </w:tcBorders>
          </w:tcPr>
          <w:p w:rsidR="00822DFD" w:rsidRDefault="00A852B8">
            <w:pPr>
              <w:spacing w:line="276" w:lineRule="auto"/>
              <w:jc w:val="center"/>
            </w:pPr>
            <w:r>
              <w:t>Наименование организации</w:t>
            </w:r>
          </w:p>
        </w:tc>
        <w:tc>
          <w:tcPr>
            <w:tcW w:w="3423" w:type="dxa"/>
            <w:vMerge w:val="restart"/>
            <w:tcBorders>
              <w:top w:val="single" w:sz="6" w:space="0" w:color="auto"/>
              <w:left w:val="single" w:sz="6" w:space="0" w:color="auto"/>
              <w:right w:val="single" w:sz="6" w:space="0" w:color="auto"/>
            </w:tcBorders>
          </w:tcPr>
          <w:p w:rsidR="00822DFD" w:rsidRDefault="00A852B8">
            <w:pPr>
              <w:spacing w:line="276" w:lineRule="auto"/>
              <w:jc w:val="center"/>
            </w:pPr>
            <w:r>
              <w:t>Должность</w:t>
            </w:r>
          </w:p>
        </w:tc>
      </w:tr>
      <w:tr w:rsidR="00822DFD">
        <w:tc>
          <w:tcPr>
            <w:tcW w:w="1332"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pPr>
            <w:r>
              <w:t>с</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jc w:val="center"/>
            </w:pPr>
            <w:r>
              <w:t>по</w:t>
            </w:r>
          </w:p>
        </w:tc>
        <w:tc>
          <w:tcPr>
            <w:tcW w:w="3434" w:type="dxa"/>
            <w:vMerge/>
            <w:tcBorders>
              <w:left w:val="single" w:sz="6" w:space="0" w:color="auto"/>
              <w:bottom w:val="single" w:sz="6" w:space="0" w:color="auto"/>
              <w:right w:val="single" w:sz="6" w:space="0" w:color="auto"/>
            </w:tcBorders>
          </w:tcPr>
          <w:p w:rsidR="00822DFD" w:rsidRDefault="00822DFD">
            <w:pPr>
              <w:spacing w:line="276" w:lineRule="auto"/>
            </w:pPr>
          </w:p>
        </w:tc>
        <w:tc>
          <w:tcPr>
            <w:tcW w:w="3423" w:type="dxa"/>
            <w:vMerge/>
            <w:tcBorders>
              <w:left w:val="single" w:sz="6" w:space="0" w:color="auto"/>
              <w:bottom w:val="single" w:sz="6" w:space="0" w:color="auto"/>
              <w:right w:val="single" w:sz="6" w:space="0" w:color="auto"/>
            </w:tcBorders>
          </w:tcPr>
          <w:p w:rsidR="00822DFD" w:rsidRDefault="00822DFD">
            <w:pPr>
              <w:spacing w:line="276" w:lineRule="auto"/>
            </w:pPr>
          </w:p>
        </w:tc>
      </w:tr>
      <w:tr w:rsidR="00822DFD">
        <w:tc>
          <w:tcPr>
            <w:tcW w:w="1332" w:type="dxa"/>
            <w:tcBorders>
              <w:top w:val="single" w:sz="6" w:space="0" w:color="auto"/>
              <w:left w:val="single" w:sz="6" w:space="0" w:color="auto"/>
              <w:bottom w:val="single" w:sz="6" w:space="0" w:color="auto"/>
              <w:right w:val="single" w:sz="6" w:space="0" w:color="auto"/>
            </w:tcBorders>
          </w:tcPr>
          <w:p w:rsidR="00822DFD" w:rsidRDefault="007B6151" w:rsidP="007B6151">
            <w:pPr>
              <w:spacing w:line="276" w:lineRule="auto"/>
            </w:pPr>
            <w:r>
              <w:t xml:space="preserve">январь </w:t>
            </w:r>
            <w:r w:rsidR="00A852B8">
              <w:t>202</w:t>
            </w:r>
            <w:r>
              <w:t>2</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pPr>
            <w:r>
              <w:t>февраль 2022</w:t>
            </w:r>
          </w:p>
        </w:tc>
        <w:tc>
          <w:tcPr>
            <w:tcW w:w="3434"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pPr>
            <w:r>
              <w:t>ООО «РОСИНТЕР РЕСТОРАНТС»</w:t>
            </w:r>
          </w:p>
        </w:tc>
        <w:tc>
          <w:tcPr>
            <w:tcW w:w="3423"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pPr>
            <w:r>
              <w:t>Заместитель начальника управления внутреннего контроля и аудита</w:t>
            </w:r>
          </w:p>
        </w:tc>
      </w:tr>
      <w:tr w:rsidR="00822DFD">
        <w:tc>
          <w:tcPr>
            <w:tcW w:w="1332" w:type="dxa"/>
            <w:tcBorders>
              <w:top w:val="single" w:sz="6" w:space="0" w:color="auto"/>
              <w:left w:val="single" w:sz="6" w:space="0" w:color="auto"/>
              <w:bottom w:val="single" w:sz="6" w:space="0" w:color="auto"/>
              <w:right w:val="single" w:sz="6" w:space="0" w:color="auto"/>
            </w:tcBorders>
          </w:tcPr>
          <w:p w:rsidR="00822DFD" w:rsidRDefault="007B6151">
            <w:pPr>
              <w:spacing w:line="276" w:lineRule="auto"/>
            </w:pPr>
            <w:r>
              <w:t>январь 2022</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pPr>
            <w:r>
              <w:t>настоящее время</w:t>
            </w:r>
          </w:p>
        </w:tc>
        <w:tc>
          <w:tcPr>
            <w:tcW w:w="3434"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pPr>
            <w:r>
              <w:t>ПАО «РОСИНТЕР РЕСТОРАНТС ХОЛДИНГ»</w:t>
            </w:r>
          </w:p>
        </w:tc>
        <w:tc>
          <w:tcPr>
            <w:tcW w:w="3423"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pPr>
            <w:r>
              <w:t>Директор Службы внутреннего аудита</w:t>
            </w:r>
          </w:p>
        </w:tc>
      </w:tr>
      <w:tr w:rsidR="00822DFD">
        <w:tc>
          <w:tcPr>
            <w:tcW w:w="1332"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pPr>
            <w:r>
              <w:t>февраль 2022</w:t>
            </w:r>
          </w:p>
        </w:tc>
        <w:tc>
          <w:tcPr>
            <w:tcW w:w="1260"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pPr>
            <w:r>
              <w:t>настоящее время</w:t>
            </w:r>
          </w:p>
        </w:tc>
        <w:tc>
          <w:tcPr>
            <w:tcW w:w="3434"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pPr>
            <w:r>
              <w:t>ООО «РОСИНТЕР РЕСТОРАНТС»</w:t>
            </w:r>
          </w:p>
        </w:tc>
        <w:tc>
          <w:tcPr>
            <w:tcW w:w="3423" w:type="dxa"/>
            <w:tcBorders>
              <w:top w:val="single" w:sz="6" w:space="0" w:color="auto"/>
              <w:left w:val="single" w:sz="6" w:space="0" w:color="auto"/>
              <w:bottom w:val="single" w:sz="6" w:space="0" w:color="auto"/>
              <w:right w:val="single" w:sz="6" w:space="0" w:color="auto"/>
            </w:tcBorders>
          </w:tcPr>
          <w:p w:rsidR="00822DFD" w:rsidRDefault="00A852B8">
            <w:pPr>
              <w:spacing w:line="276" w:lineRule="auto"/>
            </w:pPr>
            <w:r>
              <w:t>Начальник управления внутреннего контроля и аудита</w:t>
            </w:r>
          </w:p>
        </w:tc>
      </w:tr>
    </w:tbl>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доля участия члена ревизионной комиссии (ревизора) в уставном (складочном) капитале (паевом фонде) эмитента, являющегося коммерческой организацией, а для эмитентов, являющихся акционерными обществами, - также доля принадлежащих члену ревизионной комиссии (ревизору) обыкновенных акций эмитента и количества акций эмитента каждой категории (типа), которые могут быть приобретены членом ревизионной комиссии (ревизором) в результате конвертации принадлежащих ему ценных бумаг, конвертируемых в акции: </w:t>
      </w:r>
      <w:r>
        <w:rPr>
          <w:rFonts w:ascii="Times New Roman" w:hAnsi="Times New Roman" w:cs="Times New Roman"/>
          <w:b/>
          <w:i/>
          <w:sz w:val="22"/>
          <w:szCs w:val="22"/>
        </w:rPr>
        <w:t>доли участия в уставном капитале эмитента, обыкновенных акций эмитента или ценных бумаг, конвертируемых в акции эмитента, не имеет</w:t>
      </w:r>
      <w:r>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доля участия члена ревизионной комиссии (ревизора) в уставном (складочном) капитале подконтрольных эмитенту организаций, имеющих для эмитента существенное значение, а для тех подконтрольных эмитенту организаций, которые имеют для него существенное значение и являются акционерными обществами, - также доля принадлежащих члену ревизионной комиссии (ревизору) обыкновенных акций подконтрольных эмитенту акционерных обществ, имеющих для эмитента существенное значение, и количества акций указанных акционерных обществ каждой категории (типа), которые могут быть приобретены членом ревизионной комиссии (ревизором) в результате конвертации принадлежащих ему ценных бумаг, конвертируемых в акции: </w:t>
      </w:r>
      <w:r>
        <w:rPr>
          <w:rFonts w:ascii="Times New Roman" w:hAnsi="Times New Roman" w:cs="Times New Roman"/>
          <w:b/>
          <w:i/>
          <w:sz w:val="22"/>
          <w:szCs w:val="22"/>
        </w:rPr>
        <w:t>доли участия в уставном капитале подконтрольных эмитенту организаций, имеющих для эмитента существенное значение, не имеет;</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(ревизором)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r>
        <w:rPr>
          <w:rFonts w:ascii="Times New Roman" w:hAnsi="Times New Roman" w:cs="Times New Roman"/>
          <w:b/>
          <w:bCs/>
          <w:i/>
          <w:iCs/>
          <w:sz w:val="22"/>
          <w:szCs w:val="22"/>
        </w:rPr>
        <w:t>указанных родственных связей не имеется</w:t>
      </w:r>
      <w:r>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 привлечении члена ревизионной комиссии (ревизора)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Pr>
          <w:rFonts w:ascii="Times New Roman" w:hAnsi="Times New Roman" w:cs="Times New Roman"/>
          <w:b/>
          <w:bCs/>
          <w:i/>
          <w:iCs/>
          <w:sz w:val="22"/>
          <w:szCs w:val="22"/>
        </w:rPr>
        <w:t>лицо к указанным видам ответственности не привлекалось;</w:t>
      </w:r>
    </w:p>
    <w:p w:rsidR="00822DFD"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сведения о занятии членом ревизионной комиссии (ревизором)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Pr>
          <w:rFonts w:ascii="Times New Roman" w:hAnsi="Times New Roman" w:cs="Times New Roman"/>
          <w:b/>
          <w:bCs/>
          <w:i/>
          <w:iCs/>
          <w:sz w:val="22"/>
          <w:szCs w:val="22"/>
        </w:rPr>
        <w:t>лицо указанных должностей не занимало.</w:t>
      </w:r>
    </w:p>
    <w:p w:rsidR="00822DFD" w:rsidRDefault="00822DFD">
      <w:pPr>
        <w:pStyle w:val="ConsPlusNormal"/>
        <w:ind w:firstLine="539"/>
        <w:jc w:val="both"/>
        <w:rPr>
          <w:rFonts w:ascii="Times New Roman" w:hAnsi="Times New Roman" w:cs="Times New Roman"/>
          <w:b/>
          <w:bCs/>
          <w:i/>
          <w:iCs/>
          <w:sz w:val="22"/>
          <w:szCs w:val="22"/>
        </w:rPr>
      </w:pPr>
    </w:p>
    <w:p w:rsidR="00822DFD" w:rsidRPr="001421F8" w:rsidRDefault="00A852B8">
      <w:pPr>
        <w:pStyle w:val="ConsPlusNormal"/>
        <w:spacing w:before="160"/>
        <w:ind w:firstLine="540"/>
        <w:jc w:val="both"/>
        <w:rPr>
          <w:rFonts w:ascii="Times New Roman" w:hAnsi="Times New Roman" w:cs="Times New Roman"/>
          <w:b/>
          <w:i/>
          <w:sz w:val="22"/>
          <w:szCs w:val="22"/>
        </w:rPr>
      </w:pPr>
      <w:r w:rsidRPr="001421F8">
        <w:rPr>
          <w:rFonts w:ascii="Times New Roman" w:hAnsi="Times New Roman" w:cs="Times New Roman"/>
          <w:b/>
          <w:i/>
          <w:sz w:val="22"/>
          <w:szCs w:val="22"/>
        </w:rPr>
        <w:t xml:space="preserve">В период между отчетной датой (датой окончания отчетного периода – </w:t>
      </w:r>
      <w:r w:rsidR="00605090">
        <w:rPr>
          <w:rFonts w:ascii="Times New Roman" w:hAnsi="Times New Roman" w:cs="Times New Roman"/>
          <w:b/>
          <w:i/>
          <w:sz w:val="22"/>
          <w:szCs w:val="22"/>
        </w:rPr>
        <w:t>31 декабря</w:t>
      </w:r>
      <w:r w:rsidR="001A513E">
        <w:rPr>
          <w:rFonts w:ascii="Times New Roman" w:hAnsi="Times New Roman" w:cs="Times New Roman"/>
          <w:b/>
          <w:i/>
          <w:sz w:val="22"/>
          <w:szCs w:val="22"/>
        </w:rPr>
        <w:t xml:space="preserve"> 2024</w:t>
      </w:r>
      <w:r w:rsidRPr="001421F8">
        <w:rPr>
          <w:rFonts w:ascii="Times New Roman" w:hAnsi="Times New Roman" w:cs="Times New Roman"/>
          <w:b/>
          <w:i/>
          <w:sz w:val="22"/>
          <w:szCs w:val="22"/>
        </w:rPr>
        <w:t xml:space="preserve"> года) и датой раскрытия консолидированной финансовой отчетности (</w:t>
      </w:r>
      <w:r w:rsidR="00605090">
        <w:rPr>
          <w:rFonts w:ascii="Times New Roman" w:hAnsi="Times New Roman" w:cs="Times New Roman"/>
          <w:b/>
          <w:i/>
          <w:sz w:val="22"/>
          <w:szCs w:val="22"/>
        </w:rPr>
        <w:t>30 апреля 2025</w:t>
      </w:r>
      <w:r w:rsidRPr="001421F8">
        <w:rPr>
          <w:rFonts w:ascii="Times New Roman" w:hAnsi="Times New Roman" w:cs="Times New Roman"/>
          <w:b/>
          <w:i/>
          <w:sz w:val="22"/>
          <w:szCs w:val="22"/>
        </w:rPr>
        <w:t xml:space="preserve"> года) в составе информации, указанной в настоящем пункте 2.4 отчета эмитента, изменения не происходили.</w:t>
      </w:r>
    </w:p>
    <w:p w:rsidR="00822DFD" w:rsidRDefault="00822DFD">
      <w:pPr>
        <w:pStyle w:val="ConsPlusNormal"/>
        <w:spacing w:before="160"/>
        <w:ind w:firstLine="540"/>
        <w:jc w:val="both"/>
        <w:rPr>
          <w:rFonts w:ascii="Times New Roman" w:hAnsi="Times New Roman" w:cs="Times New Roman"/>
          <w:sz w:val="22"/>
          <w:szCs w:val="22"/>
        </w:rPr>
      </w:pPr>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ind w:firstLine="540"/>
        <w:jc w:val="both"/>
        <w:outlineLvl w:val="2"/>
        <w:rPr>
          <w:rFonts w:ascii="Times New Roman" w:hAnsi="Times New Roman" w:cs="Times New Roman"/>
          <w:b/>
          <w:sz w:val="22"/>
          <w:szCs w:val="22"/>
        </w:rPr>
      </w:pPr>
      <w:bookmarkStart w:id="110" w:name="Par345"/>
      <w:bookmarkStart w:id="111" w:name="_Toc178326991"/>
      <w:bookmarkEnd w:id="110"/>
      <w:r>
        <w:rPr>
          <w:rFonts w:ascii="Times New Roman" w:hAnsi="Times New Roman" w:cs="Times New Roman"/>
          <w:b/>
          <w:sz w:val="22"/>
          <w:szCs w:val="22"/>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111"/>
    </w:p>
    <w:p w:rsidR="00151673" w:rsidRPr="008504BB" w:rsidRDefault="00151673" w:rsidP="00151673">
      <w:pPr>
        <w:pStyle w:val="ConsPlusNormal"/>
        <w:spacing w:before="160" w:line="228" w:lineRule="auto"/>
        <w:ind w:firstLine="539"/>
        <w:jc w:val="both"/>
        <w:rPr>
          <w:rFonts w:ascii="Times New Roman" w:hAnsi="Times New Roman" w:cs="Times New Roman"/>
          <w:sz w:val="22"/>
          <w:szCs w:val="22"/>
        </w:rPr>
      </w:pPr>
      <w:r w:rsidRPr="008504BB">
        <w:rPr>
          <w:rFonts w:ascii="Times New Roman" w:hAnsi="Times New Roman" w:cs="Times New Roman"/>
          <w:sz w:val="22"/>
          <w:szCs w:val="22"/>
        </w:rPr>
        <w:t xml:space="preserve">В случае если имеют место любые соглашения или обязательства эмитента или подконтрольных эмитенту организаций, предусматривающие право участия работников эмитента и работников подконтрольных эмитенту организаций в его уставном капитале, указываются </w:t>
      </w:r>
      <w:r w:rsidRPr="008504BB">
        <w:rPr>
          <w:rFonts w:ascii="Times New Roman" w:hAnsi="Times New Roman" w:cs="Times New Roman"/>
          <w:sz w:val="22"/>
          <w:szCs w:val="22"/>
        </w:rPr>
        <w:lastRenderedPageBreak/>
        <w:t>сведения о заключении таких соглашений или обязательств, их общий объем, а также совокупная доля участия в уставном капитале эмитента (совокупное количество обыкновенных акций эмитента - акционерного общества), которая может быть приобретена (которое может быть</w:t>
      </w:r>
      <w:r>
        <w:rPr>
          <w:rFonts w:ascii="Times New Roman" w:hAnsi="Times New Roman" w:cs="Times New Roman"/>
          <w:sz w:val="22"/>
          <w:szCs w:val="22"/>
        </w:rPr>
        <w:t xml:space="preserve"> </w:t>
      </w:r>
      <w:r w:rsidRPr="008504BB">
        <w:rPr>
          <w:rFonts w:ascii="Times New Roman" w:hAnsi="Times New Roman" w:cs="Times New Roman"/>
          <w:sz w:val="22"/>
          <w:szCs w:val="22"/>
        </w:rPr>
        <w:t>приобретено) по таким соглашениям или обязательствам работниками эмитента и работниками подконтрольных эмитенту организаций, или указывается на отсутствие таких соглашений или обязательств. Для эмитентов, являющихся акционерными обществами, дополнительно раскрываются сведения о предоставлении или возможности предоставления работникам эмитента и работникам подконтрольных эмитенту организаций опционов эмитента.</w:t>
      </w:r>
    </w:p>
    <w:p w:rsidR="00151673" w:rsidRPr="008504BB" w:rsidRDefault="00151673" w:rsidP="00151673">
      <w:pPr>
        <w:pStyle w:val="ConsPlusNormal"/>
        <w:spacing w:before="160"/>
        <w:ind w:firstLine="540"/>
        <w:jc w:val="both"/>
        <w:rPr>
          <w:rFonts w:ascii="Times New Roman" w:hAnsi="Times New Roman" w:cs="Times New Roman"/>
          <w:b/>
          <w:i/>
          <w:sz w:val="22"/>
          <w:szCs w:val="22"/>
        </w:rPr>
      </w:pPr>
      <w:r w:rsidRPr="008504BB">
        <w:rPr>
          <w:rFonts w:ascii="Times New Roman" w:hAnsi="Times New Roman" w:cs="Times New Roman"/>
          <w:b/>
          <w:i/>
          <w:sz w:val="22"/>
          <w:szCs w:val="22"/>
        </w:rPr>
        <w:t>Эмитент не имеет соглашений или обязательств перед сотрудниками (работниками) эмитента и подконтрольных эмитенту организаций, касающихся возможности их участия в уставном капитале эмитента.</w:t>
      </w:r>
    </w:p>
    <w:p w:rsidR="00151673" w:rsidRPr="008504BB" w:rsidRDefault="00151673" w:rsidP="00151673">
      <w:pPr>
        <w:pStyle w:val="ConsPlusNormal"/>
        <w:spacing w:before="160"/>
        <w:ind w:firstLine="540"/>
        <w:jc w:val="both"/>
        <w:rPr>
          <w:rFonts w:ascii="Times New Roman" w:hAnsi="Times New Roman" w:cs="Times New Roman"/>
          <w:b/>
          <w:i/>
          <w:sz w:val="22"/>
          <w:szCs w:val="22"/>
        </w:rPr>
      </w:pPr>
      <w:r w:rsidRPr="008504BB">
        <w:rPr>
          <w:rFonts w:ascii="Times New Roman" w:hAnsi="Times New Roman" w:cs="Times New Roman"/>
          <w:b/>
          <w:i/>
          <w:sz w:val="22"/>
          <w:szCs w:val="22"/>
        </w:rPr>
        <w:t>Опционы эмитента сотрудникам (работникам) эмитента и подконтрольных эмитенту организаций не предоставляются, возможности предоставления опционов нет.</w:t>
      </w:r>
    </w:p>
    <w:p w:rsidR="00151673" w:rsidRDefault="00151673" w:rsidP="00151673">
      <w:pPr>
        <w:pStyle w:val="ConsPlusNormal"/>
        <w:spacing w:before="160"/>
        <w:ind w:firstLine="540"/>
        <w:jc w:val="both"/>
        <w:rPr>
          <w:rFonts w:ascii="Times New Roman" w:hAnsi="Times New Roman" w:cs="Times New Roman"/>
          <w:b/>
          <w:i/>
          <w:sz w:val="22"/>
          <w:szCs w:val="22"/>
        </w:rPr>
      </w:pPr>
    </w:p>
    <w:p w:rsidR="00151673" w:rsidRPr="009A523E" w:rsidRDefault="00151673" w:rsidP="00151673">
      <w:pPr>
        <w:pStyle w:val="ConsPlusNormal"/>
        <w:spacing w:before="160"/>
        <w:ind w:firstLine="540"/>
        <w:jc w:val="both"/>
        <w:rPr>
          <w:rFonts w:ascii="Times New Roman" w:hAnsi="Times New Roman" w:cs="Times New Roman"/>
          <w:b/>
          <w:i/>
          <w:sz w:val="22"/>
          <w:szCs w:val="22"/>
        </w:rPr>
      </w:pPr>
      <w:r w:rsidRPr="009A523E">
        <w:rPr>
          <w:rFonts w:ascii="Times New Roman" w:hAnsi="Times New Roman" w:cs="Times New Roman"/>
          <w:b/>
          <w:i/>
          <w:sz w:val="22"/>
          <w:szCs w:val="22"/>
        </w:rPr>
        <w:t xml:space="preserve">В период между отчетной датой (датой окончания отчетного периода – </w:t>
      </w:r>
      <w:r w:rsidRPr="00774674">
        <w:rPr>
          <w:rFonts w:ascii="Times New Roman" w:hAnsi="Times New Roman" w:cs="Times New Roman"/>
          <w:b/>
          <w:i/>
          <w:sz w:val="22"/>
          <w:szCs w:val="22"/>
        </w:rPr>
        <w:t>31 декабря 2024 года</w:t>
      </w:r>
      <w:r w:rsidRPr="009A523E">
        <w:rPr>
          <w:rFonts w:ascii="Times New Roman" w:hAnsi="Times New Roman" w:cs="Times New Roman"/>
          <w:b/>
          <w:i/>
          <w:sz w:val="22"/>
          <w:szCs w:val="22"/>
        </w:rPr>
        <w:t>) и датой раскрытия консолидированной финансовой отчетности (</w:t>
      </w:r>
      <w:r w:rsidRPr="00774674">
        <w:rPr>
          <w:rFonts w:ascii="Times New Roman" w:hAnsi="Times New Roman" w:cs="Times New Roman"/>
          <w:b/>
          <w:i/>
          <w:sz w:val="22"/>
          <w:szCs w:val="22"/>
        </w:rPr>
        <w:t>30 апреля 2025 года</w:t>
      </w:r>
      <w:r w:rsidRPr="009A523E">
        <w:rPr>
          <w:rFonts w:ascii="Times New Roman" w:hAnsi="Times New Roman" w:cs="Times New Roman"/>
          <w:b/>
          <w:i/>
          <w:sz w:val="22"/>
          <w:szCs w:val="22"/>
        </w:rPr>
        <w:t>) в составе информации</w:t>
      </w:r>
      <w:r>
        <w:rPr>
          <w:rFonts w:ascii="Times New Roman" w:hAnsi="Times New Roman" w:cs="Times New Roman"/>
          <w:b/>
          <w:i/>
          <w:sz w:val="22"/>
          <w:szCs w:val="22"/>
        </w:rPr>
        <w:t>,</w:t>
      </w:r>
      <w:r w:rsidRPr="009A523E">
        <w:rPr>
          <w:rFonts w:ascii="Times New Roman" w:hAnsi="Times New Roman" w:cs="Times New Roman"/>
          <w:b/>
          <w:i/>
          <w:sz w:val="22"/>
          <w:szCs w:val="22"/>
        </w:rPr>
        <w:t xml:space="preserve"> указанной в настоящем пункте </w:t>
      </w:r>
      <w:r>
        <w:rPr>
          <w:rFonts w:ascii="Times New Roman" w:hAnsi="Times New Roman" w:cs="Times New Roman"/>
          <w:b/>
          <w:i/>
          <w:sz w:val="22"/>
          <w:szCs w:val="22"/>
        </w:rPr>
        <w:t>2.5</w:t>
      </w:r>
      <w:r w:rsidRPr="009A523E">
        <w:rPr>
          <w:rFonts w:ascii="Times New Roman" w:hAnsi="Times New Roman" w:cs="Times New Roman"/>
          <w:b/>
          <w:i/>
          <w:sz w:val="22"/>
          <w:szCs w:val="22"/>
        </w:rPr>
        <w:t xml:space="preserve"> отчета эмитента</w:t>
      </w:r>
      <w:r>
        <w:rPr>
          <w:rFonts w:ascii="Times New Roman" w:hAnsi="Times New Roman" w:cs="Times New Roman"/>
          <w:b/>
          <w:i/>
          <w:sz w:val="22"/>
          <w:szCs w:val="22"/>
        </w:rPr>
        <w:t>,</w:t>
      </w:r>
      <w:r w:rsidRPr="009A523E">
        <w:rPr>
          <w:rFonts w:ascii="Times New Roman" w:hAnsi="Times New Roman" w:cs="Times New Roman"/>
          <w:b/>
          <w:i/>
          <w:sz w:val="22"/>
          <w:szCs w:val="22"/>
        </w:rPr>
        <w:t xml:space="preserve"> изменения не происходили.</w:t>
      </w:r>
    </w:p>
    <w:p w:rsidR="00822DFD" w:rsidRDefault="00822DFD">
      <w:pPr>
        <w:pStyle w:val="ConsPlusNormal"/>
        <w:spacing w:before="160"/>
        <w:ind w:firstLine="540"/>
        <w:jc w:val="both"/>
        <w:rPr>
          <w:rFonts w:ascii="Times New Roman" w:hAnsi="Times New Roman" w:cs="Times New Roman"/>
          <w:b/>
          <w:i/>
          <w:sz w:val="22"/>
          <w:szCs w:val="22"/>
        </w:rPr>
      </w:pPr>
    </w:p>
    <w:p w:rsidR="00822DFD" w:rsidRDefault="00822DFD">
      <w:pPr>
        <w:pStyle w:val="ConsPlusNormal"/>
        <w:ind w:firstLine="540"/>
        <w:jc w:val="both"/>
        <w:rPr>
          <w:rFonts w:ascii="Times New Roman" w:hAnsi="Times New Roman" w:cs="Times New Roman"/>
          <w:sz w:val="22"/>
          <w:szCs w:val="22"/>
        </w:rPr>
        <w:sectPr w:rsidR="00822DFD">
          <w:pgSz w:w="11906" w:h="16838"/>
          <w:pgMar w:top="851" w:right="851" w:bottom="567" w:left="1701" w:header="397" w:footer="397" w:gutter="0"/>
          <w:cols w:space="709"/>
          <w:rtlGutter/>
          <w:docGrid w:linePitch="360"/>
        </w:sectPr>
      </w:pPr>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jc w:val="center"/>
        <w:outlineLvl w:val="1"/>
        <w:rPr>
          <w:rFonts w:ascii="Times New Roman" w:hAnsi="Times New Roman" w:cs="Times New Roman"/>
          <w:b/>
          <w:sz w:val="22"/>
          <w:szCs w:val="22"/>
        </w:rPr>
      </w:pPr>
      <w:bookmarkStart w:id="112" w:name="_Toc178326992"/>
      <w:r>
        <w:rPr>
          <w:rFonts w:ascii="Times New Roman" w:hAnsi="Times New Roman" w:cs="Times New Roman"/>
          <w:b/>
          <w:sz w:val="22"/>
          <w:szCs w:val="22"/>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End w:id="112"/>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ind w:firstLine="540"/>
        <w:jc w:val="both"/>
        <w:outlineLvl w:val="2"/>
        <w:rPr>
          <w:rFonts w:ascii="Times New Roman" w:hAnsi="Times New Roman" w:cs="Times New Roman"/>
          <w:b/>
          <w:sz w:val="22"/>
          <w:szCs w:val="22"/>
        </w:rPr>
      </w:pPr>
      <w:bookmarkStart w:id="113" w:name="Par359"/>
      <w:bookmarkStart w:id="114" w:name="_Toc178326993"/>
      <w:bookmarkEnd w:id="113"/>
      <w:r>
        <w:rPr>
          <w:rFonts w:ascii="Times New Roman" w:hAnsi="Times New Roman" w:cs="Times New Roman"/>
          <w:b/>
          <w:sz w:val="22"/>
          <w:szCs w:val="22"/>
        </w:rPr>
        <w:t>3.1. Сведения об общем количестве акционеров (участников, членов) эмитента</w:t>
      </w:r>
      <w:bookmarkEnd w:id="114"/>
    </w:p>
    <w:p w:rsidR="00822DFD" w:rsidRDefault="00A852B8" w:rsidP="004C509C">
      <w:pPr>
        <w:pStyle w:val="ConsPlusNormal"/>
        <w:spacing w:before="320"/>
        <w:ind w:firstLine="539"/>
        <w:jc w:val="both"/>
        <w:rPr>
          <w:rFonts w:ascii="Times New Roman" w:hAnsi="Times New Roman" w:cs="Times New Roman"/>
          <w:b/>
          <w:i/>
          <w:sz w:val="22"/>
          <w:szCs w:val="22"/>
        </w:rPr>
      </w:pPr>
      <w:r>
        <w:rPr>
          <w:rFonts w:ascii="Times New Roman" w:hAnsi="Times New Roman" w:cs="Times New Roman"/>
          <w:b/>
          <w:i/>
          <w:sz w:val="22"/>
          <w:szCs w:val="22"/>
        </w:rPr>
        <w:t xml:space="preserve">По состоянию на </w:t>
      </w:r>
      <w:r w:rsidR="00151673">
        <w:rPr>
          <w:rFonts w:ascii="Times New Roman" w:hAnsi="Times New Roman" w:cs="Times New Roman"/>
          <w:b/>
          <w:i/>
          <w:sz w:val="22"/>
          <w:szCs w:val="22"/>
        </w:rPr>
        <w:t>31.12</w:t>
      </w:r>
      <w:r w:rsidR="004C509C">
        <w:rPr>
          <w:rFonts w:ascii="Times New Roman" w:hAnsi="Times New Roman" w:cs="Times New Roman"/>
          <w:b/>
          <w:i/>
          <w:sz w:val="22"/>
          <w:szCs w:val="22"/>
        </w:rPr>
        <w:t>.2024</w:t>
      </w:r>
      <w:r>
        <w:rPr>
          <w:rFonts w:ascii="Times New Roman" w:hAnsi="Times New Roman" w:cs="Times New Roman"/>
          <w:b/>
          <w:i/>
          <w:sz w:val="22"/>
          <w:szCs w:val="22"/>
        </w:rPr>
        <w:t xml:space="preserve"> г.</w:t>
      </w:r>
    </w:p>
    <w:p w:rsidR="00822DFD" w:rsidRPr="00A16CFF"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Общее количество лиц с ненулевыми остатками на лицевых счетах, зарегистрированных в реестре акционеров эмитента на дату окончания последнего отчетного </w:t>
      </w:r>
      <w:r w:rsidRPr="00A16CFF">
        <w:rPr>
          <w:rFonts w:ascii="Times New Roman" w:hAnsi="Times New Roman" w:cs="Times New Roman"/>
          <w:sz w:val="22"/>
          <w:szCs w:val="22"/>
        </w:rPr>
        <w:t xml:space="preserve">периода: </w:t>
      </w:r>
      <w:r w:rsidRPr="00A16CFF">
        <w:rPr>
          <w:rFonts w:ascii="Times New Roman" w:hAnsi="Times New Roman" w:cs="Times New Roman"/>
          <w:b/>
          <w:i/>
          <w:sz w:val="22"/>
          <w:szCs w:val="22"/>
        </w:rPr>
        <w:t>1</w:t>
      </w:r>
      <w:r w:rsidR="003B081A" w:rsidRPr="003B081A">
        <w:rPr>
          <w:rFonts w:ascii="Times New Roman" w:hAnsi="Times New Roman" w:cs="Times New Roman"/>
          <w:b/>
          <w:i/>
          <w:sz w:val="22"/>
          <w:szCs w:val="22"/>
        </w:rPr>
        <w:t>5</w:t>
      </w:r>
      <w:r w:rsidRPr="00A16CFF">
        <w:rPr>
          <w:rFonts w:ascii="Times New Roman" w:hAnsi="Times New Roman" w:cs="Times New Roman"/>
          <w:b/>
          <w:i/>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Общее количество номинальных держателей акций эмитента: </w:t>
      </w:r>
      <w:r w:rsidR="00AB10F3">
        <w:rPr>
          <w:rFonts w:ascii="Times New Roman" w:hAnsi="Times New Roman" w:cs="Times New Roman"/>
          <w:b/>
          <w:i/>
          <w:sz w:val="22"/>
          <w:szCs w:val="22"/>
        </w:rPr>
        <w:t>9</w:t>
      </w:r>
      <w:r>
        <w:rPr>
          <w:rFonts w:ascii="Times New Roman" w:hAnsi="Times New Roman" w:cs="Times New Roman"/>
          <w:b/>
          <w:i/>
          <w:sz w:val="22"/>
          <w:szCs w:val="22"/>
        </w:rPr>
        <w:t>.</w:t>
      </w:r>
    </w:p>
    <w:p w:rsidR="00822DFD" w:rsidRPr="00A16CFF" w:rsidRDefault="00A852B8">
      <w:pPr>
        <w:pStyle w:val="ConsPlusNormal"/>
        <w:spacing w:before="320"/>
        <w:ind w:firstLine="539"/>
        <w:jc w:val="both"/>
        <w:rPr>
          <w:rFonts w:ascii="Times New Roman" w:hAnsi="Times New Roman" w:cs="Times New Roman"/>
          <w:sz w:val="22"/>
          <w:szCs w:val="22"/>
        </w:rPr>
      </w:pPr>
      <w:r>
        <w:rPr>
          <w:rFonts w:ascii="Times New Roman" w:hAnsi="Times New Roman" w:cs="Times New Roman"/>
          <w:sz w:val="22"/>
          <w:szCs w:val="22"/>
        </w:rPr>
        <w:t xml:space="preserve">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последний имеющийся у эмитента список, и даты, на которую в таком списке указывались лица, имеющие право осуществлять права по акциям эмитента: </w:t>
      </w:r>
      <w:r w:rsidR="003B081A" w:rsidRPr="003B081A">
        <w:rPr>
          <w:rFonts w:ascii="Times New Roman" w:hAnsi="Times New Roman" w:cs="Times New Roman"/>
          <w:b/>
          <w:i/>
          <w:sz w:val="22"/>
          <w:szCs w:val="22"/>
        </w:rPr>
        <w:t>1</w:t>
      </w:r>
      <w:r w:rsidR="00290B82">
        <w:rPr>
          <w:rFonts w:ascii="Times New Roman" w:hAnsi="Times New Roman" w:cs="Times New Roman"/>
          <w:b/>
          <w:i/>
          <w:sz w:val="22"/>
          <w:szCs w:val="22"/>
        </w:rPr>
        <w:t>797</w:t>
      </w:r>
      <w:r w:rsidR="003B081A" w:rsidRPr="00A16CFF">
        <w:rPr>
          <w:rFonts w:ascii="Times New Roman" w:hAnsi="Times New Roman" w:cs="Times New Roman"/>
          <w:b/>
          <w:i/>
          <w:sz w:val="22"/>
          <w:szCs w:val="22"/>
        </w:rPr>
        <w:t xml:space="preserve"> </w:t>
      </w:r>
      <w:r w:rsidRPr="00A16CFF">
        <w:rPr>
          <w:rFonts w:ascii="Times New Roman" w:hAnsi="Times New Roman" w:cs="Times New Roman"/>
          <w:b/>
          <w:i/>
          <w:sz w:val="22"/>
          <w:szCs w:val="22"/>
        </w:rPr>
        <w:t xml:space="preserve">(по данным </w:t>
      </w:r>
      <w:r w:rsidR="003B081A" w:rsidRPr="003B081A">
        <w:rPr>
          <w:rFonts w:ascii="Times New Roman" w:hAnsi="Times New Roman" w:cs="Times New Roman"/>
          <w:b/>
          <w:i/>
          <w:sz w:val="22"/>
          <w:szCs w:val="22"/>
        </w:rPr>
        <w:t>списк</w:t>
      </w:r>
      <w:r w:rsidR="003B081A">
        <w:rPr>
          <w:rFonts w:ascii="Times New Roman" w:hAnsi="Times New Roman" w:cs="Times New Roman"/>
          <w:b/>
          <w:i/>
          <w:sz w:val="22"/>
          <w:szCs w:val="22"/>
        </w:rPr>
        <w:t>а</w:t>
      </w:r>
      <w:r w:rsidR="003B081A" w:rsidRPr="003B081A">
        <w:rPr>
          <w:rFonts w:ascii="Times New Roman" w:hAnsi="Times New Roman" w:cs="Times New Roman"/>
          <w:b/>
          <w:i/>
          <w:sz w:val="22"/>
          <w:szCs w:val="22"/>
        </w:rPr>
        <w:t xml:space="preserve"> </w:t>
      </w:r>
      <w:r w:rsidR="00290B82">
        <w:rPr>
          <w:rFonts w:ascii="Times New Roman" w:hAnsi="Times New Roman" w:cs="Times New Roman"/>
          <w:b/>
          <w:i/>
          <w:sz w:val="22"/>
          <w:szCs w:val="22"/>
        </w:rPr>
        <w:t xml:space="preserve">владельцев ценных бумаг, </w:t>
      </w:r>
      <w:r w:rsidR="00290B82" w:rsidRPr="00290B82">
        <w:rPr>
          <w:rFonts w:ascii="Times New Roman" w:hAnsi="Times New Roman" w:cs="Times New Roman"/>
          <w:b/>
          <w:i/>
          <w:sz w:val="22"/>
          <w:szCs w:val="22"/>
        </w:rPr>
        <w:t>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A16CFF">
        <w:rPr>
          <w:rFonts w:ascii="Times New Roman" w:hAnsi="Times New Roman" w:cs="Times New Roman"/>
          <w:b/>
          <w:i/>
          <w:sz w:val="22"/>
          <w:szCs w:val="22"/>
        </w:rPr>
        <w:t>)</w:t>
      </w:r>
      <w:r w:rsidRPr="00A16CFF">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категории (типы) акций эмитента, владельцы которых подлежали включению в последний имеющийся у эмитента список: </w:t>
      </w:r>
      <w:r>
        <w:rPr>
          <w:rFonts w:ascii="Times New Roman" w:hAnsi="Times New Roman" w:cs="Times New Roman"/>
          <w:b/>
          <w:i/>
          <w:sz w:val="22"/>
          <w:szCs w:val="22"/>
        </w:rPr>
        <w:t>обыкновенные акции</w:t>
      </w:r>
      <w:r>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дата, на которую в таком списке указывались лица, имеющие право осуществлять права по акциям эмитента: </w:t>
      </w:r>
      <w:r w:rsidR="00290B82">
        <w:rPr>
          <w:rFonts w:ascii="Times New Roman" w:hAnsi="Times New Roman" w:cs="Times New Roman"/>
          <w:b/>
          <w:i/>
          <w:sz w:val="22"/>
          <w:szCs w:val="22"/>
        </w:rPr>
        <w:t>28</w:t>
      </w:r>
      <w:r>
        <w:rPr>
          <w:rFonts w:ascii="Times New Roman" w:hAnsi="Times New Roman" w:cs="Times New Roman"/>
          <w:b/>
          <w:i/>
          <w:sz w:val="22"/>
          <w:szCs w:val="22"/>
        </w:rPr>
        <w:t>.</w:t>
      </w:r>
      <w:r w:rsidR="00290B82">
        <w:rPr>
          <w:rFonts w:ascii="Times New Roman" w:hAnsi="Times New Roman" w:cs="Times New Roman"/>
          <w:b/>
          <w:i/>
          <w:sz w:val="22"/>
          <w:szCs w:val="22"/>
        </w:rPr>
        <w:t>12</w:t>
      </w:r>
      <w:r>
        <w:rPr>
          <w:rFonts w:ascii="Times New Roman" w:hAnsi="Times New Roman" w:cs="Times New Roman"/>
          <w:b/>
          <w:i/>
          <w:sz w:val="22"/>
          <w:szCs w:val="22"/>
        </w:rPr>
        <w:t>.</w:t>
      </w:r>
      <w:r w:rsidR="003B081A">
        <w:rPr>
          <w:rFonts w:ascii="Times New Roman" w:hAnsi="Times New Roman" w:cs="Times New Roman"/>
          <w:b/>
          <w:i/>
          <w:sz w:val="22"/>
          <w:szCs w:val="22"/>
        </w:rPr>
        <w:t>202</w:t>
      </w:r>
      <w:r w:rsidR="003B081A" w:rsidRPr="003B081A">
        <w:rPr>
          <w:rFonts w:ascii="Times New Roman" w:hAnsi="Times New Roman" w:cs="Times New Roman"/>
          <w:b/>
          <w:i/>
          <w:sz w:val="22"/>
          <w:szCs w:val="22"/>
        </w:rPr>
        <w:t>4</w:t>
      </w:r>
      <w:r w:rsidR="003B081A">
        <w:rPr>
          <w:rFonts w:ascii="Times New Roman" w:hAnsi="Times New Roman" w:cs="Times New Roman"/>
          <w:b/>
          <w:i/>
          <w:sz w:val="22"/>
          <w:szCs w:val="22"/>
        </w:rPr>
        <w:t xml:space="preserve"> </w:t>
      </w:r>
      <w:r>
        <w:rPr>
          <w:rFonts w:ascii="Times New Roman" w:hAnsi="Times New Roman" w:cs="Times New Roman"/>
          <w:b/>
          <w:i/>
          <w:sz w:val="22"/>
          <w:szCs w:val="22"/>
        </w:rPr>
        <w:t>г</w:t>
      </w:r>
      <w:r>
        <w:rPr>
          <w:rFonts w:ascii="Times New Roman" w:hAnsi="Times New Roman" w:cs="Times New Roman"/>
          <w:sz w:val="22"/>
          <w:szCs w:val="22"/>
        </w:rPr>
        <w:t>.</w:t>
      </w:r>
    </w:p>
    <w:p w:rsidR="00822DFD" w:rsidRPr="002E5CF3"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Информация о количестве акций, приобретенных и (или) выкупленных эмитентом, и (или) поступивших в его распоряжение, на дату окончания отчетного периода, отдельно по каждой категории (типу) акций: </w:t>
      </w:r>
      <w:r>
        <w:rPr>
          <w:rFonts w:ascii="Times New Roman" w:hAnsi="Times New Roman" w:cs="Times New Roman"/>
          <w:b/>
          <w:i/>
          <w:sz w:val="22"/>
          <w:szCs w:val="22"/>
        </w:rPr>
        <w:t>в отчетном периоде обыкновенные акции эмитента эмитентом не приобретались, не выкупались, не поступали в распоряжение эмитента; привилегированные акции эмитентом не выпускались.</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Известная эмитенту информация о количестве акций эмитента, принадлежащих подконтрольным ему организациям, отдельно по каждой категории (типу) акций: </w:t>
      </w:r>
      <w:r>
        <w:rPr>
          <w:rFonts w:ascii="Times New Roman" w:hAnsi="Times New Roman" w:cs="Times New Roman"/>
          <w:b/>
          <w:i/>
          <w:sz w:val="22"/>
          <w:szCs w:val="22"/>
        </w:rPr>
        <w:t>38 013 штук обыкновенных акций;</w:t>
      </w:r>
      <w:r>
        <w:rPr>
          <w:rFonts w:ascii="Times New Roman" w:hAnsi="Times New Roman" w:cs="Times New Roman"/>
          <w:sz w:val="22"/>
          <w:szCs w:val="22"/>
        </w:rPr>
        <w:t xml:space="preserve"> </w:t>
      </w:r>
      <w:r>
        <w:rPr>
          <w:rFonts w:ascii="Times New Roman" w:hAnsi="Times New Roman" w:cs="Times New Roman"/>
          <w:b/>
          <w:i/>
          <w:sz w:val="22"/>
          <w:szCs w:val="22"/>
        </w:rPr>
        <w:t>привилегированные акции эмитентом не выпускались</w:t>
      </w:r>
      <w:r>
        <w:rPr>
          <w:rFonts w:ascii="Times New Roman" w:hAnsi="Times New Roman" w:cs="Times New Roman"/>
          <w:sz w:val="22"/>
          <w:szCs w:val="22"/>
        </w:rPr>
        <w:t>.</w:t>
      </w:r>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 xml:space="preserve">В период между отчетной датой (датой окончания отчетного периода – </w:t>
      </w:r>
      <w:r w:rsidR="00290B82">
        <w:rPr>
          <w:rFonts w:ascii="Times New Roman" w:hAnsi="Times New Roman" w:cs="Times New Roman"/>
          <w:b/>
          <w:i/>
          <w:sz w:val="22"/>
          <w:szCs w:val="22"/>
        </w:rPr>
        <w:t xml:space="preserve">31 декабря </w:t>
      </w:r>
      <w:r>
        <w:rPr>
          <w:rFonts w:ascii="Times New Roman" w:hAnsi="Times New Roman" w:cs="Times New Roman"/>
          <w:b/>
          <w:i/>
          <w:sz w:val="22"/>
          <w:szCs w:val="22"/>
        </w:rPr>
        <w:t>202</w:t>
      </w:r>
      <w:r w:rsidR="003B081A">
        <w:rPr>
          <w:rFonts w:ascii="Times New Roman" w:hAnsi="Times New Roman" w:cs="Times New Roman"/>
          <w:b/>
          <w:i/>
          <w:sz w:val="22"/>
          <w:szCs w:val="22"/>
        </w:rPr>
        <w:t>4</w:t>
      </w:r>
      <w:r>
        <w:rPr>
          <w:rFonts w:ascii="Times New Roman" w:hAnsi="Times New Roman" w:cs="Times New Roman"/>
          <w:b/>
          <w:i/>
          <w:sz w:val="22"/>
          <w:szCs w:val="22"/>
        </w:rPr>
        <w:t xml:space="preserve"> года) и датой раскрытия консолидированной финансовой отчетности (</w:t>
      </w:r>
      <w:r w:rsidR="00290B82">
        <w:rPr>
          <w:rFonts w:ascii="Times New Roman" w:hAnsi="Times New Roman" w:cs="Times New Roman"/>
          <w:b/>
          <w:i/>
          <w:sz w:val="22"/>
          <w:szCs w:val="22"/>
        </w:rPr>
        <w:t xml:space="preserve">30 апреля </w:t>
      </w:r>
      <w:r>
        <w:rPr>
          <w:rFonts w:ascii="Times New Roman" w:hAnsi="Times New Roman" w:cs="Times New Roman"/>
          <w:b/>
          <w:i/>
          <w:sz w:val="22"/>
          <w:szCs w:val="22"/>
        </w:rPr>
        <w:t>202</w:t>
      </w:r>
      <w:r w:rsidR="00290B82">
        <w:rPr>
          <w:rFonts w:ascii="Times New Roman" w:hAnsi="Times New Roman" w:cs="Times New Roman"/>
          <w:b/>
          <w:i/>
          <w:sz w:val="22"/>
          <w:szCs w:val="22"/>
        </w:rPr>
        <w:t>5</w:t>
      </w:r>
      <w:r>
        <w:rPr>
          <w:rFonts w:ascii="Times New Roman" w:hAnsi="Times New Roman" w:cs="Times New Roman"/>
          <w:b/>
          <w:i/>
          <w:sz w:val="22"/>
          <w:szCs w:val="22"/>
        </w:rPr>
        <w:t xml:space="preserve"> года) в составе указанной в настоящем пункте 3.1 отчета эмитента информации изменения</w:t>
      </w:r>
      <w:r w:rsidR="003B081A">
        <w:rPr>
          <w:rFonts w:ascii="Times New Roman" w:hAnsi="Times New Roman" w:cs="Times New Roman"/>
          <w:b/>
          <w:i/>
          <w:sz w:val="22"/>
          <w:szCs w:val="22"/>
        </w:rPr>
        <w:t xml:space="preserve"> не происходили.</w:t>
      </w:r>
    </w:p>
    <w:p w:rsidR="00822DFD" w:rsidRDefault="00822DFD">
      <w:pPr>
        <w:pStyle w:val="ConsPlusNormal"/>
        <w:ind w:firstLine="540"/>
        <w:jc w:val="both"/>
        <w:rPr>
          <w:rFonts w:ascii="Times New Roman" w:hAnsi="Times New Roman" w:cs="Times New Roman"/>
          <w:sz w:val="22"/>
          <w:szCs w:val="22"/>
        </w:rPr>
      </w:pPr>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spacing w:before="180"/>
        <w:ind w:firstLine="539"/>
        <w:jc w:val="both"/>
        <w:outlineLvl w:val="2"/>
        <w:rPr>
          <w:rFonts w:ascii="Times New Roman" w:hAnsi="Times New Roman" w:cs="Times New Roman"/>
          <w:b/>
          <w:sz w:val="22"/>
          <w:szCs w:val="22"/>
        </w:rPr>
      </w:pPr>
      <w:bookmarkStart w:id="115" w:name="Par367"/>
      <w:bookmarkStart w:id="116" w:name="_Toc178326994"/>
      <w:bookmarkEnd w:id="115"/>
      <w:r>
        <w:rPr>
          <w:rFonts w:ascii="Times New Roman" w:hAnsi="Times New Roman" w:cs="Times New Roman"/>
          <w:b/>
          <w:sz w:val="22"/>
          <w:szCs w:val="22"/>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End w:id="116"/>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Информация, которая известна или должна быть известна эмитенту по состоянию на отчетную дату (дату окончания отчетного периода), в отношении лиц, имеющих право распоряжаться не менее чем 5 процентами голосов, приходящихся на голосующие акции (доли, паи), составляющие уставный (складочный) капитал (паевой фонд) эмитента:</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(1)</w:t>
      </w:r>
    </w:p>
    <w:p w:rsidR="000D310C" w:rsidRDefault="000D310C" w:rsidP="000D310C">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фамилия, имя, отчество (последнее при наличии): </w:t>
      </w:r>
      <w:r>
        <w:rPr>
          <w:rFonts w:ascii="Times New Roman" w:hAnsi="Times New Roman" w:cs="Times New Roman"/>
          <w:b/>
          <w:i/>
          <w:sz w:val="22"/>
          <w:szCs w:val="22"/>
        </w:rPr>
        <w:t>Ордовс</w:t>
      </w:r>
      <w:r w:rsidR="00774674">
        <w:rPr>
          <w:rFonts w:ascii="Times New Roman" w:hAnsi="Times New Roman" w:cs="Times New Roman"/>
          <w:b/>
          <w:i/>
          <w:sz w:val="22"/>
          <w:szCs w:val="22"/>
        </w:rPr>
        <w:t>кий-Танаевский Бланко Ростислав;</w:t>
      </w:r>
    </w:p>
    <w:p w:rsidR="000D310C" w:rsidRDefault="000D310C" w:rsidP="000D310C">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lastRenderedPageBreak/>
        <w:t xml:space="preserve">основной государственный регистрационный номер индивидуального предпринимателя (ОГРНИП) управляющего: </w:t>
      </w:r>
      <w:r>
        <w:rPr>
          <w:rFonts w:ascii="Times New Roman" w:hAnsi="Times New Roman" w:cs="Times New Roman"/>
          <w:b/>
          <w:i/>
          <w:sz w:val="22"/>
          <w:szCs w:val="22"/>
        </w:rPr>
        <w:t>лицо не является управляющим;</w:t>
      </w:r>
    </w:p>
    <w:p w:rsidR="000D310C" w:rsidRDefault="000D310C" w:rsidP="000D310C">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Pr>
          <w:rFonts w:ascii="Times New Roman" w:hAnsi="Times New Roman" w:cs="Times New Roman"/>
          <w:b/>
          <w:i/>
          <w:sz w:val="22"/>
          <w:szCs w:val="22"/>
        </w:rPr>
        <w:t>45,80%</w:t>
      </w:r>
      <w:r>
        <w:rPr>
          <w:rFonts w:ascii="Times New Roman" w:hAnsi="Times New Roman" w:cs="Times New Roman"/>
          <w:sz w:val="22"/>
          <w:szCs w:val="22"/>
        </w:rPr>
        <w:t>;</w:t>
      </w:r>
    </w:p>
    <w:p w:rsidR="000D310C" w:rsidRDefault="000D310C" w:rsidP="000D310C">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 </w:t>
      </w:r>
      <w:r>
        <w:rPr>
          <w:rFonts w:ascii="Times New Roman" w:hAnsi="Times New Roman" w:cs="Times New Roman"/>
          <w:b/>
          <w:i/>
          <w:sz w:val="22"/>
          <w:szCs w:val="22"/>
        </w:rPr>
        <w:t>прямое распоряжение;</w:t>
      </w:r>
    </w:p>
    <w:p w:rsidR="000D310C" w:rsidRDefault="000D310C" w:rsidP="000D310C">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 </w:t>
      </w:r>
      <w:r>
        <w:rPr>
          <w:rFonts w:ascii="Times New Roman" w:hAnsi="Times New Roman" w:cs="Times New Roman"/>
          <w:b/>
          <w:i/>
          <w:sz w:val="22"/>
          <w:szCs w:val="22"/>
        </w:rPr>
        <w:t>самостоятельное распоряжение;</w:t>
      </w:r>
    </w:p>
    <w:p w:rsidR="000D310C" w:rsidRDefault="000D310C" w:rsidP="000D310C">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 </w:t>
      </w:r>
      <w:r>
        <w:rPr>
          <w:rFonts w:ascii="Times New Roman" w:hAnsi="Times New Roman" w:cs="Times New Roman"/>
          <w:b/>
          <w:i/>
          <w:sz w:val="22"/>
          <w:szCs w:val="22"/>
        </w:rPr>
        <w:t>участие (доля участия в уставном (складочном) капитале) в эмитенте;</w:t>
      </w:r>
    </w:p>
    <w:p w:rsidR="000D310C" w:rsidRDefault="000D310C" w:rsidP="000D310C">
      <w:pPr>
        <w:pStyle w:val="ConsPlusNormal"/>
        <w:spacing w:before="160"/>
        <w:ind w:firstLine="539"/>
        <w:jc w:val="both"/>
        <w:rPr>
          <w:rFonts w:ascii="Times New Roman" w:hAnsi="Times New Roman" w:cs="Times New Roman"/>
          <w:sz w:val="22"/>
          <w:szCs w:val="22"/>
        </w:rPr>
      </w:pPr>
      <w:r>
        <w:rPr>
          <w:rFonts w:ascii="Times New Roman" w:hAnsi="Times New Roman" w:cs="Times New Roman"/>
          <w:sz w:val="22"/>
          <w:szCs w:val="22"/>
        </w:rPr>
        <w:t xml:space="preserve">иные сведения, указываемые эмитентом по собственному усмотрению: </w:t>
      </w:r>
      <w:r>
        <w:rPr>
          <w:rFonts w:ascii="Times New Roman" w:hAnsi="Times New Roman" w:cs="Times New Roman"/>
          <w:b/>
          <w:i/>
          <w:sz w:val="22"/>
          <w:szCs w:val="22"/>
        </w:rPr>
        <w:t>нет</w:t>
      </w:r>
      <w:r>
        <w:rPr>
          <w:rFonts w:ascii="Times New Roman" w:hAnsi="Times New Roman" w:cs="Times New Roman"/>
          <w:sz w:val="22"/>
          <w:szCs w:val="22"/>
        </w:rPr>
        <w:t>.</w:t>
      </w:r>
    </w:p>
    <w:p w:rsidR="00822DFD" w:rsidRDefault="00822DFD">
      <w:pPr>
        <w:pStyle w:val="ConsPlusNormal"/>
        <w:spacing w:before="160"/>
        <w:ind w:firstLine="540"/>
        <w:jc w:val="both"/>
        <w:rPr>
          <w:rFonts w:ascii="Times New Roman" w:hAnsi="Times New Roman" w:cs="Times New Roman"/>
          <w:b/>
          <w:bCs/>
          <w:i/>
          <w:iCs/>
          <w:sz w:val="22"/>
          <w:szCs w:val="22"/>
        </w:rPr>
      </w:pP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(2)</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полное фирменное наименование: </w:t>
      </w:r>
      <w:r>
        <w:rPr>
          <w:rFonts w:ascii="Times New Roman" w:hAnsi="Times New Roman" w:cs="Times New Roman"/>
          <w:b/>
          <w:bCs/>
          <w:i/>
          <w:iCs/>
          <w:sz w:val="22"/>
          <w:szCs w:val="22"/>
        </w:rPr>
        <w:t>НИКОРС ЛИМИТЕД (</w:t>
      </w:r>
      <w:r>
        <w:rPr>
          <w:rFonts w:ascii="Times New Roman" w:hAnsi="Times New Roman" w:cs="Times New Roman"/>
          <w:b/>
          <w:bCs/>
          <w:i/>
          <w:iCs/>
          <w:sz w:val="22"/>
          <w:szCs w:val="22"/>
          <w:lang w:val="en-US"/>
        </w:rPr>
        <w:t>NICKORS</w:t>
      </w:r>
      <w:r>
        <w:rPr>
          <w:rFonts w:ascii="Times New Roman" w:hAnsi="Times New Roman" w:cs="Times New Roman"/>
          <w:b/>
          <w:bCs/>
          <w:i/>
          <w:iCs/>
          <w:sz w:val="22"/>
          <w:szCs w:val="22"/>
        </w:rPr>
        <w:t xml:space="preserve"> </w:t>
      </w:r>
      <w:r>
        <w:rPr>
          <w:rFonts w:ascii="Times New Roman" w:hAnsi="Times New Roman" w:cs="Times New Roman"/>
          <w:b/>
          <w:bCs/>
          <w:i/>
          <w:iCs/>
          <w:sz w:val="22"/>
          <w:szCs w:val="22"/>
          <w:lang w:val="en-US"/>
        </w:rPr>
        <w:t>LIMITED</w:t>
      </w:r>
      <w:r>
        <w:rPr>
          <w:rFonts w:ascii="Times New Roman" w:hAnsi="Times New Roman" w:cs="Times New Roman"/>
          <w:b/>
          <w:bCs/>
          <w:i/>
          <w:iCs/>
          <w:sz w:val="22"/>
          <w:szCs w:val="22"/>
        </w:rPr>
        <w:t>)</w:t>
      </w:r>
      <w:r w:rsidR="00774674">
        <w:rPr>
          <w:rFonts w:ascii="Times New Roman" w:hAnsi="Times New Roman" w:cs="Times New Roman"/>
          <w:b/>
          <w:i/>
          <w:sz w:val="22"/>
          <w:szCs w:val="22"/>
        </w:rPr>
        <w:t>;</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сокращенное фирменное наименование: </w:t>
      </w:r>
      <w:r>
        <w:rPr>
          <w:rFonts w:ascii="Times New Roman" w:hAnsi="Times New Roman" w:cs="Times New Roman"/>
          <w:b/>
          <w:bCs/>
          <w:i/>
          <w:iCs/>
          <w:sz w:val="22"/>
          <w:szCs w:val="22"/>
        </w:rPr>
        <w:t>НИКОРС ЛИМИТЕД (</w:t>
      </w:r>
      <w:r>
        <w:rPr>
          <w:rFonts w:ascii="Times New Roman" w:hAnsi="Times New Roman" w:cs="Times New Roman"/>
          <w:b/>
          <w:bCs/>
          <w:i/>
          <w:iCs/>
          <w:sz w:val="22"/>
          <w:szCs w:val="22"/>
          <w:lang w:val="en-US"/>
        </w:rPr>
        <w:t>NICKORS</w:t>
      </w:r>
      <w:r>
        <w:rPr>
          <w:rFonts w:ascii="Times New Roman" w:hAnsi="Times New Roman" w:cs="Times New Roman"/>
          <w:b/>
          <w:bCs/>
          <w:i/>
          <w:iCs/>
          <w:sz w:val="22"/>
          <w:szCs w:val="22"/>
        </w:rPr>
        <w:t xml:space="preserve"> </w:t>
      </w:r>
      <w:r>
        <w:rPr>
          <w:rFonts w:ascii="Times New Roman" w:hAnsi="Times New Roman" w:cs="Times New Roman"/>
          <w:b/>
          <w:bCs/>
          <w:i/>
          <w:iCs/>
          <w:sz w:val="22"/>
          <w:szCs w:val="22"/>
          <w:lang w:val="en-US"/>
        </w:rPr>
        <w:t>LIMITED</w:t>
      </w:r>
      <w:r w:rsidR="00774674">
        <w:rPr>
          <w:rFonts w:ascii="Times New Roman" w:hAnsi="Times New Roman" w:cs="Times New Roman"/>
          <w:b/>
          <w:bCs/>
          <w:i/>
          <w:iCs/>
          <w:sz w:val="22"/>
          <w:szCs w:val="22"/>
        </w:rPr>
        <w:t>);</w:t>
      </w:r>
    </w:p>
    <w:p w:rsidR="00D265B8" w:rsidRPr="00210AD7"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место нахождения: </w:t>
      </w:r>
      <w:r w:rsidR="00D265B8" w:rsidRPr="00D265B8">
        <w:rPr>
          <w:rFonts w:ascii="Times New Roman" w:hAnsi="Times New Roman" w:cs="Times New Roman"/>
          <w:b/>
          <w:i/>
          <w:sz w:val="22"/>
          <w:szCs w:val="22"/>
        </w:rPr>
        <w:t xml:space="preserve">Объединенные Арабские Эмираты, Международный финансовый город Дубай, Дубай, Гейт Присинкт Билдинг 3, Уровень 6, п/я 262, </w:t>
      </w:r>
      <w:r w:rsidR="00D265B8">
        <w:rPr>
          <w:rFonts w:ascii="Times New Roman" w:hAnsi="Times New Roman" w:cs="Times New Roman"/>
          <w:b/>
          <w:i/>
          <w:sz w:val="22"/>
          <w:szCs w:val="22"/>
        </w:rPr>
        <w:t>п</w:t>
      </w:r>
      <w:r w:rsidR="00D265B8" w:rsidRPr="00D265B8">
        <w:rPr>
          <w:rFonts w:ascii="Times New Roman" w:hAnsi="Times New Roman" w:cs="Times New Roman"/>
          <w:b/>
          <w:i/>
          <w:sz w:val="22"/>
          <w:szCs w:val="22"/>
        </w:rPr>
        <w:t>ом. № 604,605 и 606</w:t>
      </w:r>
      <w:r w:rsidR="00774674">
        <w:rPr>
          <w:rFonts w:ascii="Times New Roman" w:hAnsi="Times New Roman" w:cs="Times New Roman"/>
          <w:b/>
          <w:i/>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идентификационный номер налогоплательщика (ИНН): </w:t>
      </w:r>
      <w:r>
        <w:rPr>
          <w:rFonts w:ascii="Times New Roman" w:hAnsi="Times New Roman" w:cs="Times New Roman"/>
          <w:b/>
          <w:bCs/>
          <w:i/>
          <w:iCs/>
          <w:sz w:val="22"/>
          <w:szCs w:val="22"/>
        </w:rPr>
        <w:t>9909398346</w:t>
      </w:r>
      <w:r w:rsidR="00774674">
        <w:rPr>
          <w:rFonts w:ascii="Times New Roman" w:hAnsi="Times New Roman" w:cs="Times New Roman"/>
          <w:b/>
          <w:i/>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основной государственный регистрационный номер (ОГРН) (при наличии): </w:t>
      </w:r>
      <w:r>
        <w:rPr>
          <w:rFonts w:ascii="Times New Roman" w:hAnsi="Times New Roman" w:cs="Times New Roman"/>
          <w:b/>
          <w:i/>
          <w:sz w:val="22"/>
          <w:szCs w:val="22"/>
        </w:rPr>
        <w:t>отсутствует</w:t>
      </w:r>
      <w:r w:rsidR="00774674">
        <w:rPr>
          <w:rFonts w:ascii="Times New Roman" w:hAnsi="Times New Roman" w:cs="Times New Roman"/>
          <w:b/>
          <w:i/>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sidRPr="00C74A23">
        <w:rPr>
          <w:rFonts w:ascii="Times New Roman" w:hAnsi="Times New Roman" w:cs="Times New Roman"/>
          <w:b/>
          <w:bCs/>
          <w:i/>
          <w:iCs/>
          <w:sz w:val="22"/>
          <w:szCs w:val="22"/>
        </w:rPr>
        <w:t>2</w:t>
      </w:r>
      <w:r w:rsidR="00926F86">
        <w:rPr>
          <w:rFonts w:ascii="Times New Roman" w:hAnsi="Times New Roman" w:cs="Times New Roman"/>
          <w:b/>
          <w:bCs/>
          <w:i/>
          <w:iCs/>
          <w:sz w:val="22"/>
          <w:szCs w:val="22"/>
        </w:rPr>
        <w:t>8</w:t>
      </w:r>
      <w:r w:rsidRPr="00C74A23">
        <w:rPr>
          <w:rFonts w:ascii="Times New Roman" w:hAnsi="Times New Roman" w:cs="Times New Roman"/>
          <w:b/>
          <w:bCs/>
          <w:i/>
          <w:iCs/>
          <w:sz w:val="22"/>
          <w:szCs w:val="22"/>
        </w:rPr>
        <w:t>,</w:t>
      </w:r>
      <w:r w:rsidR="00926F86">
        <w:rPr>
          <w:rFonts w:ascii="Times New Roman" w:hAnsi="Times New Roman" w:cs="Times New Roman"/>
          <w:b/>
          <w:bCs/>
          <w:i/>
          <w:iCs/>
          <w:sz w:val="22"/>
          <w:szCs w:val="22"/>
        </w:rPr>
        <w:t>02</w:t>
      </w:r>
      <w:r>
        <w:rPr>
          <w:rFonts w:ascii="Times New Roman" w:hAnsi="Times New Roman" w:cs="Times New Roman"/>
          <w:b/>
          <w:bCs/>
          <w:i/>
          <w:iCs/>
          <w:sz w:val="22"/>
          <w:szCs w:val="22"/>
        </w:rPr>
        <w:t>%</w:t>
      </w:r>
      <w:r>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 </w:t>
      </w:r>
      <w:r>
        <w:rPr>
          <w:rFonts w:ascii="Times New Roman" w:hAnsi="Times New Roman" w:cs="Times New Roman"/>
          <w:b/>
          <w:i/>
          <w:sz w:val="22"/>
          <w:szCs w:val="22"/>
        </w:rPr>
        <w:t>прямое распоряжение;</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 </w:t>
      </w:r>
      <w:r>
        <w:rPr>
          <w:rFonts w:ascii="Times New Roman" w:hAnsi="Times New Roman" w:cs="Times New Roman"/>
          <w:b/>
          <w:i/>
          <w:sz w:val="22"/>
          <w:szCs w:val="22"/>
        </w:rPr>
        <w:t>самостоятельное распоряжение;</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 </w:t>
      </w:r>
      <w:r>
        <w:rPr>
          <w:rFonts w:ascii="Times New Roman" w:hAnsi="Times New Roman" w:cs="Times New Roman"/>
          <w:b/>
          <w:i/>
          <w:sz w:val="22"/>
          <w:szCs w:val="22"/>
        </w:rPr>
        <w:t>участие (доля участия в уставном (складочном) капитале) в эмитенте;</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иные сведения, указываемые эмитентом по собственному усмотрению: </w:t>
      </w:r>
      <w:r>
        <w:rPr>
          <w:rFonts w:ascii="Times New Roman" w:hAnsi="Times New Roman" w:cs="Times New Roman"/>
          <w:b/>
          <w:i/>
          <w:sz w:val="22"/>
          <w:szCs w:val="22"/>
        </w:rPr>
        <w:t>нет</w:t>
      </w:r>
      <w:r>
        <w:rPr>
          <w:rFonts w:ascii="Times New Roman" w:hAnsi="Times New Roman" w:cs="Times New Roman"/>
          <w:sz w:val="22"/>
          <w:szCs w:val="22"/>
        </w:rPr>
        <w:t>.</w:t>
      </w:r>
    </w:p>
    <w:p w:rsidR="00822DFD" w:rsidRDefault="00822DFD">
      <w:pPr>
        <w:pStyle w:val="ConsPlusNormal"/>
        <w:spacing w:before="160"/>
        <w:ind w:firstLine="540"/>
        <w:jc w:val="both"/>
        <w:rPr>
          <w:rFonts w:ascii="Times New Roman" w:hAnsi="Times New Roman" w:cs="Times New Roman"/>
          <w:b/>
          <w:bCs/>
          <w:i/>
          <w:iCs/>
          <w:sz w:val="22"/>
          <w:szCs w:val="22"/>
        </w:rPr>
      </w:pP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(2.1)</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lastRenderedPageBreak/>
        <w:t xml:space="preserve">фамилия, имя, отчество (последнее при наличии): </w:t>
      </w:r>
      <w:r w:rsidR="00774674">
        <w:rPr>
          <w:rFonts w:ascii="Times New Roman" w:hAnsi="Times New Roman" w:cs="Times New Roman"/>
          <w:b/>
          <w:i/>
          <w:sz w:val="22"/>
          <w:szCs w:val="22"/>
        </w:rPr>
        <w:t>Сафарян Амбарцум Азатович;</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основной государственный регистрационный номер индивидуального предпринимателя (ОГРНИП) управляющего: </w:t>
      </w:r>
      <w:r>
        <w:rPr>
          <w:rFonts w:ascii="Times New Roman" w:hAnsi="Times New Roman" w:cs="Times New Roman"/>
          <w:b/>
          <w:i/>
          <w:sz w:val="22"/>
          <w:szCs w:val="22"/>
        </w:rPr>
        <w:t>лицо не является управляющим;</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sidRPr="00C74A23">
        <w:rPr>
          <w:rFonts w:ascii="Times New Roman" w:hAnsi="Times New Roman" w:cs="Times New Roman"/>
          <w:b/>
          <w:i/>
          <w:sz w:val="22"/>
          <w:szCs w:val="22"/>
        </w:rPr>
        <w:t>2</w:t>
      </w:r>
      <w:r w:rsidR="00926F86">
        <w:rPr>
          <w:rFonts w:ascii="Times New Roman" w:hAnsi="Times New Roman" w:cs="Times New Roman"/>
          <w:b/>
          <w:i/>
          <w:sz w:val="22"/>
          <w:szCs w:val="22"/>
        </w:rPr>
        <w:t>8</w:t>
      </w:r>
      <w:r w:rsidRPr="00C74A23">
        <w:rPr>
          <w:rFonts w:ascii="Times New Roman" w:hAnsi="Times New Roman" w:cs="Times New Roman"/>
          <w:b/>
          <w:i/>
          <w:sz w:val="22"/>
          <w:szCs w:val="22"/>
        </w:rPr>
        <w:t>,</w:t>
      </w:r>
      <w:r w:rsidR="00926F86">
        <w:rPr>
          <w:rFonts w:ascii="Times New Roman" w:hAnsi="Times New Roman" w:cs="Times New Roman"/>
          <w:b/>
          <w:i/>
          <w:sz w:val="22"/>
          <w:szCs w:val="22"/>
        </w:rPr>
        <w:t>02</w:t>
      </w:r>
      <w:r>
        <w:rPr>
          <w:rFonts w:ascii="Times New Roman" w:hAnsi="Times New Roman" w:cs="Times New Roman"/>
          <w:b/>
          <w:i/>
          <w:sz w:val="22"/>
          <w:szCs w:val="22"/>
        </w:rPr>
        <w:t>%</w:t>
      </w:r>
      <w:r>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 </w:t>
      </w:r>
      <w:r>
        <w:rPr>
          <w:rFonts w:ascii="Times New Roman" w:hAnsi="Times New Roman" w:cs="Times New Roman"/>
          <w:b/>
          <w:i/>
          <w:sz w:val="22"/>
          <w:szCs w:val="22"/>
        </w:rPr>
        <w:t>косвенное распоряжение;</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в случае косвенного распоряжения - последовательно все подконтрольные организации (цепочка организаций, находящихся под прямым или косвенным контролем лица), через которые такое лицо имеет право косвенно распоряжаться голосами, приходящимися на голосующие акции (доли, паи), составляющие уставный (складочный) капитал (паевой фонд) эмитента. При этом по каждой организации указываются полное и сокращенное (при наличии) фирменные наименования (для коммерческих организаций),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 </w:t>
      </w:r>
      <w:r>
        <w:rPr>
          <w:rFonts w:ascii="Times New Roman" w:hAnsi="Times New Roman" w:cs="Times New Roman"/>
          <w:b/>
          <w:i/>
          <w:sz w:val="22"/>
          <w:szCs w:val="22"/>
        </w:rPr>
        <w:t>лицо имеет право косвенно распоряжаться голосами, приходящимися на голосующие акции, составляющие уставный капитал эмитента, через следующее находящееся под его прямым контролем лицо:</w:t>
      </w:r>
    </w:p>
    <w:p w:rsidR="00822DFD" w:rsidRDefault="00A852B8">
      <w:pPr>
        <w:pStyle w:val="ConsPlusNormal"/>
        <w:spacing w:before="60"/>
        <w:ind w:left="1134"/>
        <w:jc w:val="both"/>
        <w:rPr>
          <w:rFonts w:ascii="Times New Roman" w:hAnsi="Times New Roman" w:cs="Times New Roman"/>
          <w:b/>
          <w:i/>
          <w:sz w:val="22"/>
          <w:szCs w:val="22"/>
        </w:rPr>
      </w:pPr>
      <w:r>
        <w:rPr>
          <w:rFonts w:ascii="Times New Roman" w:hAnsi="Times New Roman" w:cs="Times New Roman"/>
          <w:sz w:val="22"/>
          <w:szCs w:val="22"/>
        </w:rPr>
        <w:t xml:space="preserve">полное фирменное наименование: </w:t>
      </w:r>
      <w:r>
        <w:rPr>
          <w:rFonts w:ascii="Times New Roman" w:hAnsi="Times New Roman" w:cs="Times New Roman"/>
          <w:b/>
          <w:bCs/>
          <w:i/>
          <w:iCs/>
          <w:sz w:val="22"/>
          <w:szCs w:val="22"/>
        </w:rPr>
        <w:t>НИКОРС ЛИМИТЕД (</w:t>
      </w:r>
      <w:r>
        <w:rPr>
          <w:rFonts w:ascii="Times New Roman" w:hAnsi="Times New Roman" w:cs="Times New Roman"/>
          <w:b/>
          <w:bCs/>
          <w:i/>
          <w:iCs/>
          <w:sz w:val="22"/>
          <w:szCs w:val="22"/>
          <w:lang w:val="en-US"/>
        </w:rPr>
        <w:t>NICKORS</w:t>
      </w:r>
      <w:r>
        <w:rPr>
          <w:rFonts w:ascii="Times New Roman" w:hAnsi="Times New Roman" w:cs="Times New Roman"/>
          <w:b/>
          <w:bCs/>
          <w:i/>
          <w:iCs/>
          <w:sz w:val="22"/>
          <w:szCs w:val="22"/>
        </w:rPr>
        <w:t xml:space="preserve"> </w:t>
      </w:r>
      <w:r>
        <w:rPr>
          <w:rFonts w:ascii="Times New Roman" w:hAnsi="Times New Roman" w:cs="Times New Roman"/>
          <w:b/>
          <w:bCs/>
          <w:i/>
          <w:iCs/>
          <w:sz w:val="22"/>
          <w:szCs w:val="22"/>
          <w:lang w:val="en-US"/>
        </w:rPr>
        <w:t>LIMITED</w:t>
      </w:r>
      <w:r>
        <w:rPr>
          <w:rFonts w:ascii="Times New Roman" w:hAnsi="Times New Roman" w:cs="Times New Roman"/>
          <w:b/>
          <w:bCs/>
          <w:i/>
          <w:iCs/>
          <w:sz w:val="22"/>
          <w:szCs w:val="22"/>
        </w:rPr>
        <w:t>)</w:t>
      </w:r>
      <w:r>
        <w:rPr>
          <w:rFonts w:ascii="Times New Roman" w:hAnsi="Times New Roman" w:cs="Times New Roman"/>
          <w:b/>
          <w:i/>
          <w:sz w:val="22"/>
          <w:szCs w:val="22"/>
        </w:rPr>
        <w:t>,</w:t>
      </w:r>
    </w:p>
    <w:p w:rsidR="00822DFD" w:rsidRDefault="00A852B8">
      <w:pPr>
        <w:pStyle w:val="ConsPlusNormal"/>
        <w:spacing w:before="60"/>
        <w:ind w:left="1134"/>
        <w:jc w:val="both"/>
        <w:rPr>
          <w:rFonts w:ascii="Times New Roman" w:hAnsi="Times New Roman" w:cs="Times New Roman"/>
          <w:b/>
          <w:i/>
          <w:sz w:val="22"/>
          <w:szCs w:val="22"/>
        </w:rPr>
      </w:pPr>
      <w:r>
        <w:rPr>
          <w:rFonts w:ascii="Times New Roman" w:hAnsi="Times New Roman" w:cs="Times New Roman"/>
          <w:sz w:val="22"/>
          <w:szCs w:val="22"/>
        </w:rPr>
        <w:t xml:space="preserve">сокращенное фирменное наименование: </w:t>
      </w:r>
      <w:r>
        <w:rPr>
          <w:rFonts w:ascii="Times New Roman" w:hAnsi="Times New Roman" w:cs="Times New Roman"/>
          <w:b/>
          <w:bCs/>
          <w:i/>
          <w:iCs/>
          <w:sz w:val="22"/>
          <w:szCs w:val="22"/>
        </w:rPr>
        <w:t>НИКОРС ЛИМИТЕД (</w:t>
      </w:r>
      <w:r>
        <w:rPr>
          <w:rFonts w:ascii="Times New Roman" w:hAnsi="Times New Roman" w:cs="Times New Roman"/>
          <w:b/>
          <w:bCs/>
          <w:i/>
          <w:iCs/>
          <w:sz w:val="22"/>
          <w:szCs w:val="22"/>
          <w:lang w:val="en-US"/>
        </w:rPr>
        <w:t>NICKORS</w:t>
      </w:r>
      <w:r>
        <w:rPr>
          <w:rFonts w:ascii="Times New Roman" w:hAnsi="Times New Roman" w:cs="Times New Roman"/>
          <w:b/>
          <w:bCs/>
          <w:i/>
          <w:iCs/>
          <w:sz w:val="22"/>
          <w:szCs w:val="22"/>
        </w:rPr>
        <w:t xml:space="preserve"> </w:t>
      </w:r>
      <w:r>
        <w:rPr>
          <w:rFonts w:ascii="Times New Roman" w:hAnsi="Times New Roman" w:cs="Times New Roman"/>
          <w:b/>
          <w:bCs/>
          <w:i/>
          <w:iCs/>
          <w:sz w:val="22"/>
          <w:szCs w:val="22"/>
          <w:lang w:val="en-US"/>
        </w:rPr>
        <w:t>LIMITED</w:t>
      </w:r>
      <w:r>
        <w:rPr>
          <w:rFonts w:ascii="Times New Roman" w:hAnsi="Times New Roman" w:cs="Times New Roman"/>
          <w:b/>
          <w:bCs/>
          <w:i/>
          <w:iCs/>
          <w:sz w:val="22"/>
          <w:szCs w:val="22"/>
        </w:rPr>
        <w:t>),</w:t>
      </w:r>
    </w:p>
    <w:p w:rsidR="00822DFD" w:rsidRDefault="00A852B8">
      <w:pPr>
        <w:pStyle w:val="ConsPlusNormal"/>
        <w:spacing w:before="60"/>
        <w:ind w:left="1134"/>
        <w:jc w:val="both"/>
        <w:rPr>
          <w:rFonts w:ascii="Times New Roman" w:hAnsi="Times New Roman" w:cs="Times New Roman"/>
          <w:b/>
          <w:i/>
          <w:sz w:val="22"/>
          <w:szCs w:val="22"/>
        </w:rPr>
      </w:pPr>
      <w:r>
        <w:rPr>
          <w:rFonts w:ascii="Times New Roman" w:hAnsi="Times New Roman" w:cs="Times New Roman"/>
          <w:sz w:val="22"/>
          <w:szCs w:val="22"/>
        </w:rPr>
        <w:t xml:space="preserve">место нахождения: </w:t>
      </w:r>
      <w:r w:rsidR="00926F86" w:rsidRPr="00D265B8">
        <w:rPr>
          <w:rFonts w:ascii="Times New Roman" w:hAnsi="Times New Roman" w:cs="Times New Roman"/>
          <w:b/>
          <w:i/>
          <w:sz w:val="22"/>
          <w:szCs w:val="22"/>
        </w:rPr>
        <w:t xml:space="preserve">Объединенные Арабские Эмираты, Международный финансовый город Дубай, Дубай, Гейт Присинкт Билдинг 3, Уровень 6, п/я 262, </w:t>
      </w:r>
      <w:r w:rsidR="00926F86">
        <w:rPr>
          <w:rFonts w:ascii="Times New Roman" w:hAnsi="Times New Roman" w:cs="Times New Roman"/>
          <w:b/>
          <w:i/>
          <w:sz w:val="22"/>
          <w:szCs w:val="22"/>
        </w:rPr>
        <w:t>п</w:t>
      </w:r>
      <w:r w:rsidR="00926F86" w:rsidRPr="00D265B8">
        <w:rPr>
          <w:rFonts w:ascii="Times New Roman" w:hAnsi="Times New Roman" w:cs="Times New Roman"/>
          <w:b/>
          <w:i/>
          <w:sz w:val="22"/>
          <w:szCs w:val="22"/>
        </w:rPr>
        <w:t>ом. № 604,605 и 606</w:t>
      </w:r>
      <w:r w:rsidR="00210AD7">
        <w:rPr>
          <w:rFonts w:ascii="Times New Roman" w:hAnsi="Times New Roman" w:cs="Times New Roman"/>
          <w:b/>
          <w:i/>
          <w:sz w:val="22"/>
          <w:szCs w:val="22"/>
        </w:rPr>
        <w:t>,</w:t>
      </w:r>
    </w:p>
    <w:p w:rsidR="00822DFD" w:rsidRDefault="00A852B8">
      <w:pPr>
        <w:pStyle w:val="ConsPlusNormal"/>
        <w:spacing w:before="60"/>
        <w:ind w:left="1134"/>
        <w:jc w:val="both"/>
        <w:rPr>
          <w:rFonts w:ascii="Times New Roman" w:hAnsi="Times New Roman" w:cs="Times New Roman"/>
          <w:sz w:val="22"/>
          <w:szCs w:val="22"/>
        </w:rPr>
      </w:pPr>
      <w:r>
        <w:rPr>
          <w:rFonts w:ascii="Times New Roman" w:hAnsi="Times New Roman" w:cs="Times New Roman"/>
          <w:sz w:val="22"/>
          <w:szCs w:val="22"/>
        </w:rPr>
        <w:t xml:space="preserve">идентификационный номер налогоплательщика (ИНН): </w:t>
      </w:r>
      <w:r>
        <w:rPr>
          <w:rFonts w:ascii="Times New Roman" w:hAnsi="Times New Roman" w:cs="Times New Roman"/>
          <w:b/>
          <w:bCs/>
          <w:i/>
          <w:iCs/>
          <w:sz w:val="22"/>
          <w:szCs w:val="22"/>
        </w:rPr>
        <w:t>9909398346</w:t>
      </w:r>
      <w:r>
        <w:rPr>
          <w:rFonts w:ascii="Times New Roman" w:hAnsi="Times New Roman" w:cs="Times New Roman"/>
          <w:b/>
          <w:i/>
          <w:sz w:val="22"/>
          <w:szCs w:val="22"/>
        </w:rPr>
        <w:t>,</w:t>
      </w:r>
    </w:p>
    <w:p w:rsidR="00822DFD" w:rsidRDefault="00A852B8">
      <w:pPr>
        <w:pStyle w:val="ConsPlusNormal"/>
        <w:spacing w:before="60"/>
        <w:ind w:left="1134"/>
        <w:jc w:val="both"/>
        <w:rPr>
          <w:rFonts w:ascii="Times New Roman" w:hAnsi="Times New Roman" w:cs="Times New Roman"/>
          <w:b/>
          <w:i/>
          <w:sz w:val="22"/>
          <w:szCs w:val="22"/>
        </w:rPr>
      </w:pPr>
      <w:r>
        <w:rPr>
          <w:rFonts w:ascii="Times New Roman" w:hAnsi="Times New Roman" w:cs="Times New Roman"/>
          <w:sz w:val="22"/>
          <w:szCs w:val="22"/>
        </w:rPr>
        <w:t xml:space="preserve">основной государственный регистрационный номер (ОГРН) (при наличии): </w:t>
      </w:r>
      <w:r>
        <w:rPr>
          <w:rFonts w:ascii="Times New Roman" w:hAnsi="Times New Roman" w:cs="Times New Roman"/>
          <w:b/>
          <w:i/>
          <w:sz w:val="22"/>
          <w:szCs w:val="22"/>
        </w:rPr>
        <w:t>отсутствует,</w:t>
      </w:r>
    </w:p>
    <w:p w:rsidR="00822DFD" w:rsidRDefault="00A852B8">
      <w:pPr>
        <w:pStyle w:val="ConsPlusNormal"/>
        <w:spacing w:before="60"/>
        <w:ind w:left="1134"/>
        <w:jc w:val="both"/>
        <w:rPr>
          <w:rFonts w:ascii="Times New Roman" w:hAnsi="Times New Roman" w:cs="Times New Roman"/>
          <w:b/>
          <w:i/>
          <w:sz w:val="22"/>
          <w:szCs w:val="22"/>
        </w:rPr>
      </w:pPr>
      <w:r>
        <w:rPr>
          <w:rFonts w:ascii="Times New Roman" w:hAnsi="Times New Roman" w:cs="Times New Roman"/>
          <w:b/>
          <w:i/>
          <w:sz w:val="22"/>
          <w:szCs w:val="22"/>
        </w:rPr>
        <w:t xml:space="preserve">Сафарян Амбарцум Азатович имеет право распоряжаться 100% долей/акций </w:t>
      </w:r>
      <w:r>
        <w:rPr>
          <w:rFonts w:ascii="Times New Roman" w:hAnsi="Times New Roman" w:cs="Times New Roman"/>
          <w:b/>
          <w:bCs/>
          <w:i/>
          <w:iCs/>
          <w:sz w:val="22"/>
          <w:szCs w:val="22"/>
        </w:rPr>
        <w:t>НИКОРС ЛИМИТЕД (</w:t>
      </w:r>
      <w:r>
        <w:rPr>
          <w:rFonts w:ascii="Times New Roman" w:hAnsi="Times New Roman" w:cs="Times New Roman"/>
          <w:b/>
          <w:bCs/>
          <w:i/>
          <w:iCs/>
          <w:sz w:val="22"/>
          <w:szCs w:val="22"/>
          <w:lang w:val="en-US"/>
        </w:rPr>
        <w:t>NICKORS</w:t>
      </w:r>
      <w:r>
        <w:rPr>
          <w:rFonts w:ascii="Times New Roman" w:hAnsi="Times New Roman" w:cs="Times New Roman"/>
          <w:b/>
          <w:bCs/>
          <w:i/>
          <w:iCs/>
          <w:sz w:val="22"/>
          <w:szCs w:val="22"/>
        </w:rPr>
        <w:t xml:space="preserve"> </w:t>
      </w:r>
      <w:r>
        <w:rPr>
          <w:rFonts w:ascii="Times New Roman" w:hAnsi="Times New Roman" w:cs="Times New Roman"/>
          <w:b/>
          <w:bCs/>
          <w:i/>
          <w:iCs/>
          <w:sz w:val="22"/>
          <w:szCs w:val="22"/>
          <w:lang w:val="en-US"/>
        </w:rPr>
        <w:t>LIMITED</w:t>
      </w:r>
      <w:r>
        <w:rPr>
          <w:rFonts w:ascii="Times New Roman" w:hAnsi="Times New Roman" w:cs="Times New Roman"/>
          <w:b/>
          <w:bCs/>
          <w:i/>
          <w:iCs/>
          <w:sz w:val="22"/>
          <w:szCs w:val="22"/>
        </w:rPr>
        <w:t>)</w:t>
      </w:r>
      <w:r>
        <w:rPr>
          <w:rFonts w:ascii="Times New Roman" w:hAnsi="Times New Roman" w:cs="Times New Roman"/>
          <w:b/>
          <w:i/>
          <w:sz w:val="22"/>
          <w:szCs w:val="22"/>
        </w:rPr>
        <w:t>,</w:t>
      </w:r>
    </w:p>
    <w:p w:rsidR="00822DFD" w:rsidRDefault="00A852B8">
      <w:pPr>
        <w:pStyle w:val="ConsPlusNormal"/>
        <w:ind w:left="1134"/>
        <w:jc w:val="both"/>
        <w:rPr>
          <w:rFonts w:ascii="Times New Roman" w:hAnsi="Times New Roman" w:cs="Times New Roman"/>
          <w:b/>
          <w:i/>
          <w:sz w:val="22"/>
          <w:szCs w:val="22"/>
        </w:rPr>
      </w:pPr>
      <w:r>
        <w:rPr>
          <w:rFonts w:ascii="Times New Roman" w:hAnsi="Times New Roman" w:cs="Times New Roman"/>
          <w:b/>
          <w:bCs/>
          <w:i/>
          <w:iCs/>
          <w:sz w:val="22"/>
          <w:szCs w:val="22"/>
        </w:rPr>
        <w:t>НИКОРС ЛИМИТЕД (</w:t>
      </w:r>
      <w:r>
        <w:rPr>
          <w:rFonts w:ascii="Times New Roman" w:hAnsi="Times New Roman" w:cs="Times New Roman"/>
          <w:b/>
          <w:bCs/>
          <w:i/>
          <w:iCs/>
          <w:sz w:val="22"/>
          <w:szCs w:val="22"/>
          <w:lang w:val="en-US"/>
        </w:rPr>
        <w:t>NICKORS</w:t>
      </w:r>
      <w:r>
        <w:rPr>
          <w:rFonts w:ascii="Times New Roman" w:hAnsi="Times New Roman" w:cs="Times New Roman"/>
          <w:b/>
          <w:bCs/>
          <w:i/>
          <w:iCs/>
          <w:sz w:val="22"/>
          <w:szCs w:val="22"/>
        </w:rPr>
        <w:t xml:space="preserve"> </w:t>
      </w:r>
      <w:r>
        <w:rPr>
          <w:rFonts w:ascii="Times New Roman" w:hAnsi="Times New Roman" w:cs="Times New Roman"/>
          <w:b/>
          <w:bCs/>
          <w:i/>
          <w:iCs/>
          <w:sz w:val="22"/>
          <w:szCs w:val="22"/>
          <w:lang w:val="en-US"/>
        </w:rPr>
        <w:t>LIMITED</w:t>
      </w:r>
      <w:r>
        <w:rPr>
          <w:rFonts w:ascii="Times New Roman" w:hAnsi="Times New Roman" w:cs="Times New Roman"/>
          <w:b/>
          <w:bCs/>
          <w:i/>
          <w:iCs/>
          <w:sz w:val="22"/>
          <w:szCs w:val="22"/>
        </w:rPr>
        <w:t>)</w:t>
      </w:r>
      <w:r>
        <w:rPr>
          <w:rFonts w:ascii="Times New Roman" w:hAnsi="Times New Roman" w:cs="Times New Roman"/>
          <w:b/>
          <w:i/>
          <w:sz w:val="22"/>
          <w:szCs w:val="22"/>
        </w:rPr>
        <w:t xml:space="preserve"> имеет право распоряжаться 2</w:t>
      </w:r>
      <w:r w:rsidR="00926F86">
        <w:rPr>
          <w:rFonts w:ascii="Times New Roman" w:hAnsi="Times New Roman" w:cs="Times New Roman"/>
          <w:b/>
          <w:i/>
          <w:sz w:val="22"/>
          <w:szCs w:val="22"/>
        </w:rPr>
        <w:t>8</w:t>
      </w:r>
      <w:r>
        <w:rPr>
          <w:rFonts w:ascii="Times New Roman" w:hAnsi="Times New Roman" w:cs="Times New Roman"/>
          <w:b/>
          <w:i/>
          <w:sz w:val="22"/>
          <w:szCs w:val="22"/>
        </w:rPr>
        <w:t>,</w:t>
      </w:r>
      <w:r w:rsidR="00926F86">
        <w:rPr>
          <w:rFonts w:ascii="Times New Roman" w:hAnsi="Times New Roman" w:cs="Times New Roman"/>
          <w:b/>
          <w:i/>
          <w:sz w:val="22"/>
          <w:szCs w:val="22"/>
        </w:rPr>
        <w:t>02</w:t>
      </w:r>
      <w:r>
        <w:rPr>
          <w:rFonts w:ascii="Times New Roman" w:hAnsi="Times New Roman" w:cs="Times New Roman"/>
          <w:b/>
          <w:i/>
          <w:sz w:val="22"/>
          <w:szCs w:val="22"/>
        </w:rPr>
        <w:t>% голосов, приходящихся на голосующие акции, составляющие уставный капитал эмитента.</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 </w:t>
      </w:r>
      <w:r>
        <w:rPr>
          <w:rFonts w:ascii="Times New Roman" w:hAnsi="Times New Roman" w:cs="Times New Roman"/>
          <w:b/>
          <w:i/>
          <w:sz w:val="22"/>
          <w:szCs w:val="22"/>
        </w:rPr>
        <w:t>самостоятельное распоряжение;</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 </w:t>
      </w:r>
      <w:r>
        <w:rPr>
          <w:rFonts w:ascii="Times New Roman" w:hAnsi="Times New Roman" w:cs="Times New Roman"/>
          <w:b/>
          <w:i/>
          <w:sz w:val="22"/>
          <w:szCs w:val="22"/>
        </w:rPr>
        <w:t>участие (доля участия в уставном (складочном) капитале) в эмитенте (косвенно, через вышеуказанную подконтрольную лицу организацию, находящуюся под его прямым контролем);</w:t>
      </w:r>
    </w:p>
    <w:p w:rsidR="00822DFD" w:rsidRDefault="00A852B8">
      <w:pPr>
        <w:pStyle w:val="ConsPlusNormal"/>
        <w:spacing w:before="160"/>
        <w:ind w:firstLine="539"/>
        <w:jc w:val="both"/>
        <w:rPr>
          <w:rFonts w:ascii="Times New Roman" w:hAnsi="Times New Roman" w:cs="Times New Roman"/>
          <w:sz w:val="22"/>
          <w:szCs w:val="22"/>
        </w:rPr>
      </w:pPr>
      <w:r>
        <w:rPr>
          <w:rFonts w:ascii="Times New Roman" w:hAnsi="Times New Roman" w:cs="Times New Roman"/>
          <w:sz w:val="22"/>
          <w:szCs w:val="22"/>
        </w:rPr>
        <w:t xml:space="preserve">иные сведения, указываемые эмитентом по собственному усмотрению: </w:t>
      </w:r>
      <w:r>
        <w:rPr>
          <w:rFonts w:ascii="Times New Roman" w:hAnsi="Times New Roman" w:cs="Times New Roman"/>
          <w:b/>
          <w:i/>
          <w:sz w:val="22"/>
          <w:szCs w:val="22"/>
        </w:rPr>
        <w:t>нет</w:t>
      </w:r>
      <w:r>
        <w:rPr>
          <w:rFonts w:ascii="Times New Roman" w:hAnsi="Times New Roman" w:cs="Times New Roman"/>
          <w:sz w:val="22"/>
          <w:szCs w:val="22"/>
        </w:rPr>
        <w:t>.</w:t>
      </w:r>
    </w:p>
    <w:p w:rsidR="00822DFD" w:rsidRDefault="00822DFD">
      <w:pPr>
        <w:pStyle w:val="ConsPlusNormal"/>
        <w:spacing w:before="160"/>
        <w:ind w:firstLine="540"/>
        <w:jc w:val="both"/>
        <w:rPr>
          <w:rFonts w:ascii="Times New Roman" w:hAnsi="Times New Roman" w:cs="Times New Roman"/>
          <w:b/>
          <w:bCs/>
          <w:i/>
          <w:iCs/>
          <w:sz w:val="22"/>
          <w:szCs w:val="22"/>
        </w:rPr>
      </w:pP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(3)</w:t>
      </w:r>
    </w:p>
    <w:p w:rsidR="00822DFD" w:rsidRPr="00774674"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полное фирменное наименование: </w:t>
      </w:r>
      <w:r>
        <w:rPr>
          <w:rFonts w:ascii="Times New Roman" w:hAnsi="Times New Roman" w:cs="Times New Roman"/>
          <w:b/>
          <w:bCs/>
          <w:i/>
          <w:iCs/>
          <w:sz w:val="22"/>
          <w:szCs w:val="22"/>
          <w:lang w:val="en-US"/>
        </w:rPr>
        <w:t>Signet</w:t>
      </w:r>
      <w:r>
        <w:rPr>
          <w:rFonts w:ascii="Times New Roman" w:hAnsi="Times New Roman" w:cs="Times New Roman"/>
          <w:b/>
          <w:bCs/>
          <w:i/>
          <w:iCs/>
          <w:sz w:val="22"/>
          <w:szCs w:val="22"/>
        </w:rPr>
        <w:t xml:space="preserve"> </w:t>
      </w:r>
      <w:r>
        <w:rPr>
          <w:rFonts w:ascii="Times New Roman" w:hAnsi="Times New Roman" w:cs="Times New Roman"/>
          <w:b/>
          <w:bCs/>
          <w:i/>
          <w:iCs/>
          <w:sz w:val="22"/>
          <w:szCs w:val="22"/>
          <w:lang w:val="en-US"/>
        </w:rPr>
        <w:t>Bank</w:t>
      </w:r>
      <w:r>
        <w:rPr>
          <w:rFonts w:ascii="Times New Roman" w:hAnsi="Times New Roman" w:cs="Times New Roman"/>
          <w:b/>
          <w:bCs/>
          <w:i/>
          <w:iCs/>
          <w:sz w:val="22"/>
          <w:szCs w:val="22"/>
        </w:rPr>
        <w:t xml:space="preserve"> </w:t>
      </w:r>
      <w:r>
        <w:rPr>
          <w:rFonts w:ascii="Times New Roman" w:hAnsi="Times New Roman" w:cs="Times New Roman"/>
          <w:b/>
          <w:bCs/>
          <w:i/>
          <w:iCs/>
          <w:sz w:val="22"/>
          <w:szCs w:val="22"/>
          <w:lang w:val="en-US"/>
        </w:rPr>
        <w:t>AS</w:t>
      </w:r>
      <w:r w:rsidR="00774674">
        <w:rPr>
          <w:rFonts w:ascii="Times New Roman" w:hAnsi="Times New Roman" w:cs="Times New Roman"/>
          <w:b/>
          <w:i/>
          <w:sz w:val="22"/>
          <w:szCs w:val="22"/>
        </w:rPr>
        <w:t>;</w:t>
      </w:r>
    </w:p>
    <w:p w:rsidR="00822DFD" w:rsidRPr="00774674"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сокращенное фирменное наименование: </w:t>
      </w:r>
      <w:r>
        <w:rPr>
          <w:rFonts w:ascii="Times New Roman" w:hAnsi="Times New Roman" w:cs="Times New Roman"/>
          <w:b/>
          <w:bCs/>
          <w:i/>
          <w:iCs/>
          <w:sz w:val="22"/>
          <w:szCs w:val="22"/>
          <w:lang w:val="en-US"/>
        </w:rPr>
        <w:t>Signet</w:t>
      </w:r>
      <w:r>
        <w:rPr>
          <w:rFonts w:ascii="Times New Roman" w:hAnsi="Times New Roman" w:cs="Times New Roman"/>
          <w:b/>
          <w:bCs/>
          <w:i/>
          <w:iCs/>
          <w:sz w:val="22"/>
          <w:szCs w:val="22"/>
        </w:rPr>
        <w:t xml:space="preserve"> </w:t>
      </w:r>
      <w:r>
        <w:rPr>
          <w:rFonts w:ascii="Times New Roman" w:hAnsi="Times New Roman" w:cs="Times New Roman"/>
          <w:b/>
          <w:bCs/>
          <w:i/>
          <w:iCs/>
          <w:sz w:val="22"/>
          <w:szCs w:val="22"/>
          <w:lang w:val="en-US"/>
        </w:rPr>
        <w:t>Bank</w:t>
      </w:r>
      <w:r>
        <w:rPr>
          <w:rFonts w:ascii="Times New Roman" w:hAnsi="Times New Roman" w:cs="Times New Roman"/>
          <w:b/>
          <w:bCs/>
          <w:i/>
          <w:iCs/>
          <w:sz w:val="22"/>
          <w:szCs w:val="22"/>
        </w:rPr>
        <w:t xml:space="preserve"> </w:t>
      </w:r>
      <w:r>
        <w:rPr>
          <w:rFonts w:ascii="Times New Roman" w:hAnsi="Times New Roman" w:cs="Times New Roman"/>
          <w:b/>
          <w:bCs/>
          <w:i/>
          <w:iCs/>
          <w:sz w:val="22"/>
          <w:szCs w:val="22"/>
          <w:lang w:val="en-US"/>
        </w:rPr>
        <w:t>AS</w:t>
      </w:r>
      <w:r w:rsidR="00774674">
        <w:rPr>
          <w:rFonts w:ascii="Times New Roman" w:hAnsi="Times New Roman" w:cs="Times New Roman"/>
          <w:b/>
          <w:bCs/>
          <w:i/>
          <w:iCs/>
          <w:sz w:val="22"/>
          <w:szCs w:val="22"/>
        </w:rPr>
        <w:t>;</w:t>
      </w:r>
    </w:p>
    <w:p w:rsidR="00822DFD" w:rsidRPr="00774674"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место нахождения: </w:t>
      </w:r>
      <w:r>
        <w:rPr>
          <w:rFonts w:ascii="Times New Roman" w:hAnsi="Times New Roman" w:cs="Times New Roman"/>
          <w:b/>
          <w:i/>
          <w:sz w:val="22"/>
          <w:szCs w:val="22"/>
          <w:lang w:val="fr-FR"/>
        </w:rPr>
        <w:t>Латвия,3 Antonijas Street, Riga, LV-1010, Latvia</w:t>
      </w:r>
      <w:r w:rsidR="00774674">
        <w:rPr>
          <w:rFonts w:ascii="Times New Roman" w:hAnsi="Times New Roman" w:cs="Times New Roman"/>
          <w:b/>
          <w:i/>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идентификационный номер налогоплательщика (ИНН): </w:t>
      </w:r>
      <w:r>
        <w:rPr>
          <w:rFonts w:ascii="Times New Roman" w:hAnsi="Times New Roman" w:cs="Times New Roman"/>
          <w:b/>
          <w:bCs/>
          <w:i/>
          <w:iCs/>
          <w:sz w:val="22"/>
          <w:szCs w:val="22"/>
        </w:rPr>
        <w:t>отсутствует</w:t>
      </w:r>
      <w:r w:rsidR="00774674">
        <w:rPr>
          <w:rFonts w:ascii="Times New Roman" w:hAnsi="Times New Roman" w:cs="Times New Roman"/>
          <w:b/>
          <w:i/>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lastRenderedPageBreak/>
        <w:t xml:space="preserve">основной государственный регистрационный номер (ОГРН) (при наличии): </w:t>
      </w:r>
      <w:r>
        <w:rPr>
          <w:rFonts w:ascii="Times New Roman" w:hAnsi="Times New Roman" w:cs="Times New Roman"/>
          <w:b/>
          <w:i/>
          <w:sz w:val="22"/>
          <w:szCs w:val="22"/>
        </w:rPr>
        <w:t>отсутствует;</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Pr>
          <w:rFonts w:ascii="Times New Roman" w:hAnsi="Times New Roman" w:cs="Times New Roman"/>
          <w:b/>
          <w:bCs/>
          <w:i/>
          <w:iCs/>
          <w:sz w:val="22"/>
          <w:szCs w:val="22"/>
        </w:rPr>
        <w:t>7,02%</w:t>
      </w:r>
      <w:r>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 </w:t>
      </w:r>
      <w:r>
        <w:rPr>
          <w:rFonts w:ascii="Times New Roman" w:hAnsi="Times New Roman" w:cs="Times New Roman"/>
          <w:b/>
          <w:i/>
          <w:sz w:val="22"/>
          <w:szCs w:val="22"/>
        </w:rPr>
        <w:t>прямое распоряжение;</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 </w:t>
      </w:r>
      <w:r>
        <w:rPr>
          <w:rFonts w:ascii="Times New Roman" w:hAnsi="Times New Roman" w:cs="Times New Roman"/>
          <w:b/>
          <w:i/>
          <w:sz w:val="22"/>
          <w:szCs w:val="22"/>
        </w:rPr>
        <w:t>самостоятельное распоряжение;</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 </w:t>
      </w:r>
      <w:r>
        <w:rPr>
          <w:rFonts w:ascii="Times New Roman" w:hAnsi="Times New Roman" w:cs="Times New Roman"/>
          <w:b/>
          <w:i/>
          <w:sz w:val="22"/>
          <w:szCs w:val="22"/>
        </w:rPr>
        <w:t>участие (доля участия в уставном (складочном) капитале) в эмитенте;</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иные сведения, указываемые эмитентом по собственному усмотрению: </w:t>
      </w:r>
      <w:r>
        <w:rPr>
          <w:rFonts w:ascii="Times New Roman" w:hAnsi="Times New Roman" w:cs="Times New Roman"/>
          <w:b/>
          <w:i/>
          <w:sz w:val="22"/>
          <w:szCs w:val="22"/>
        </w:rPr>
        <w:t>нет</w:t>
      </w:r>
      <w:r>
        <w:rPr>
          <w:rFonts w:ascii="Times New Roman" w:hAnsi="Times New Roman" w:cs="Times New Roman"/>
          <w:sz w:val="22"/>
          <w:szCs w:val="22"/>
        </w:rPr>
        <w:t>.</w:t>
      </w:r>
    </w:p>
    <w:p w:rsidR="00822DFD" w:rsidRDefault="00822DFD">
      <w:pPr>
        <w:jc w:val="both"/>
        <w:rPr>
          <w:b/>
          <w:i/>
        </w:rPr>
      </w:pP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(4)</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полное фирменное наименование: </w:t>
      </w:r>
      <w:r>
        <w:rPr>
          <w:rFonts w:ascii="Times New Roman" w:hAnsi="Times New Roman" w:cs="Times New Roman"/>
          <w:b/>
          <w:bCs/>
          <w:i/>
          <w:iCs/>
          <w:sz w:val="22"/>
          <w:szCs w:val="22"/>
          <w:lang w:val="fr-FR"/>
        </w:rPr>
        <w:t>Общество с ограниченной ответственностью «Одна команда навсегда</w:t>
      </w:r>
      <w:r>
        <w:rPr>
          <w:rFonts w:ascii="Times New Roman" w:hAnsi="Times New Roman" w:cs="Times New Roman"/>
          <w:b/>
          <w:bCs/>
          <w:i/>
          <w:iCs/>
          <w:sz w:val="22"/>
          <w:szCs w:val="22"/>
        </w:rPr>
        <w:t xml:space="preserve"> </w:t>
      </w:r>
      <w:r>
        <w:rPr>
          <w:rFonts w:ascii="Times New Roman" w:hAnsi="Times New Roman" w:cs="Times New Roman"/>
          <w:b/>
          <w:bCs/>
          <w:i/>
          <w:iCs/>
          <w:sz w:val="22"/>
          <w:szCs w:val="22"/>
          <w:lang w:val="fr-FR"/>
        </w:rPr>
        <w:t>!»</w:t>
      </w:r>
      <w:r w:rsidR="00774674">
        <w:rPr>
          <w:rFonts w:ascii="Times New Roman" w:hAnsi="Times New Roman" w:cs="Times New Roman"/>
          <w:b/>
          <w:i/>
          <w:sz w:val="22"/>
          <w:szCs w:val="22"/>
        </w:rPr>
        <w:t>;</w:t>
      </w:r>
    </w:p>
    <w:p w:rsidR="00822DFD" w:rsidRPr="00774674"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сокращенное фирменное наименование: </w:t>
      </w:r>
      <w:r>
        <w:rPr>
          <w:rFonts w:ascii="Times New Roman" w:hAnsi="Times New Roman" w:cs="Times New Roman"/>
          <w:b/>
          <w:bCs/>
          <w:i/>
          <w:iCs/>
          <w:sz w:val="22"/>
          <w:szCs w:val="22"/>
        </w:rPr>
        <w:t>ООО</w:t>
      </w:r>
      <w:r>
        <w:rPr>
          <w:rFonts w:ascii="Times New Roman" w:hAnsi="Times New Roman" w:cs="Times New Roman"/>
          <w:b/>
          <w:bCs/>
          <w:i/>
          <w:iCs/>
          <w:sz w:val="22"/>
          <w:szCs w:val="22"/>
          <w:lang w:val="fr-FR"/>
        </w:rPr>
        <w:t xml:space="preserve"> «Одна команда навсегда</w:t>
      </w:r>
      <w:r>
        <w:rPr>
          <w:rFonts w:ascii="Times New Roman" w:hAnsi="Times New Roman" w:cs="Times New Roman"/>
          <w:b/>
          <w:bCs/>
          <w:i/>
          <w:iCs/>
          <w:sz w:val="22"/>
          <w:szCs w:val="22"/>
        </w:rPr>
        <w:t xml:space="preserve"> </w:t>
      </w:r>
      <w:r>
        <w:rPr>
          <w:rFonts w:ascii="Times New Roman" w:hAnsi="Times New Roman" w:cs="Times New Roman"/>
          <w:b/>
          <w:bCs/>
          <w:i/>
          <w:iCs/>
          <w:sz w:val="22"/>
          <w:szCs w:val="22"/>
          <w:lang w:val="fr-FR"/>
        </w:rPr>
        <w:t>!»</w:t>
      </w:r>
      <w:r w:rsidR="00774674">
        <w:rPr>
          <w:rFonts w:ascii="Times New Roman" w:hAnsi="Times New Roman" w:cs="Times New Roman"/>
          <w:b/>
          <w:bCs/>
          <w:i/>
          <w:iCs/>
          <w:sz w:val="22"/>
          <w:szCs w:val="22"/>
        </w:rPr>
        <w:t>;</w:t>
      </w:r>
    </w:p>
    <w:p w:rsidR="00926F86" w:rsidRPr="00926F86" w:rsidRDefault="00A852B8" w:rsidP="005936CA">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место нахождения: </w:t>
      </w:r>
      <w:r>
        <w:rPr>
          <w:rFonts w:ascii="Times New Roman" w:hAnsi="Times New Roman" w:cs="Times New Roman"/>
          <w:b/>
          <w:bCs/>
          <w:i/>
          <w:iCs/>
          <w:sz w:val="22"/>
          <w:szCs w:val="22"/>
        </w:rPr>
        <w:t>121165, г.Москва, Кутузо</w:t>
      </w:r>
      <w:r w:rsidR="00532094">
        <w:rPr>
          <w:rFonts w:ascii="Times New Roman" w:hAnsi="Times New Roman" w:cs="Times New Roman"/>
          <w:b/>
          <w:bCs/>
          <w:i/>
          <w:iCs/>
          <w:sz w:val="22"/>
          <w:szCs w:val="22"/>
        </w:rPr>
        <w:t>в</w:t>
      </w:r>
      <w:r>
        <w:rPr>
          <w:rFonts w:ascii="Times New Roman" w:hAnsi="Times New Roman" w:cs="Times New Roman"/>
          <w:b/>
          <w:bCs/>
          <w:i/>
          <w:iCs/>
          <w:sz w:val="22"/>
          <w:szCs w:val="22"/>
        </w:rPr>
        <w:t>ский пр-кт, д.</w:t>
      </w:r>
      <w:r w:rsidR="00532094">
        <w:rPr>
          <w:rFonts w:ascii="Times New Roman" w:hAnsi="Times New Roman" w:cs="Times New Roman"/>
          <w:b/>
          <w:bCs/>
          <w:i/>
          <w:iCs/>
          <w:sz w:val="22"/>
          <w:szCs w:val="22"/>
        </w:rPr>
        <w:t xml:space="preserve"> </w:t>
      </w:r>
      <w:r>
        <w:rPr>
          <w:rFonts w:ascii="Times New Roman" w:hAnsi="Times New Roman" w:cs="Times New Roman"/>
          <w:b/>
          <w:bCs/>
          <w:i/>
          <w:iCs/>
          <w:sz w:val="22"/>
          <w:szCs w:val="22"/>
        </w:rPr>
        <w:t>30, помещ.</w:t>
      </w:r>
      <w:r w:rsidR="00532094">
        <w:rPr>
          <w:rFonts w:ascii="Times New Roman" w:hAnsi="Times New Roman" w:cs="Times New Roman"/>
          <w:b/>
          <w:bCs/>
          <w:i/>
          <w:iCs/>
          <w:sz w:val="22"/>
          <w:szCs w:val="22"/>
        </w:rPr>
        <w:t xml:space="preserve"> </w:t>
      </w:r>
      <w:r>
        <w:rPr>
          <w:rFonts w:ascii="Times New Roman" w:hAnsi="Times New Roman" w:cs="Times New Roman"/>
          <w:b/>
          <w:bCs/>
          <w:i/>
          <w:iCs/>
          <w:sz w:val="22"/>
          <w:szCs w:val="22"/>
        </w:rPr>
        <w:t>2/1А, ком.</w:t>
      </w:r>
      <w:r w:rsidR="00532094">
        <w:rPr>
          <w:rFonts w:ascii="Times New Roman" w:hAnsi="Times New Roman" w:cs="Times New Roman"/>
          <w:b/>
          <w:bCs/>
          <w:i/>
          <w:iCs/>
          <w:sz w:val="22"/>
          <w:szCs w:val="22"/>
        </w:rPr>
        <w:t xml:space="preserve"> </w:t>
      </w:r>
      <w:r w:rsidR="00774674">
        <w:rPr>
          <w:rFonts w:ascii="Times New Roman" w:hAnsi="Times New Roman" w:cs="Times New Roman"/>
          <w:b/>
          <w:bCs/>
          <w:i/>
          <w:iCs/>
          <w:sz w:val="22"/>
          <w:szCs w:val="22"/>
        </w:rPr>
        <w:t>1;</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идентификационный номер налогоплательщика (ИНН): </w:t>
      </w:r>
      <w:r>
        <w:rPr>
          <w:rFonts w:ascii="Times New Roman" w:hAnsi="Times New Roman" w:cs="Times New Roman"/>
          <w:b/>
          <w:bCs/>
          <w:i/>
          <w:iCs/>
          <w:sz w:val="22"/>
          <w:szCs w:val="22"/>
        </w:rPr>
        <w:t>7704307305</w:t>
      </w:r>
      <w:r w:rsidR="00774674">
        <w:rPr>
          <w:rFonts w:ascii="Times New Roman" w:hAnsi="Times New Roman" w:cs="Times New Roman"/>
          <w:b/>
          <w:i/>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основной государственный регистрационный номер (ОГРН) (при наличии): </w:t>
      </w:r>
      <w:r>
        <w:rPr>
          <w:rFonts w:ascii="Times New Roman" w:hAnsi="Times New Roman" w:cs="Times New Roman"/>
          <w:b/>
          <w:bCs/>
          <w:i/>
          <w:iCs/>
          <w:sz w:val="22"/>
          <w:szCs w:val="22"/>
        </w:rPr>
        <w:t>1157746159295</w:t>
      </w:r>
      <w:r>
        <w:rPr>
          <w:rFonts w:ascii="Times New Roman" w:hAnsi="Times New Roman" w:cs="Times New Roman"/>
          <w:b/>
          <w:i/>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Pr>
          <w:rFonts w:ascii="Times New Roman" w:hAnsi="Times New Roman" w:cs="Times New Roman"/>
          <w:b/>
          <w:bCs/>
          <w:i/>
          <w:iCs/>
          <w:sz w:val="22"/>
          <w:szCs w:val="22"/>
        </w:rPr>
        <w:t>7,00%</w:t>
      </w:r>
      <w:r>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 </w:t>
      </w:r>
      <w:r>
        <w:rPr>
          <w:rFonts w:ascii="Times New Roman" w:hAnsi="Times New Roman" w:cs="Times New Roman"/>
          <w:b/>
          <w:i/>
          <w:sz w:val="22"/>
          <w:szCs w:val="22"/>
        </w:rPr>
        <w:t>прямое распоряжение;</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 </w:t>
      </w:r>
      <w:r>
        <w:rPr>
          <w:rFonts w:ascii="Times New Roman" w:hAnsi="Times New Roman" w:cs="Times New Roman"/>
          <w:b/>
          <w:i/>
          <w:sz w:val="22"/>
          <w:szCs w:val="22"/>
        </w:rPr>
        <w:t>самостоятельное распоряжение;</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 </w:t>
      </w:r>
      <w:r>
        <w:rPr>
          <w:rFonts w:ascii="Times New Roman" w:hAnsi="Times New Roman" w:cs="Times New Roman"/>
          <w:b/>
          <w:i/>
          <w:sz w:val="22"/>
          <w:szCs w:val="22"/>
        </w:rPr>
        <w:t>участие (доля участия в уставном (складочном) капитале) в эмитенте;</w:t>
      </w:r>
    </w:p>
    <w:p w:rsidR="00822DFD" w:rsidRDefault="00A852B8">
      <w:pPr>
        <w:pStyle w:val="ConsPlusNormal"/>
        <w:spacing w:before="160"/>
        <w:ind w:firstLine="539"/>
        <w:jc w:val="both"/>
        <w:rPr>
          <w:rFonts w:ascii="Times New Roman" w:hAnsi="Times New Roman" w:cs="Times New Roman"/>
          <w:sz w:val="22"/>
          <w:szCs w:val="22"/>
        </w:rPr>
      </w:pPr>
      <w:r>
        <w:rPr>
          <w:rFonts w:ascii="Times New Roman" w:hAnsi="Times New Roman" w:cs="Times New Roman"/>
          <w:sz w:val="22"/>
          <w:szCs w:val="22"/>
        </w:rPr>
        <w:t xml:space="preserve">иные сведения, указываемые эмитентом по собственному усмотрению: </w:t>
      </w:r>
      <w:r>
        <w:rPr>
          <w:rFonts w:ascii="Times New Roman" w:hAnsi="Times New Roman" w:cs="Times New Roman"/>
          <w:b/>
          <w:i/>
          <w:sz w:val="22"/>
          <w:szCs w:val="22"/>
        </w:rPr>
        <w:t>нет</w:t>
      </w:r>
      <w:r>
        <w:rPr>
          <w:rFonts w:ascii="Times New Roman" w:hAnsi="Times New Roman" w:cs="Times New Roman"/>
          <w:sz w:val="22"/>
          <w:szCs w:val="22"/>
        </w:rPr>
        <w:t>;</w:t>
      </w:r>
    </w:p>
    <w:p w:rsidR="00822DFD" w:rsidRDefault="00822DFD">
      <w:pPr>
        <w:pStyle w:val="ConsPlusNormal"/>
        <w:spacing w:before="160"/>
        <w:ind w:firstLine="540"/>
        <w:jc w:val="both"/>
        <w:rPr>
          <w:rFonts w:ascii="Times New Roman" w:hAnsi="Times New Roman" w:cs="Times New Roman"/>
          <w:b/>
          <w:bCs/>
          <w:i/>
          <w:iCs/>
          <w:sz w:val="22"/>
          <w:szCs w:val="22"/>
        </w:rPr>
      </w:pP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(4.1)</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полное фирменное наименование: </w:t>
      </w:r>
      <w:r w:rsidR="00774674">
        <w:rPr>
          <w:rFonts w:ascii="Times New Roman" w:hAnsi="Times New Roman" w:cs="Times New Roman"/>
          <w:b/>
          <w:bCs/>
          <w:i/>
          <w:iCs/>
          <w:sz w:val="22"/>
          <w:szCs w:val="22"/>
        </w:rPr>
        <w:t>Компания «Юнифокс С.А.»;</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lastRenderedPageBreak/>
        <w:t xml:space="preserve">сокращенное фирменное наименование: </w:t>
      </w:r>
      <w:r>
        <w:rPr>
          <w:rFonts w:ascii="Times New Roman" w:hAnsi="Times New Roman" w:cs="Times New Roman"/>
          <w:b/>
          <w:bCs/>
          <w:i/>
          <w:iCs/>
          <w:sz w:val="22"/>
          <w:szCs w:val="22"/>
        </w:rPr>
        <w:t>Компания «Юнифокс С.А.»</w:t>
      </w:r>
      <w:r w:rsidR="00774674">
        <w:rPr>
          <w:rFonts w:ascii="Times New Roman" w:hAnsi="Times New Roman" w:cs="Times New Roman"/>
          <w:b/>
          <w:bCs/>
          <w:i/>
          <w:iCs/>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место нахождения: </w:t>
      </w:r>
      <w:r>
        <w:rPr>
          <w:rFonts w:ascii="Times New Roman" w:hAnsi="Times New Roman" w:cs="Times New Roman"/>
          <w:b/>
          <w:bCs/>
          <w:i/>
          <w:iCs/>
          <w:sz w:val="22"/>
          <w:szCs w:val="22"/>
        </w:rPr>
        <w:t>2ой этаж, Хамболдт Тауэр, Ист 53 Стрит, Марб</w:t>
      </w:r>
      <w:r w:rsidR="00774674">
        <w:rPr>
          <w:rFonts w:ascii="Times New Roman" w:hAnsi="Times New Roman" w:cs="Times New Roman"/>
          <w:b/>
          <w:bCs/>
          <w:i/>
          <w:iCs/>
          <w:sz w:val="22"/>
          <w:szCs w:val="22"/>
        </w:rPr>
        <w:t>елья, Панама, Республика Панама;</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идентификационный номер налогоплательщика (ИНН): </w:t>
      </w:r>
      <w:r>
        <w:rPr>
          <w:rFonts w:ascii="Times New Roman" w:hAnsi="Times New Roman" w:cs="Times New Roman"/>
          <w:b/>
          <w:bCs/>
          <w:i/>
          <w:iCs/>
          <w:sz w:val="22"/>
          <w:szCs w:val="22"/>
        </w:rPr>
        <w:t>отсутству</w:t>
      </w:r>
      <w:r w:rsidR="00774674">
        <w:rPr>
          <w:rFonts w:ascii="Times New Roman" w:hAnsi="Times New Roman" w:cs="Times New Roman"/>
          <w:b/>
          <w:bCs/>
          <w:i/>
          <w:iCs/>
          <w:sz w:val="22"/>
          <w:szCs w:val="22"/>
        </w:rPr>
        <w:t>ет;</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основной государственный регистрационный номер (ОГРН) (при наличии): </w:t>
      </w:r>
      <w:r>
        <w:rPr>
          <w:rFonts w:ascii="Times New Roman" w:hAnsi="Times New Roman" w:cs="Times New Roman"/>
          <w:b/>
          <w:bCs/>
          <w:i/>
          <w:iCs/>
          <w:sz w:val="22"/>
          <w:szCs w:val="22"/>
        </w:rPr>
        <w:t>отсутствует;</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Pr>
          <w:rFonts w:ascii="Times New Roman" w:hAnsi="Times New Roman" w:cs="Times New Roman"/>
          <w:b/>
          <w:bCs/>
          <w:i/>
          <w:iCs/>
          <w:sz w:val="22"/>
          <w:szCs w:val="22"/>
        </w:rPr>
        <w:t>6,9972</w:t>
      </w:r>
      <w:r>
        <w:rPr>
          <w:rFonts w:ascii="Times New Roman" w:hAnsi="Times New Roman" w:cs="Times New Roman"/>
          <w:b/>
          <w:i/>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 </w:t>
      </w:r>
      <w:r>
        <w:rPr>
          <w:rFonts w:ascii="Times New Roman" w:hAnsi="Times New Roman" w:cs="Times New Roman"/>
          <w:b/>
          <w:i/>
          <w:sz w:val="22"/>
          <w:szCs w:val="22"/>
        </w:rPr>
        <w:t>косвенное распоряжение;</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в случае косвенного распоряжения - последовательно все подконтрольные организации (цепочка организаций, находящихся под прямым или косвенным контролем лица), через которые такое лицо имеет право косвенно распоряжаться голосами, приходящимися на голосующие акции (доли, паи), составляющие уставный (складочный) капитал (паевой фонд) эмитента. При этом по каждой организации указываются полное и сокращенное (при наличии) фирменные наименования (для коммерческих организаций),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 </w:t>
      </w:r>
      <w:r>
        <w:rPr>
          <w:rFonts w:ascii="Times New Roman" w:hAnsi="Times New Roman" w:cs="Times New Roman"/>
          <w:b/>
          <w:i/>
          <w:sz w:val="22"/>
          <w:szCs w:val="22"/>
        </w:rPr>
        <w:t>лицо имеет право косвенно распоряжаться голосами, приходящимися на голосующие акции, составляющие уставный капитал эмитента, через следующее находящееся под его прямым контролем лицо:</w:t>
      </w:r>
    </w:p>
    <w:p w:rsidR="00822DFD" w:rsidRDefault="00A852B8">
      <w:pPr>
        <w:pStyle w:val="ConsPlusNormal"/>
        <w:spacing w:before="60"/>
        <w:ind w:left="1134"/>
        <w:jc w:val="both"/>
        <w:rPr>
          <w:rFonts w:ascii="Times New Roman" w:hAnsi="Times New Roman" w:cs="Times New Roman"/>
          <w:b/>
          <w:i/>
          <w:sz w:val="22"/>
          <w:szCs w:val="22"/>
        </w:rPr>
      </w:pPr>
      <w:r>
        <w:rPr>
          <w:rFonts w:ascii="Times New Roman" w:hAnsi="Times New Roman" w:cs="Times New Roman"/>
          <w:sz w:val="22"/>
          <w:szCs w:val="22"/>
        </w:rPr>
        <w:t xml:space="preserve">полное фирменное наименование: </w:t>
      </w:r>
      <w:r>
        <w:rPr>
          <w:rFonts w:ascii="Times New Roman" w:hAnsi="Times New Roman" w:cs="Times New Roman"/>
          <w:b/>
          <w:bCs/>
          <w:i/>
          <w:iCs/>
          <w:sz w:val="22"/>
          <w:szCs w:val="22"/>
          <w:lang w:val="fr-FR"/>
        </w:rPr>
        <w:t>Общество с ограниченной ответственностью «Одна команда навсегда</w:t>
      </w:r>
      <w:r>
        <w:rPr>
          <w:rFonts w:ascii="Times New Roman" w:hAnsi="Times New Roman" w:cs="Times New Roman"/>
          <w:b/>
          <w:bCs/>
          <w:i/>
          <w:iCs/>
          <w:sz w:val="22"/>
          <w:szCs w:val="22"/>
        </w:rPr>
        <w:t xml:space="preserve"> </w:t>
      </w:r>
      <w:r>
        <w:rPr>
          <w:rFonts w:ascii="Times New Roman" w:hAnsi="Times New Roman" w:cs="Times New Roman"/>
          <w:b/>
          <w:bCs/>
          <w:i/>
          <w:iCs/>
          <w:sz w:val="22"/>
          <w:szCs w:val="22"/>
          <w:lang w:val="fr-FR"/>
        </w:rPr>
        <w:t>!»</w:t>
      </w:r>
      <w:r>
        <w:rPr>
          <w:rFonts w:ascii="Times New Roman" w:hAnsi="Times New Roman" w:cs="Times New Roman"/>
          <w:b/>
          <w:i/>
          <w:sz w:val="22"/>
          <w:szCs w:val="22"/>
        </w:rPr>
        <w:t>,</w:t>
      </w:r>
    </w:p>
    <w:p w:rsidR="00822DFD" w:rsidRDefault="00A852B8">
      <w:pPr>
        <w:pStyle w:val="ConsPlusNormal"/>
        <w:spacing w:before="60"/>
        <w:ind w:left="1134"/>
        <w:jc w:val="both"/>
        <w:rPr>
          <w:rFonts w:ascii="Times New Roman" w:hAnsi="Times New Roman" w:cs="Times New Roman"/>
          <w:b/>
          <w:i/>
          <w:sz w:val="22"/>
          <w:szCs w:val="22"/>
        </w:rPr>
      </w:pPr>
      <w:r>
        <w:rPr>
          <w:rFonts w:ascii="Times New Roman" w:hAnsi="Times New Roman" w:cs="Times New Roman"/>
          <w:sz w:val="22"/>
          <w:szCs w:val="22"/>
        </w:rPr>
        <w:t xml:space="preserve">сокращенное фирменное наименование: </w:t>
      </w:r>
      <w:r>
        <w:rPr>
          <w:rFonts w:ascii="Times New Roman" w:hAnsi="Times New Roman" w:cs="Times New Roman"/>
          <w:b/>
          <w:bCs/>
          <w:i/>
          <w:iCs/>
          <w:sz w:val="22"/>
          <w:szCs w:val="22"/>
        </w:rPr>
        <w:t>ООО</w:t>
      </w:r>
      <w:r>
        <w:rPr>
          <w:rFonts w:ascii="Times New Roman" w:hAnsi="Times New Roman" w:cs="Times New Roman"/>
          <w:b/>
          <w:bCs/>
          <w:i/>
          <w:iCs/>
          <w:sz w:val="22"/>
          <w:szCs w:val="22"/>
          <w:lang w:val="fr-FR"/>
        </w:rPr>
        <w:t xml:space="preserve"> «Одна команда навсегда</w:t>
      </w:r>
      <w:r>
        <w:rPr>
          <w:rFonts w:ascii="Times New Roman" w:hAnsi="Times New Roman" w:cs="Times New Roman"/>
          <w:b/>
          <w:bCs/>
          <w:i/>
          <w:iCs/>
          <w:sz w:val="22"/>
          <w:szCs w:val="22"/>
        </w:rPr>
        <w:t xml:space="preserve"> </w:t>
      </w:r>
      <w:r>
        <w:rPr>
          <w:rFonts w:ascii="Times New Roman" w:hAnsi="Times New Roman" w:cs="Times New Roman"/>
          <w:b/>
          <w:bCs/>
          <w:i/>
          <w:iCs/>
          <w:sz w:val="22"/>
          <w:szCs w:val="22"/>
          <w:lang w:val="fr-FR"/>
        </w:rPr>
        <w:t>!»</w:t>
      </w:r>
      <w:r>
        <w:rPr>
          <w:rFonts w:ascii="Times New Roman" w:hAnsi="Times New Roman" w:cs="Times New Roman"/>
          <w:b/>
          <w:bCs/>
          <w:i/>
          <w:iCs/>
          <w:sz w:val="22"/>
          <w:szCs w:val="22"/>
        </w:rPr>
        <w:t>,</w:t>
      </w:r>
    </w:p>
    <w:p w:rsidR="00822DFD" w:rsidRDefault="00A852B8">
      <w:pPr>
        <w:pStyle w:val="ConsPlusNormal"/>
        <w:spacing w:before="60"/>
        <w:ind w:left="1134"/>
        <w:jc w:val="both"/>
        <w:rPr>
          <w:rFonts w:ascii="Times New Roman" w:hAnsi="Times New Roman" w:cs="Times New Roman"/>
          <w:b/>
          <w:bCs/>
          <w:i/>
          <w:iCs/>
          <w:sz w:val="22"/>
          <w:szCs w:val="22"/>
        </w:rPr>
      </w:pPr>
      <w:r>
        <w:rPr>
          <w:rFonts w:ascii="Times New Roman" w:hAnsi="Times New Roman" w:cs="Times New Roman"/>
          <w:sz w:val="22"/>
          <w:szCs w:val="22"/>
        </w:rPr>
        <w:t xml:space="preserve">место нахождения: </w:t>
      </w:r>
      <w:r>
        <w:rPr>
          <w:rFonts w:ascii="Times New Roman" w:hAnsi="Times New Roman" w:cs="Times New Roman"/>
          <w:b/>
          <w:bCs/>
          <w:i/>
          <w:iCs/>
          <w:sz w:val="22"/>
          <w:szCs w:val="22"/>
        </w:rPr>
        <w:t>121165, г.Москва, Кутузовский пр-кт, д.</w:t>
      </w:r>
      <w:r w:rsidR="005936CA">
        <w:rPr>
          <w:rFonts w:ascii="Times New Roman" w:hAnsi="Times New Roman" w:cs="Times New Roman"/>
          <w:b/>
          <w:bCs/>
          <w:i/>
          <w:iCs/>
          <w:sz w:val="22"/>
          <w:szCs w:val="22"/>
        </w:rPr>
        <w:t xml:space="preserve"> </w:t>
      </w:r>
      <w:r>
        <w:rPr>
          <w:rFonts w:ascii="Times New Roman" w:hAnsi="Times New Roman" w:cs="Times New Roman"/>
          <w:b/>
          <w:bCs/>
          <w:i/>
          <w:iCs/>
          <w:sz w:val="22"/>
          <w:szCs w:val="22"/>
        </w:rPr>
        <w:t>30, помещ.</w:t>
      </w:r>
      <w:r w:rsidR="005936CA">
        <w:rPr>
          <w:rFonts w:ascii="Times New Roman" w:hAnsi="Times New Roman" w:cs="Times New Roman"/>
          <w:b/>
          <w:bCs/>
          <w:i/>
          <w:iCs/>
          <w:sz w:val="22"/>
          <w:szCs w:val="22"/>
        </w:rPr>
        <w:t xml:space="preserve"> </w:t>
      </w:r>
      <w:r>
        <w:rPr>
          <w:rFonts w:ascii="Times New Roman" w:hAnsi="Times New Roman" w:cs="Times New Roman"/>
          <w:b/>
          <w:bCs/>
          <w:i/>
          <w:iCs/>
          <w:sz w:val="22"/>
          <w:szCs w:val="22"/>
        </w:rPr>
        <w:t>2/1А, ком.</w:t>
      </w:r>
      <w:r w:rsidR="005936CA">
        <w:rPr>
          <w:rFonts w:ascii="Times New Roman" w:hAnsi="Times New Roman" w:cs="Times New Roman"/>
          <w:b/>
          <w:bCs/>
          <w:i/>
          <w:iCs/>
          <w:sz w:val="22"/>
          <w:szCs w:val="22"/>
        </w:rPr>
        <w:t xml:space="preserve"> </w:t>
      </w:r>
      <w:r>
        <w:rPr>
          <w:rFonts w:ascii="Times New Roman" w:hAnsi="Times New Roman" w:cs="Times New Roman"/>
          <w:b/>
          <w:bCs/>
          <w:i/>
          <w:iCs/>
          <w:sz w:val="22"/>
          <w:szCs w:val="22"/>
        </w:rPr>
        <w:t xml:space="preserve">1, </w:t>
      </w:r>
    </w:p>
    <w:p w:rsidR="00822DFD" w:rsidRDefault="00A852B8">
      <w:pPr>
        <w:pStyle w:val="ConsPlusNormal"/>
        <w:spacing w:before="60"/>
        <w:ind w:left="1134"/>
        <w:jc w:val="both"/>
        <w:rPr>
          <w:rFonts w:ascii="Times New Roman" w:hAnsi="Times New Roman" w:cs="Times New Roman"/>
          <w:sz w:val="22"/>
          <w:szCs w:val="22"/>
        </w:rPr>
      </w:pPr>
      <w:r>
        <w:rPr>
          <w:rFonts w:ascii="Times New Roman" w:hAnsi="Times New Roman" w:cs="Times New Roman"/>
          <w:sz w:val="22"/>
          <w:szCs w:val="22"/>
        </w:rPr>
        <w:t xml:space="preserve">идентификационный номер налогоплательщика (ИНН) (при наличии): </w:t>
      </w:r>
      <w:r>
        <w:rPr>
          <w:rFonts w:ascii="Times New Roman" w:hAnsi="Times New Roman" w:cs="Times New Roman"/>
          <w:b/>
          <w:bCs/>
          <w:i/>
          <w:iCs/>
          <w:sz w:val="22"/>
          <w:szCs w:val="22"/>
        </w:rPr>
        <w:t>7704307305</w:t>
      </w:r>
      <w:r>
        <w:rPr>
          <w:rFonts w:ascii="Times New Roman" w:hAnsi="Times New Roman" w:cs="Times New Roman"/>
          <w:b/>
          <w:i/>
          <w:sz w:val="22"/>
          <w:szCs w:val="22"/>
        </w:rPr>
        <w:t>,</w:t>
      </w:r>
    </w:p>
    <w:p w:rsidR="00822DFD" w:rsidRDefault="00A852B8">
      <w:pPr>
        <w:pStyle w:val="ConsPlusNormal"/>
        <w:spacing w:before="60"/>
        <w:ind w:left="1134"/>
        <w:jc w:val="both"/>
        <w:rPr>
          <w:rFonts w:ascii="Times New Roman" w:hAnsi="Times New Roman" w:cs="Times New Roman"/>
          <w:sz w:val="22"/>
          <w:szCs w:val="22"/>
        </w:rPr>
      </w:pPr>
      <w:r>
        <w:rPr>
          <w:rFonts w:ascii="Times New Roman" w:hAnsi="Times New Roman" w:cs="Times New Roman"/>
          <w:sz w:val="22"/>
          <w:szCs w:val="22"/>
        </w:rPr>
        <w:t xml:space="preserve">основной государственный регистрационный номер (ОГРН) (при наличии): </w:t>
      </w:r>
      <w:r>
        <w:rPr>
          <w:rFonts w:ascii="Times New Roman" w:hAnsi="Times New Roman" w:cs="Times New Roman"/>
          <w:b/>
          <w:bCs/>
          <w:i/>
          <w:iCs/>
          <w:sz w:val="22"/>
          <w:szCs w:val="22"/>
        </w:rPr>
        <w:t>1157746159295</w:t>
      </w:r>
      <w:r w:rsidR="00774674">
        <w:rPr>
          <w:rFonts w:ascii="Times New Roman" w:hAnsi="Times New Roman" w:cs="Times New Roman"/>
          <w:b/>
          <w:i/>
          <w:sz w:val="22"/>
          <w:szCs w:val="22"/>
        </w:rPr>
        <w:t>,</w:t>
      </w:r>
    </w:p>
    <w:p w:rsidR="00822DFD" w:rsidRDefault="00A852B8">
      <w:pPr>
        <w:pStyle w:val="ConsPlusNormal"/>
        <w:spacing w:before="60"/>
        <w:ind w:left="1134"/>
        <w:jc w:val="both"/>
        <w:rPr>
          <w:rFonts w:ascii="Times New Roman" w:hAnsi="Times New Roman" w:cs="Times New Roman"/>
          <w:b/>
          <w:i/>
          <w:sz w:val="22"/>
          <w:szCs w:val="22"/>
        </w:rPr>
      </w:pPr>
      <w:r>
        <w:rPr>
          <w:rFonts w:ascii="Times New Roman" w:hAnsi="Times New Roman" w:cs="Times New Roman"/>
          <w:b/>
          <w:i/>
          <w:sz w:val="22"/>
          <w:szCs w:val="22"/>
        </w:rPr>
        <w:t>Компания «Юнифокс С.А.» имеет право распоряжаться 99,96% долей в уставном капитале ООО «Одна команда навсегда !»,</w:t>
      </w:r>
    </w:p>
    <w:p w:rsidR="00822DFD" w:rsidRDefault="00A852B8">
      <w:pPr>
        <w:pStyle w:val="ConsPlusNormal"/>
        <w:ind w:left="1134"/>
        <w:jc w:val="both"/>
        <w:rPr>
          <w:rFonts w:ascii="Times New Roman" w:hAnsi="Times New Roman" w:cs="Times New Roman"/>
          <w:b/>
          <w:i/>
          <w:sz w:val="22"/>
          <w:szCs w:val="22"/>
        </w:rPr>
      </w:pPr>
      <w:r>
        <w:rPr>
          <w:rFonts w:ascii="Times New Roman" w:hAnsi="Times New Roman" w:cs="Times New Roman"/>
          <w:b/>
          <w:i/>
          <w:sz w:val="22"/>
          <w:szCs w:val="22"/>
        </w:rPr>
        <w:t>ООО «Одна команда навсегда !» имеет право распоряжаться 7,00% голосов, приходящихся на голосующие акции, составляющие уставный капитал эмитента.</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 </w:t>
      </w:r>
      <w:r>
        <w:rPr>
          <w:rFonts w:ascii="Times New Roman" w:hAnsi="Times New Roman" w:cs="Times New Roman"/>
          <w:b/>
          <w:i/>
          <w:sz w:val="22"/>
          <w:szCs w:val="22"/>
        </w:rPr>
        <w:t>самостоятельное распоряжение;</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 </w:t>
      </w:r>
      <w:r>
        <w:rPr>
          <w:rFonts w:ascii="Times New Roman" w:hAnsi="Times New Roman" w:cs="Times New Roman"/>
          <w:b/>
          <w:i/>
          <w:sz w:val="22"/>
          <w:szCs w:val="22"/>
        </w:rPr>
        <w:t>участие (доля участия в уставном (складочном) капитале) в эмитенте (косвенно, через вышеуказанную подконтрольную лицу организацию, находящуюся под его прямым контролем);</w:t>
      </w:r>
    </w:p>
    <w:p w:rsidR="00822DFD" w:rsidRDefault="00A852B8">
      <w:pPr>
        <w:pStyle w:val="ConsPlusNormal"/>
        <w:spacing w:before="160"/>
        <w:ind w:firstLine="539"/>
        <w:jc w:val="both"/>
        <w:rPr>
          <w:rFonts w:ascii="Times New Roman" w:hAnsi="Times New Roman" w:cs="Times New Roman"/>
          <w:sz w:val="22"/>
          <w:szCs w:val="22"/>
        </w:rPr>
      </w:pPr>
      <w:r>
        <w:rPr>
          <w:rFonts w:ascii="Times New Roman" w:hAnsi="Times New Roman" w:cs="Times New Roman"/>
          <w:sz w:val="22"/>
          <w:szCs w:val="22"/>
        </w:rPr>
        <w:t xml:space="preserve">иные сведения, указываемые эмитентом по собственному усмотрению: </w:t>
      </w:r>
      <w:r>
        <w:rPr>
          <w:rFonts w:ascii="Times New Roman" w:hAnsi="Times New Roman" w:cs="Times New Roman"/>
          <w:b/>
          <w:i/>
          <w:sz w:val="22"/>
          <w:szCs w:val="22"/>
        </w:rPr>
        <w:t>нет</w:t>
      </w:r>
      <w:r>
        <w:rPr>
          <w:rFonts w:ascii="Times New Roman" w:hAnsi="Times New Roman" w:cs="Times New Roman"/>
          <w:sz w:val="22"/>
          <w:szCs w:val="22"/>
        </w:rPr>
        <w:t>.</w:t>
      </w:r>
    </w:p>
    <w:p w:rsidR="00822DFD" w:rsidRDefault="00822DFD">
      <w:pPr>
        <w:pStyle w:val="ConsPlusNormal"/>
        <w:spacing w:before="160"/>
        <w:ind w:firstLine="540"/>
        <w:jc w:val="both"/>
        <w:rPr>
          <w:rFonts w:ascii="Times New Roman" w:hAnsi="Times New Roman" w:cs="Times New Roman"/>
          <w:b/>
          <w:i/>
          <w:sz w:val="22"/>
          <w:szCs w:val="22"/>
        </w:rPr>
      </w:pP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(4.2)</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фамилия, имя, отчество (последнее при наличии): </w:t>
      </w:r>
      <w:r>
        <w:rPr>
          <w:rFonts w:ascii="Times New Roman" w:hAnsi="Times New Roman" w:cs="Times New Roman"/>
          <w:b/>
          <w:bCs/>
          <w:i/>
          <w:iCs/>
          <w:sz w:val="22"/>
          <w:szCs w:val="22"/>
        </w:rPr>
        <w:t>Рацкевич Александр Иванович</w:t>
      </w:r>
      <w:r w:rsidR="00774674">
        <w:rPr>
          <w:rFonts w:ascii="Times New Roman" w:hAnsi="Times New Roman" w:cs="Times New Roman"/>
          <w:b/>
          <w:i/>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основной государственный регистрационный номер индивидуального предпринимателя (ОГРНИП) управляющего: </w:t>
      </w:r>
      <w:r>
        <w:rPr>
          <w:rFonts w:ascii="Times New Roman" w:hAnsi="Times New Roman" w:cs="Times New Roman"/>
          <w:b/>
          <w:i/>
          <w:sz w:val="22"/>
          <w:szCs w:val="22"/>
        </w:rPr>
        <w:t>лицо не является управляющим;</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lastRenderedPageBreak/>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Pr>
          <w:rFonts w:ascii="Times New Roman" w:hAnsi="Times New Roman" w:cs="Times New Roman"/>
          <w:b/>
          <w:i/>
          <w:sz w:val="22"/>
          <w:szCs w:val="22"/>
        </w:rPr>
        <w:t>7,00%;</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 </w:t>
      </w:r>
      <w:r>
        <w:rPr>
          <w:rFonts w:ascii="Times New Roman" w:hAnsi="Times New Roman" w:cs="Times New Roman"/>
          <w:b/>
          <w:i/>
          <w:sz w:val="22"/>
          <w:szCs w:val="22"/>
        </w:rPr>
        <w:t>косвенное распоряжение;</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в случае косвенного распоряжения - последовательно все подконтрольные организации (цепочка организаций, находящихся под прямым или косвенным контролем лица), через которые такое лицо имеет право косвенно распоряжаться голосами, приходящимися на голосующие акции (доли, паи), составляющие уставный (складочный) капитал (паевой фонд) эмитента. При этом по каждой организации указываются полное и сокращенное (при наличии) фирменные наименования (для коммерческих организаций),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 </w:t>
      </w:r>
      <w:r>
        <w:rPr>
          <w:rFonts w:ascii="Times New Roman" w:hAnsi="Times New Roman" w:cs="Times New Roman"/>
          <w:b/>
          <w:i/>
          <w:sz w:val="22"/>
          <w:szCs w:val="22"/>
        </w:rPr>
        <w:t>лицо имеет право косвенно распоряжаться голосами, приходящимися на голосующие акции, составляющие уставный капитал эмитента, через последовательно:</w:t>
      </w:r>
    </w:p>
    <w:p w:rsidR="00822DFD" w:rsidRDefault="00A852B8">
      <w:pPr>
        <w:pStyle w:val="ConsPlusNormal"/>
        <w:spacing w:before="160"/>
        <w:ind w:firstLine="539"/>
        <w:jc w:val="both"/>
        <w:rPr>
          <w:rFonts w:ascii="Times New Roman" w:hAnsi="Times New Roman" w:cs="Times New Roman"/>
          <w:sz w:val="22"/>
          <w:szCs w:val="22"/>
        </w:rPr>
      </w:pPr>
      <w:r>
        <w:rPr>
          <w:rFonts w:ascii="Times New Roman" w:hAnsi="Times New Roman" w:cs="Times New Roman"/>
          <w:b/>
          <w:i/>
          <w:sz w:val="22"/>
          <w:szCs w:val="22"/>
        </w:rPr>
        <w:t>находящееся под его прямым контролем лицо:</w:t>
      </w:r>
    </w:p>
    <w:p w:rsidR="00822DFD" w:rsidRDefault="00A852B8">
      <w:pPr>
        <w:pStyle w:val="ConsPlusNormal"/>
        <w:spacing w:before="60"/>
        <w:ind w:left="1134"/>
        <w:jc w:val="both"/>
        <w:rPr>
          <w:rFonts w:ascii="Times New Roman" w:hAnsi="Times New Roman" w:cs="Times New Roman"/>
          <w:b/>
          <w:i/>
          <w:sz w:val="22"/>
          <w:szCs w:val="22"/>
        </w:rPr>
      </w:pPr>
      <w:r>
        <w:rPr>
          <w:rFonts w:ascii="Times New Roman" w:hAnsi="Times New Roman" w:cs="Times New Roman"/>
          <w:sz w:val="22"/>
          <w:szCs w:val="22"/>
        </w:rPr>
        <w:t xml:space="preserve">полное фирменное наименование: </w:t>
      </w:r>
      <w:r>
        <w:rPr>
          <w:rFonts w:ascii="Times New Roman" w:hAnsi="Times New Roman" w:cs="Times New Roman"/>
          <w:b/>
          <w:bCs/>
          <w:i/>
          <w:iCs/>
          <w:sz w:val="22"/>
          <w:szCs w:val="22"/>
        </w:rPr>
        <w:t>Компания «Юнифокс С.А.»</w:t>
      </w:r>
      <w:r>
        <w:rPr>
          <w:rFonts w:ascii="Times New Roman" w:hAnsi="Times New Roman" w:cs="Times New Roman"/>
          <w:b/>
          <w:i/>
          <w:sz w:val="22"/>
          <w:szCs w:val="22"/>
        </w:rPr>
        <w:t>,</w:t>
      </w:r>
    </w:p>
    <w:p w:rsidR="00822DFD" w:rsidRDefault="00A852B8">
      <w:pPr>
        <w:pStyle w:val="ConsPlusNormal"/>
        <w:spacing w:before="60"/>
        <w:ind w:left="1134"/>
        <w:jc w:val="both"/>
        <w:rPr>
          <w:rFonts w:ascii="Times New Roman" w:hAnsi="Times New Roman" w:cs="Times New Roman"/>
          <w:b/>
          <w:i/>
          <w:sz w:val="22"/>
          <w:szCs w:val="22"/>
        </w:rPr>
      </w:pPr>
      <w:r>
        <w:rPr>
          <w:rFonts w:ascii="Times New Roman" w:hAnsi="Times New Roman" w:cs="Times New Roman"/>
          <w:sz w:val="22"/>
          <w:szCs w:val="22"/>
        </w:rPr>
        <w:t xml:space="preserve">сокращенное фирменное наименование: </w:t>
      </w:r>
      <w:r>
        <w:rPr>
          <w:rFonts w:ascii="Times New Roman" w:hAnsi="Times New Roman" w:cs="Times New Roman"/>
          <w:b/>
          <w:bCs/>
          <w:i/>
          <w:iCs/>
          <w:sz w:val="22"/>
          <w:szCs w:val="22"/>
        </w:rPr>
        <w:t>Компания «Юнифокс С.А.»,</w:t>
      </w:r>
    </w:p>
    <w:p w:rsidR="00822DFD" w:rsidRDefault="00A852B8">
      <w:pPr>
        <w:pStyle w:val="ConsPlusNormal"/>
        <w:spacing w:before="60"/>
        <w:ind w:left="1134"/>
        <w:jc w:val="both"/>
        <w:rPr>
          <w:rFonts w:ascii="Times New Roman" w:hAnsi="Times New Roman" w:cs="Times New Roman"/>
          <w:b/>
          <w:i/>
          <w:sz w:val="22"/>
          <w:szCs w:val="22"/>
        </w:rPr>
      </w:pPr>
      <w:r>
        <w:rPr>
          <w:rFonts w:ascii="Times New Roman" w:hAnsi="Times New Roman" w:cs="Times New Roman"/>
          <w:sz w:val="22"/>
          <w:szCs w:val="22"/>
        </w:rPr>
        <w:t xml:space="preserve">место нахождения: </w:t>
      </w:r>
      <w:r>
        <w:rPr>
          <w:rFonts w:ascii="Times New Roman" w:hAnsi="Times New Roman" w:cs="Times New Roman"/>
          <w:b/>
          <w:bCs/>
          <w:i/>
          <w:iCs/>
          <w:sz w:val="22"/>
          <w:szCs w:val="22"/>
        </w:rPr>
        <w:t>2ой этаж, Хамболдт Тауэр, Ист 53 Стрит, Марбелья, Панама, Республика Панама</w:t>
      </w:r>
      <w:r>
        <w:rPr>
          <w:rFonts w:ascii="Times New Roman" w:hAnsi="Times New Roman" w:cs="Times New Roman"/>
          <w:b/>
          <w:i/>
          <w:sz w:val="22"/>
          <w:szCs w:val="22"/>
        </w:rPr>
        <w:t>,</w:t>
      </w:r>
    </w:p>
    <w:p w:rsidR="00822DFD" w:rsidRDefault="00A852B8">
      <w:pPr>
        <w:pStyle w:val="ConsPlusNormal"/>
        <w:spacing w:before="60"/>
        <w:ind w:left="1134"/>
        <w:jc w:val="both"/>
        <w:rPr>
          <w:rFonts w:ascii="Times New Roman" w:hAnsi="Times New Roman" w:cs="Times New Roman"/>
          <w:sz w:val="22"/>
          <w:szCs w:val="22"/>
        </w:rPr>
      </w:pPr>
      <w:r>
        <w:rPr>
          <w:rFonts w:ascii="Times New Roman" w:hAnsi="Times New Roman" w:cs="Times New Roman"/>
          <w:sz w:val="22"/>
          <w:szCs w:val="22"/>
        </w:rPr>
        <w:t xml:space="preserve">идентификационный номер налогоплательщика (ИНН): </w:t>
      </w:r>
      <w:r>
        <w:rPr>
          <w:rFonts w:ascii="Times New Roman" w:hAnsi="Times New Roman" w:cs="Times New Roman"/>
          <w:b/>
          <w:bCs/>
          <w:i/>
          <w:iCs/>
          <w:sz w:val="22"/>
          <w:szCs w:val="22"/>
        </w:rPr>
        <w:t>не применимо</w:t>
      </w:r>
      <w:r>
        <w:rPr>
          <w:rFonts w:ascii="Times New Roman" w:hAnsi="Times New Roman" w:cs="Times New Roman"/>
          <w:b/>
          <w:i/>
          <w:sz w:val="22"/>
          <w:szCs w:val="22"/>
        </w:rPr>
        <w:t>,</w:t>
      </w:r>
    </w:p>
    <w:p w:rsidR="00822DFD" w:rsidRDefault="00A852B8">
      <w:pPr>
        <w:pStyle w:val="ConsPlusNormal"/>
        <w:spacing w:before="60"/>
        <w:ind w:left="1134"/>
        <w:jc w:val="both"/>
        <w:rPr>
          <w:rFonts w:ascii="Times New Roman" w:hAnsi="Times New Roman" w:cs="Times New Roman"/>
          <w:b/>
          <w:i/>
          <w:sz w:val="22"/>
          <w:szCs w:val="22"/>
        </w:rPr>
      </w:pPr>
      <w:r>
        <w:rPr>
          <w:rFonts w:ascii="Times New Roman" w:hAnsi="Times New Roman" w:cs="Times New Roman"/>
          <w:sz w:val="22"/>
          <w:szCs w:val="22"/>
        </w:rPr>
        <w:t xml:space="preserve">основной государственный регистрационный номер (ОГРН) (при наличии): </w:t>
      </w:r>
      <w:r>
        <w:rPr>
          <w:rFonts w:ascii="Times New Roman" w:hAnsi="Times New Roman" w:cs="Times New Roman"/>
          <w:b/>
          <w:i/>
          <w:sz w:val="22"/>
          <w:szCs w:val="22"/>
        </w:rPr>
        <w:t>не применимо, аналог ОГРН в государстве регистрации 556869,</w:t>
      </w:r>
    </w:p>
    <w:p w:rsidR="00822DFD" w:rsidRDefault="00A852B8">
      <w:pPr>
        <w:pStyle w:val="ConsPlusNormal"/>
        <w:spacing w:before="60"/>
        <w:ind w:left="1134"/>
        <w:jc w:val="both"/>
        <w:rPr>
          <w:rFonts w:ascii="Times New Roman" w:hAnsi="Times New Roman" w:cs="Times New Roman"/>
          <w:b/>
          <w:i/>
          <w:sz w:val="22"/>
          <w:szCs w:val="22"/>
        </w:rPr>
      </w:pPr>
      <w:r>
        <w:rPr>
          <w:rFonts w:ascii="Times New Roman" w:hAnsi="Times New Roman" w:cs="Times New Roman"/>
          <w:b/>
          <w:i/>
          <w:sz w:val="22"/>
          <w:szCs w:val="22"/>
        </w:rPr>
        <w:t>Рацкевич Александр Иванович имеет право распоряжаться 100% акций Компании «Юнифокс С.А.»,</w:t>
      </w:r>
    </w:p>
    <w:p w:rsidR="00822DFD" w:rsidRDefault="00A852B8">
      <w:pPr>
        <w:pStyle w:val="ConsPlusNormal"/>
        <w:ind w:left="1134"/>
        <w:jc w:val="both"/>
        <w:rPr>
          <w:rFonts w:ascii="Times New Roman" w:hAnsi="Times New Roman" w:cs="Times New Roman"/>
          <w:b/>
          <w:i/>
          <w:sz w:val="22"/>
          <w:szCs w:val="22"/>
        </w:rPr>
      </w:pPr>
      <w:r>
        <w:rPr>
          <w:rFonts w:ascii="Times New Roman" w:hAnsi="Times New Roman" w:cs="Times New Roman"/>
          <w:b/>
          <w:i/>
          <w:sz w:val="22"/>
          <w:szCs w:val="22"/>
        </w:rPr>
        <w:t>Компания «Юнифокс С.А.» имеет право распоряжаться 99,96% долей в уставном капитале ООО «Одна команда навсегда !»,</w:t>
      </w:r>
    </w:p>
    <w:p w:rsidR="00822DFD" w:rsidRDefault="00A852B8">
      <w:pPr>
        <w:pStyle w:val="ConsPlusNormal"/>
        <w:ind w:left="1134"/>
        <w:jc w:val="both"/>
        <w:rPr>
          <w:rFonts w:ascii="Times New Roman" w:hAnsi="Times New Roman" w:cs="Times New Roman"/>
          <w:b/>
          <w:i/>
          <w:sz w:val="22"/>
          <w:szCs w:val="22"/>
        </w:rPr>
      </w:pPr>
      <w:r>
        <w:rPr>
          <w:rFonts w:ascii="Times New Roman" w:hAnsi="Times New Roman" w:cs="Times New Roman"/>
          <w:b/>
          <w:i/>
          <w:sz w:val="22"/>
          <w:szCs w:val="22"/>
        </w:rPr>
        <w:t>Рацкевич Александр Иванович имеет право распоряжаться 0,04% долей в уставном капитале ООО «Одна команда навсегда !»,</w:t>
      </w:r>
    </w:p>
    <w:p w:rsidR="00822DFD" w:rsidRDefault="00A852B8">
      <w:pPr>
        <w:pStyle w:val="ConsPlusNormal"/>
        <w:ind w:left="1134"/>
        <w:jc w:val="both"/>
        <w:rPr>
          <w:rFonts w:ascii="Times New Roman" w:hAnsi="Times New Roman" w:cs="Times New Roman"/>
          <w:b/>
          <w:i/>
          <w:sz w:val="22"/>
          <w:szCs w:val="22"/>
        </w:rPr>
      </w:pPr>
      <w:r>
        <w:rPr>
          <w:rFonts w:ascii="Times New Roman" w:hAnsi="Times New Roman" w:cs="Times New Roman"/>
          <w:b/>
          <w:i/>
          <w:sz w:val="22"/>
          <w:szCs w:val="22"/>
        </w:rPr>
        <w:t>ООО «Одна команда навсегда !» имеет право распоряжаться 7,00% голосов, приходящихся на голосующие акции, составляющие уставный капитал эмитента;</w:t>
      </w:r>
    </w:p>
    <w:p w:rsidR="00822DFD" w:rsidRDefault="00A852B8">
      <w:pPr>
        <w:pStyle w:val="ConsPlusNormal"/>
        <w:spacing w:before="160"/>
        <w:ind w:firstLine="539"/>
        <w:jc w:val="both"/>
        <w:rPr>
          <w:rFonts w:ascii="Times New Roman" w:hAnsi="Times New Roman" w:cs="Times New Roman"/>
          <w:b/>
          <w:i/>
          <w:sz w:val="22"/>
          <w:szCs w:val="22"/>
        </w:rPr>
      </w:pPr>
      <w:r>
        <w:rPr>
          <w:rFonts w:ascii="Times New Roman" w:hAnsi="Times New Roman" w:cs="Times New Roman"/>
          <w:b/>
          <w:i/>
          <w:sz w:val="22"/>
          <w:szCs w:val="22"/>
        </w:rPr>
        <w:t>и находящееся под его косвенным контролем (через Компанию «Юнифокс С.А.») лицо:</w:t>
      </w:r>
    </w:p>
    <w:p w:rsidR="00822DFD" w:rsidRDefault="00A852B8">
      <w:pPr>
        <w:pStyle w:val="ConsPlusNormal"/>
        <w:spacing w:before="60"/>
        <w:ind w:left="1134"/>
        <w:jc w:val="both"/>
        <w:rPr>
          <w:rFonts w:ascii="Times New Roman" w:hAnsi="Times New Roman" w:cs="Times New Roman"/>
          <w:b/>
          <w:i/>
          <w:sz w:val="22"/>
          <w:szCs w:val="22"/>
        </w:rPr>
      </w:pPr>
      <w:r>
        <w:rPr>
          <w:rFonts w:ascii="Times New Roman" w:hAnsi="Times New Roman" w:cs="Times New Roman"/>
          <w:sz w:val="22"/>
          <w:szCs w:val="22"/>
        </w:rPr>
        <w:t xml:space="preserve">полное фирменное наименование: </w:t>
      </w:r>
      <w:r>
        <w:rPr>
          <w:rFonts w:ascii="Times New Roman" w:hAnsi="Times New Roman" w:cs="Times New Roman"/>
          <w:b/>
          <w:bCs/>
          <w:i/>
          <w:iCs/>
          <w:sz w:val="22"/>
          <w:szCs w:val="22"/>
          <w:lang w:val="fr-FR"/>
        </w:rPr>
        <w:t>Общество с ограниченной ответственностью «Одна команда навсегда</w:t>
      </w:r>
      <w:r>
        <w:rPr>
          <w:rFonts w:ascii="Times New Roman" w:hAnsi="Times New Roman" w:cs="Times New Roman"/>
          <w:b/>
          <w:bCs/>
          <w:i/>
          <w:iCs/>
          <w:sz w:val="22"/>
          <w:szCs w:val="22"/>
        </w:rPr>
        <w:t xml:space="preserve"> </w:t>
      </w:r>
      <w:r>
        <w:rPr>
          <w:rFonts w:ascii="Times New Roman" w:hAnsi="Times New Roman" w:cs="Times New Roman"/>
          <w:b/>
          <w:bCs/>
          <w:i/>
          <w:iCs/>
          <w:sz w:val="22"/>
          <w:szCs w:val="22"/>
          <w:lang w:val="fr-FR"/>
        </w:rPr>
        <w:t>!»</w:t>
      </w:r>
      <w:r>
        <w:rPr>
          <w:rFonts w:ascii="Times New Roman" w:hAnsi="Times New Roman" w:cs="Times New Roman"/>
          <w:b/>
          <w:i/>
          <w:sz w:val="22"/>
          <w:szCs w:val="22"/>
        </w:rPr>
        <w:t>,</w:t>
      </w:r>
    </w:p>
    <w:p w:rsidR="00822DFD" w:rsidRDefault="00A852B8">
      <w:pPr>
        <w:pStyle w:val="ConsPlusNormal"/>
        <w:spacing w:before="60"/>
        <w:ind w:left="1134"/>
        <w:jc w:val="both"/>
        <w:rPr>
          <w:rFonts w:ascii="Times New Roman" w:hAnsi="Times New Roman" w:cs="Times New Roman"/>
          <w:b/>
          <w:i/>
          <w:sz w:val="22"/>
          <w:szCs w:val="22"/>
        </w:rPr>
      </w:pPr>
      <w:r>
        <w:rPr>
          <w:rFonts w:ascii="Times New Roman" w:hAnsi="Times New Roman" w:cs="Times New Roman"/>
          <w:sz w:val="22"/>
          <w:szCs w:val="22"/>
        </w:rPr>
        <w:t xml:space="preserve">сокращенное фирменное наименование: </w:t>
      </w:r>
      <w:r>
        <w:rPr>
          <w:rFonts w:ascii="Times New Roman" w:hAnsi="Times New Roman" w:cs="Times New Roman"/>
          <w:b/>
          <w:bCs/>
          <w:i/>
          <w:iCs/>
          <w:sz w:val="22"/>
          <w:szCs w:val="22"/>
        </w:rPr>
        <w:t>ООО</w:t>
      </w:r>
      <w:r>
        <w:rPr>
          <w:rFonts w:ascii="Times New Roman" w:hAnsi="Times New Roman" w:cs="Times New Roman"/>
          <w:b/>
          <w:bCs/>
          <w:i/>
          <w:iCs/>
          <w:sz w:val="22"/>
          <w:szCs w:val="22"/>
          <w:lang w:val="fr-FR"/>
        </w:rPr>
        <w:t xml:space="preserve"> «Одна команда навсегда</w:t>
      </w:r>
      <w:r>
        <w:rPr>
          <w:rFonts w:ascii="Times New Roman" w:hAnsi="Times New Roman" w:cs="Times New Roman"/>
          <w:b/>
          <w:bCs/>
          <w:i/>
          <w:iCs/>
          <w:sz w:val="22"/>
          <w:szCs w:val="22"/>
        </w:rPr>
        <w:t xml:space="preserve"> </w:t>
      </w:r>
      <w:r>
        <w:rPr>
          <w:rFonts w:ascii="Times New Roman" w:hAnsi="Times New Roman" w:cs="Times New Roman"/>
          <w:b/>
          <w:bCs/>
          <w:i/>
          <w:iCs/>
          <w:sz w:val="22"/>
          <w:szCs w:val="22"/>
          <w:lang w:val="fr-FR"/>
        </w:rPr>
        <w:t>!»</w:t>
      </w:r>
      <w:r>
        <w:rPr>
          <w:rFonts w:ascii="Times New Roman" w:hAnsi="Times New Roman" w:cs="Times New Roman"/>
          <w:b/>
          <w:bCs/>
          <w:i/>
          <w:iCs/>
          <w:sz w:val="22"/>
          <w:szCs w:val="22"/>
        </w:rPr>
        <w:t>,</w:t>
      </w:r>
    </w:p>
    <w:p w:rsidR="00822DFD" w:rsidRDefault="00A852B8">
      <w:pPr>
        <w:pStyle w:val="ConsPlusNormal"/>
        <w:spacing w:before="60"/>
        <w:ind w:left="1134"/>
        <w:jc w:val="both"/>
        <w:rPr>
          <w:rFonts w:ascii="Times New Roman" w:hAnsi="Times New Roman" w:cs="Times New Roman"/>
          <w:b/>
          <w:bCs/>
          <w:i/>
          <w:iCs/>
          <w:sz w:val="22"/>
          <w:szCs w:val="22"/>
        </w:rPr>
      </w:pPr>
      <w:r>
        <w:rPr>
          <w:rFonts w:ascii="Times New Roman" w:hAnsi="Times New Roman" w:cs="Times New Roman"/>
          <w:sz w:val="22"/>
          <w:szCs w:val="22"/>
        </w:rPr>
        <w:t xml:space="preserve">место нахождения: </w:t>
      </w:r>
      <w:r>
        <w:rPr>
          <w:rFonts w:ascii="Times New Roman" w:hAnsi="Times New Roman" w:cs="Times New Roman"/>
          <w:b/>
          <w:bCs/>
          <w:i/>
          <w:iCs/>
          <w:sz w:val="22"/>
          <w:szCs w:val="22"/>
        </w:rPr>
        <w:t>121165, г.Москва, Кутузовский пр-кт, д.</w:t>
      </w:r>
      <w:r w:rsidR="005936CA">
        <w:rPr>
          <w:rFonts w:ascii="Times New Roman" w:hAnsi="Times New Roman" w:cs="Times New Roman"/>
          <w:b/>
          <w:bCs/>
          <w:i/>
          <w:iCs/>
          <w:sz w:val="22"/>
          <w:szCs w:val="22"/>
        </w:rPr>
        <w:t xml:space="preserve"> </w:t>
      </w:r>
      <w:r>
        <w:rPr>
          <w:rFonts w:ascii="Times New Roman" w:hAnsi="Times New Roman" w:cs="Times New Roman"/>
          <w:b/>
          <w:bCs/>
          <w:i/>
          <w:iCs/>
          <w:sz w:val="22"/>
          <w:szCs w:val="22"/>
        </w:rPr>
        <w:t>30, помещ.</w:t>
      </w:r>
      <w:r w:rsidR="005936CA">
        <w:rPr>
          <w:rFonts w:ascii="Times New Roman" w:hAnsi="Times New Roman" w:cs="Times New Roman"/>
          <w:b/>
          <w:bCs/>
          <w:i/>
          <w:iCs/>
          <w:sz w:val="22"/>
          <w:szCs w:val="22"/>
        </w:rPr>
        <w:t xml:space="preserve"> </w:t>
      </w:r>
      <w:r>
        <w:rPr>
          <w:rFonts w:ascii="Times New Roman" w:hAnsi="Times New Roman" w:cs="Times New Roman"/>
          <w:b/>
          <w:bCs/>
          <w:i/>
          <w:iCs/>
          <w:sz w:val="22"/>
          <w:szCs w:val="22"/>
        </w:rPr>
        <w:t>2/1А, ком.</w:t>
      </w:r>
      <w:r w:rsidR="005936CA">
        <w:rPr>
          <w:rFonts w:ascii="Times New Roman" w:hAnsi="Times New Roman" w:cs="Times New Roman"/>
          <w:b/>
          <w:bCs/>
          <w:i/>
          <w:iCs/>
          <w:sz w:val="22"/>
          <w:szCs w:val="22"/>
        </w:rPr>
        <w:t xml:space="preserve"> </w:t>
      </w:r>
      <w:r>
        <w:rPr>
          <w:rFonts w:ascii="Times New Roman" w:hAnsi="Times New Roman" w:cs="Times New Roman"/>
          <w:b/>
          <w:bCs/>
          <w:i/>
          <w:iCs/>
          <w:sz w:val="22"/>
          <w:szCs w:val="22"/>
        </w:rPr>
        <w:t xml:space="preserve">1, </w:t>
      </w:r>
    </w:p>
    <w:p w:rsidR="00822DFD" w:rsidRDefault="00A852B8">
      <w:pPr>
        <w:pStyle w:val="ConsPlusNormal"/>
        <w:spacing w:before="60"/>
        <w:ind w:left="1134"/>
        <w:jc w:val="both"/>
        <w:rPr>
          <w:rFonts w:ascii="Times New Roman" w:hAnsi="Times New Roman" w:cs="Times New Roman"/>
          <w:sz w:val="22"/>
          <w:szCs w:val="22"/>
        </w:rPr>
      </w:pPr>
      <w:r>
        <w:rPr>
          <w:rFonts w:ascii="Times New Roman" w:hAnsi="Times New Roman" w:cs="Times New Roman"/>
          <w:sz w:val="22"/>
          <w:szCs w:val="22"/>
        </w:rPr>
        <w:t xml:space="preserve">идентификационный номер налогоплательщика (ИНН) (при наличии): </w:t>
      </w:r>
      <w:r>
        <w:rPr>
          <w:rFonts w:ascii="Times New Roman" w:hAnsi="Times New Roman" w:cs="Times New Roman"/>
          <w:b/>
          <w:bCs/>
          <w:i/>
          <w:iCs/>
          <w:sz w:val="22"/>
          <w:szCs w:val="22"/>
        </w:rPr>
        <w:t>7704307305</w:t>
      </w:r>
      <w:r>
        <w:rPr>
          <w:rFonts w:ascii="Times New Roman" w:hAnsi="Times New Roman" w:cs="Times New Roman"/>
          <w:b/>
          <w:i/>
          <w:sz w:val="22"/>
          <w:szCs w:val="22"/>
        </w:rPr>
        <w:t>,</w:t>
      </w:r>
    </w:p>
    <w:p w:rsidR="00822DFD" w:rsidRDefault="00A852B8">
      <w:pPr>
        <w:pStyle w:val="ConsPlusNormal"/>
        <w:spacing w:before="60"/>
        <w:ind w:left="1134"/>
        <w:jc w:val="both"/>
        <w:rPr>
          <w:rFonts w:ascii="Times New Roman" w:hAnsi="Times New Roman" w:cs="Times New Roman"/>
          <w:b/>
          <w:i/>
          <w:sz w:val="22"/>
          <w:szCs w:val="22"/>
        </w:rPr>
      </w:pPr>
      <w:r>
        <w:rPr>
          <w:rFonts w:ascii="Times New Roman" w:hAnsi="Times New Roman" w:cs="Times New Roman"/>
          <w:sz w:val="22"/>
          <w:szCs w:val="22"/>
        </w:rPr>
        <w:t xml:space="preserve">основной государственный регистрационный номер (ОГРН) (при наличии): </w:t>
      </w:r>
      <w:r>
        <w:rPr>
          <w:rFonts w:ascii="Times New Roman" w:hAnsi="Times New Roman" w:cs="Times New Roman"/>
          <w:b/>
          <w:bCs/>
          <w:i/>
          <w:iCs/>
          <w:sz w:val="22"/>
          <w:szCs w:val="22"/>
        </w:rPr>
        <w:t>1157746159295</w:t>
      </w:r>
      <w:r>
        <w:rPr>
          <w:rFonts w:ascii="Times New Roman" w:hAnsi="Times New Roman" w:cs="Times New Roman"/>
          <w:b/>
          <w:i/>
          <w:sz w:val="22"/>
          <w:szCs w:val="22"/>
        </w:rPr>
        <w:t>,</w:t>
      </w:r>
    </w:p>
    <w:p w:rsidR="00822DFD" w:rsidRDefault="00A852B8">
      <w:pPr>
        <w:pStyle w:val="ConsPlusNormal"/>
        <w:spacing w:before="60"/>
        <w:ind w:left="1134"/>
        <w:jc w:val="both"/>
        <w:rPr>
          <w:rFonts w:ascii="Times New Roman" w:hAnsi="Times New Roman" w:cs="Times New Roman"/>
          <w:b/>
          <w:i/>
          <w:sz w:val="22"/>
          <w:szCs w:val="22"/>
        </w:rPr>
      </w:pPr>
      <w:r>
        <w:rPr>
          <w:rFonts w:ascii="Times New Roman" w:hAnsi="Times New Roman" w:cs="Times New Roman"/>
          <w:b/>
          <w:i/>
          <w:sz w:val="22"/>
          <w:szCs w:val="22"/>
        </w:rPr>
        <w:t>Компания «Юнифокс С.А.» имеет право распоряжаться 99,96% долей в уставном капитале ООО «Одна команда навсегда !»,</w:t>
      </w:r>
    </w:p>
    <w:p w:rsidR="00822DFD" w:rsidRDefault="00A852B8">
      <w:pPr>
        <w:pStyle w:val="ConsPlusNormal"/>
        <w:ind w:left="1134"/>
        <w:jc w:val="both"/>
        <w:rPr>
          <w:rFonts w:ascii="Times New Roman" w:hAnsi="Times New Roman" w:cs="Times New Roman"/>
          <w:b/>
          <w:i/>
          <w:sz w:val="22"/>
          <w:szCs w:val="22"/>
        </w:rPr>
      </w:pPr>
      <w:r>
        <w:rPr>
          <w:rFonts w:ascii="Times New Roman" w:hAnsi="Times New Roman" w:cs="Times New Roman"/>
          <w:b/>
          <w:i/>
          <w:sz w:val="22"/>
          <w:szCs w:val="22"/>
        </w:rPr>
        <w:t>Рацкевич Александр Иванович имеет право распоряжаться 0,04% долей в уставном капитале ООО «Одна команда навсегда !»,</w:t>
      </w:r>
    </w:p>
    <w:p w:rsidR="00822DFD" w:rsidRDefault="00A852B8">
      <w:pPr>
        <w:pStyle w:val="ConsPlusNormal"/>
        <w:ind w:left="1134"/>
        <w:jc w:val="both"/>
        <w:rPr>
          <w:rFonts w:ascii="Times New Roman" w:hAnsi="Times New Roman" w:cs="Times New Roman"/>
          <w:b/>
          <w:i/>
          <w:sz w:val="22"/>
          <w:szCs w:val="22"/>
        </w:rPr>
      </w:pPr>
      <w:r>
        <w:rPr>
          <w:rFonts w:ascii="Times New Roman" w:hAnsi="Times New Roman" w:cs="Times New Roman"/>
          <w:b/>
          <w:i/>
          <w:sz w:val="22"/>
          <w:szCs w:val="22"/>
        </w:rPr>
        <w:t>ООО «Одна команда навсегда !» имеет право распоряжаться 7,00% голосов, приходящихся на голосующие акции, составляющие уставный капитал эмитента.</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 </w:t>
      </w:r>
      <w:r>
        <w:rPr>
          <w:rFonts w:ascii="Times New Roman" w:hAnsi="Times New Roman" w:cs="Times New Roman"/>
          <w:b/>
          <w:i/>
          <w:sz w:val="22"/>
          <w:szCs w:val="22"/>
        </w:rPr>
        <w:t>самостоятельное распоряжение;</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w:t>
      </w:r>
      <w:r>
        <w:rPr>
          <w:rFonts w:ascii="Times New Roman" w:hAnsi="Times New Roman" w:cs="Times New Roman"/>
          <w:sz w:val="22"/>
          <w:szCs w:val="22"/>
        </w:rPr>
        <w:lastRenderedPageBreak/>
        <w:t xml:space="preserve">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 </w:t>
      </w:r>
      <w:r>
        <w:rPr>
          <w:rFonts w:ascii="Times New Roman" w:hAnsi="Times New Roman" w:cs="Times New Roman"/>
          <w:b/>
          <w:i/>
          <w:sz w:val="22"/>
          <w:szCs w:val="22"/>
        </w:rPr>
        <w:t>участие (доля участия в уставном (складочном) капитале) в эмитенте (косвенно, через вышеуказанные подконтрольные лицу прямо и косвенно организации);</w:t>
      </w:r>
    </w:p>
    <w:p w:rsidR="00822DFD" w:rsidRDefault="00A852B8">
      <w:pPr>
        <w:pStyle w:val="ConsPlusNormal"/>
        <w:spacing w:before="160"/>
        <w:ind w:firstLine="539"/>
        <w:jc w:val="both"/>
        <w:rPr>
          <w:rFonts w:ascii="Times New Roman" w:hAnsi="Times New Roman" w:cs="Times New Roman"/>
          <w:sz w:val="22"/>
          <w:szCs w:val="22"/>
        </w:rPr>
      </w:pPr>
      <w:r>
        <w:rPr>
          <w:rFonts w:ascii="Times New Roman" w:hAnsi="Times New Roman" w:cs="Times New Roman"/>
          <w:sz w:val="22"/>
          <w:szCs w:val="22"/>
        </w:rPr>
        <w:t xml:space="preserve">иные сведения, указываемые эмитентом по собственному усмотрению: </w:t>
      </w:r>
      <w:r>
        <w:rPr>
          <w:rFonts w:ascii="Times New Roman" w:hAnsi="Times New Roman" w:cs="Times New Roman"/>
          <w:b/>
          <w:i/>
          <w:sz w:val="22"/>
          <w:szCs w:val="22"/>
        </w:rPr>
        <w:t>нет</w:t>
      </w:r>
      <w:r>
        <w:rPr>
          <w:rFonts w:ascii="Times New Roman" w:hAnsi="Times New Roman" w:cs="Times New Roman"/>
          <w:sz w:val="22"/>
          <w:szCs w:val="22"/>
        </w:rPr>
        <w:t>.</w:t>
      </w:r>
    </w:p>
    <w:p w:rsidR="00822DFD" w:rsidRDefault="00822DFD">
      <w:pPr>
        <w:pStyle w:val="ConsPlusNormal"/>
        <w:spacing w:before="160"/>
        <w:ind w:firstLine="540"/>
        <w:jc w:val="both"/>
        <w:rPr>
          <w:rFonts w:ascii="Times New Roman" w:hAnsi="Times New Roman" w:cs="Times New Roman"/>
          <w:b/>
          <w:bCs/>
          <w:i/>
          <w:iCs/>
          <w:sz w:val="22"/>
          <w:szCs w:val="22"/>
        </w:rPr>
      </w:pP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Голосующие акции эмитента, на которые приходится более 5 % голосов (более 5 % уставного капитала, более 5 % обыкновенных акций) зарегистрированы в реестре на имя номинальн</w:t>
      </w:r>
      <w:r w:rsidR="000D310C">
        <w:rPr>
          <w:rFonts w:ascii="Times New Roman" w:hAnsi="Times New Roman" w:cs="Times New Roman"/>
          <w:sz w:val="22"/>
          <w:szCs w:val="22"/>
        </w:rPr>
        <w:t>ых</w:t>
      </w:r>
      <w:r>
        <w:rPr>
          <w:rFonts w:ascii="Times New Roman" w:hAnsi="Times New Roman" w:cs="Times New Roman"/>
          <w:sz w:val="22"/>
          <w:szCs w:val="22"/>
        </w:rPr>
        <w:t xml:space="preserve"> держател</w:t>
      </w:r>
      <w:r w:rsidR="000D310C">
        <w:rPr>
          <w:rFonts w:ascii="Times New Roman" w:hAnsi="Times New Roman" w:cs="Times New Roman"/>
          <w:sz w:val="22"/>
          <w:szCs w:val="22"/>
        </w:rPr>
        <w:t>ей</w:t>
      </w:r>
      <w:r>
        <w:rPr>
          <w:rFonts w:ascii="Times New Roman" w:hAnsi="Times New Roman" w:cs="Times New Roman"/>
          <w:sz w:val="22"/>
          <w:szCs w:val="22"/>
        </w:rPr>
        <w:t xml:space="preserve"> акций:</w:t>
      </w:r>
    </w:p>
    <w:p w:rsidR="000D310C" w:rsidRDefault="000D310C">
      <w:pPr>
        <w:pStyle w:val="ConsPlusNormal"/>
        <w:spacing w:before="60"/>
        <w:ind w:firstLine="539"/>
        <w:jc w:val="both"/>
        <w:rPr>
          <w:rFonts w:ascii="Times New Roman" w:hAnsi="Times New Roman" w:cs="Times New Roman"/>
          <w:sz w:val="22"/>
          <w:szCs w:val="22"/>
        </w:rPr>
      </w:pPr>
      <w:r>
        <w:rPr>
          <w:rFonts w:ascii="Times New Roman" w:hAnsi="Times New Roman" w:cs="Times New Roman"/>
          <w:sz w:val="22"/>
          <w:szCs w:val="22"/>
        </w:rPr>
        <w:t>(1)</w:t>
      </w:r>
    </w:p>
    <w:p w:rsidR="00822DFD" w:rsidRDefault="00A852B8">
      <w:pPr>
        <w:pStyle w:val="ConsPlusNormal"/>
        <w:spacing w:before="60"/>
        <w:ind w:firstLine="539"/>
        <w:jc w:val="both"/>
        <w:rPr>
          <w:rFonts w:ascii="Times New Roman" w:hAnsi="Times New Roman" w:cs="Times New Roman"/>
          <w:b/>
          <w:i/>
          <w:sz w:val="22"/>
          <w:szCs w:val="22"/>
        </w:rPr>
      </w:pPr>
      <w:r>
        <w:rPr>
          <w:rFonts w:ascii="Times New Roman" w:hAnsi="Times New Roman" w:cs="Times New Roman"/>
          <w:sz w:val="22"/>
          <w:szCs w:val="22"/>
        </w:rPr>
        <w:t xml:space="preserve">полное фирменное наименование: </w:t>
      </w:r>
      <w:r>
        <w:rPr>
          <w:rFonts w:ascii="Times New Roman" w:hAnsi="Times New Roman" w:cs="Times New Roman"/>
          <w:b/>
          <w:i/>
          <w:sz w:val="22"/>
          <w:szCs w:val="22"/>
        </w:rPr>
        <w:t>Небанковская кредитная организация акционерное общество «Национальный расчетный депозитарий»,</w:t>
      </w:r>
    </w:p>
    <w:p w:rsidR="00822DFD" w:rsidRDefault="00A852B8">
      <w:pPr>
        <w:pStyle w:val="ConsPlusNormal"/>
        <w:spacing w:before="60"/>
        <w:ind w:firstLine="539"/>
        <w:jc w:val="both"/>
        <w:rPr>
          <w:rFonts w:ascii="Times New Roman" w:hAnsi="Times New Roman" w:cs="Times New Roman"/>
          <w:sz w:val="22"/>
          <w:szCs w:val="22"/>
        </w:rPr>
      </w:pPr>
      <w:r>
        <w:rPr>
          <w:rFonts w:ascii="Times New Roman" w:hAnsi="Times New Roman" w:cs="Times New Roman"/>
          <w:sz w:val="22"/>
          <w:szCs w:val="22"/>
        </w:rPr>
        <w:t xml:space="preserve">сокращенное фирменное наименование: </w:t>
      </w:r>
      <w:r>
        <w:rPr>
          <w:rFonts w:ascii="Times New Roman" w:hAnsi="Times New Roman" w:cs="Times New Roman"/>
          <w:b/>
          <w:i/>
          <w:sz w:val="22"/>
          <w:szCs w:val="22"/>
        </w:rPr>
        <w:t>НКО АО НРД,</w:t>
      </w:r>
    </w:p>
    <w:p w:rsidR="00822DFD" w:rsidRDefault="00A852B8">
      <w:pPr>
        <w:pStyle w:val="ConsPlusNormal"/>
        <w:spacing w:before="60"/>
        <w:ind w:firstLine="539"/>
        <w:jc w:val="both"/>
        <w:rPr>
          <w:rFonts w:ascii="Times New Roman" w:hAnsi="Times New Roman"/>
          <w:sz w:val="22"/>
        </w:rPr>
      </w:pPr>
      <w:r>
        <w:rPr>
          <w:rFonts w:ascii="Times New Roman" w:hAnsi="Times New Roman" w:cs="Times New Roman"/>
          <w:sz w:val="22"/>
          <w:szCs w:val="22"/>
        </w:rPr>
        <w:t xml:space="preserve">место нахождения: </w:t>
      </w:r>
      <w:r>
        <w:rPr>
          <w:rFonts w:ascii="Times New Roman" w:hAnsi="Times New Roman" w:cs="Times New Roman"/>
          <w:b/>
          <w:i/>
          <w:sz w:val="22"/>
          <w:szCs w:val="22"/>
        </w:rPr>
        <w:t>105066, г. Москва, ул. Спартаковская, дом 12,</w:t>
      </w:r>
    </w:p>
    <w:p w:rsidR="00822DFD" w:rsidRDefault="00A852B8">
      <w:pPr>
        <w:pStyle w:val="ConsPlusNormal"/>
        <w:spacing w:before="60"/>
        <w:ind w:firstLine="539"/>
        <w:jc w:val="both"/>
        <w:rPr>
          <w:rFonts w:ascii="Times New Roman" w:hAnsi="Times New Roman" w:cs="Times New Roman"/>
          <w:sz w:val="22"/>
          <w:szCs w:val="22"/>
        </w:rPr>
      </w:pPr>
      <w:r>
        <w:rPr>
          <w:rFonts w:ascii="Times New Roman" w:hAnsi="Times New Roman" w:cs="Times New Roman"/>
          <w:sz w:val="22"/>
          <w:szCs w:val="22"/>
        </w:rPr>
        <w:t xml:space="preserve">идентификационный номер налогоплательщика (ИНН): </w:t>
      </w:r>
      <w:r>
        <w:rPr>
          <w:rFonts w:ascii="Times New Roman" w:hAnsi="Times New Roman" w:cs="Times New Roman"/>
          <w:b/>
          <w:i/>
          <w:sz w:val="22"/>
          <w:szCs w:val="22"/>
        </w:rPr>
        <w:t>7702165310,</w:t>
      </w:r>
    </w:p>
    <w:p w:rsidR="00822DFD" w:rsidRDefault="00A852B8">
      <w:pPr>
        <w:pStyle w:val="ConsPlusNormal"/>
        <w:spacing w:before="60"/>
        <w:ind w:firstLine="539"/>
        <w:jc w:val="both"/>
        <w:rPr>
          <w:rFonts w:ascii="Times New Roman" w:hAnsi="Times New Roman" w:cs="Times New Roman"/>
          <w:sz w:val="22"/>
          <w:szCs w:val="22"/>
        </w:rPr>
      </w:pPr>
      <w:r>
        <w:rPr>
          <w:rFonts w:ascii="Times New Roman" w:hAnsi="Times New Roman" w:cs="Times New Roman"/>
          <w:sz w:val="22"/>
          <w:szCs w:val="22"/>
        </w:rPr>
        <w:t xml:space="preserve">основной государственный регистрационный номер (ОГРН) (при наличии): </w:t>
      </w:r>
      <w:r>
        <w:rPr>
          <w:rFonts w:ascii="Times New Roman" w:hAnsi="Times New Roman" w:cs="Times New Roman"/>
          <w:b/>
          <w:i/>
          <w:sz w:val="22"/>
          <w:szCs w:val="22"/>
        </w:rPr>
        <w:t>1027739132563</w:t>
      </w:r>
      <w:r>
        <w:rPr>
          <w:rFonts w:ascii="Times New Roman" w:hAnsi="Times New Roman" w:cs="Times New Roman"/>
          <w:sz w:val="22"/>
          <w:szCs w:val="22"/>
        </w:rPr>
        <w:t>.</w:t>
      </w:r>
    </w:p>
    <w:p w:rsidR="00822DFD" w:rsidRDefault="00822DFD">
      <w:pPr>
        <w:pStyle w:val="ConsPlusNormal"/>
        <w:ind w:firstLine="540"/>
        <w:jc w:val="both"/>
        <w:rPr>
          <w:rFonts w:ascii="Times New Roman" w:hAnsi="Times New Roman" w:cs="Times New Roman"/>
          <w:sz w:val="22"/>
          <w:szCs w:val="22"/>
        </w:rPr>
      </w:pPr>
    </w:p>
    <w:p w:rsidR="000D310C" w:rsidRDefault="00C46023" w:rsidP="000D310C">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(2)</w:t>
      </w:r>
    </w:p>
    <w:p w:rsidR="000D310C" w:rsidRDefault="000D310C" w:rsidP="000D310C">
      <w:pPr>
        <w:pStyle w:val="ConsPlusNormal"/>
        <w:spacing w:before="60"/>
        <w:ind w:firstLine="539"/>
        <w:jc w:val="both"/>
        <w:rPr>
          <w:rFonts w:ascii="Times New Roman" w:hAnsi="Times New Roman" w:cs="Times New Roman"/>
          <w:b/>
          <w:i/>
          <w:sz w:val="22"/>
          <w:szCs w:val="22"/>
        </w:rPr>
      </w:pPr>
      <w:r>
        <w:rPr>
          <w:rFonts w:ascii="Times New Roman" w:hAnsi="Times New Roman" w:cs="Times New Roman"/>
          <w:sz w:val="22"/>
          <w:szCs w:val="22"/>
        </w:rPr>
        <w:t xml:space="preserve">полное фирменное наименование: </w:t>
      </w:r>
      <w:r>
        <w:rPr>
          <w:rFonts w:ascii="Times New Roman" w:hAnsi="Times New Roman" w:cs="Times New Roman"/>
          <w:b/>
          <w:i/>
          <w:sz w:val="22"/>
          <w:szCs w:val="22"/>
        </w:rPr>
        <w:t>«Газпро</w:t>
      </w:r>
      <w:r w:rsidR="00C46023">
        <w:rPr>
          <w:rFonts w:ascii="Times New Roman" w:hAnsi="Times New Roman" w:cs="Times New Roman"/>
          <w:b/>
          <w:i/>
          <w:sz w:val="22"/>
          <w:szCs w:val="22"/>
        </w:rPr>
        <w:t>м</w:t>
      </w:r>
      <w:r>
        <w:rPr>
          <w:rFonts w:ascii="Times New Roman" w:hAnsi="Times New Roman" w:cs="Times New Roman"/>
          <w:b/>
          <w:i/>
          <w:sz w:val="22"/>
          <w:szCs w:val="22"/>
        </w:rPr>
        <w:t>банк» (Акционерное общество),</w:t>
      </w:r>
    </w:p>
    <w:p w:rsidR="000D310C" w:rsidRDefault="000D310C" w:rsidP="000D310C">
      <w:pPr>
        <w:pStyle w:val="ConsPlusNormal"/>
        <w:spacing w:before="60"/>
        <w:ind w:firstLine="539"/>
        <w:jc w:val="both"/>
        <w:rPr>
          <w:rFonts w:ascii="Times New Roman" w:hAnsi="Times New Roman" w:cs="Times New Roman"/>
          <w:sz w:val="22"/>
          <w:szCs w:val="22"/>
        </w:rPr>
      </w:pPr>
      <w:r>
        <w:rPr>
          <w:rFonts w:ascii="Times New Roman" w:hAnsi="Times New Roman" w:cs="Times New Roman"/>
          <w:sz w:val="22"/>
          <w:szCs w:val="22"/>
        </w:rPr>
        <w:t xml:space="preserve">сокращенное фирменное наименование: </w:t>
      </w:r>
      <w:r w:rsidR="00D265B8" w:rsidRPr="00D265B8">
        <w:rPr>
          <w:rFonts w:ascii="Times New Roman" w:hAnsi="Times New Roman" w:cs="Times New Roman"/>
          <w:b/>
          <w:i/>
          <w:sz w:val="22"/>
          <w:szCs w:val="22"/>
        </w:rPr>
        <w:t>Банк ГПБ (АО)</w:t>
      </w:r>
      <w:r>
        <w:rPr>
          <w:rFonts w:ascii="Times New Roman" w:hAnsi="Times New Roman" w:cs="Times New Roman"/>
          <w:b/>
          <w:i/>
          <w:sz w:val="22"/>
          <w:szCs w:val="22"/>
        </w:rPr>
        <w:t>,</w:t>
      </w:r>
    </w:p>
    <w:p w:rsidR="000D310C" w:rsidRDefault="000D310C" w:rsidP="000D310C">
      <w:pPr>
        <w:pStyle w:val="ConsPlusNormal"/>
        <w:spacing w:before="60"/>
        <w:ind w:firstLine="539"/>
        <w:jc w:val="both"/>
        <w:rPr>
          <w:rFonts w:ascii="Times New Roman" w:hAnsi="Times New Roman"/>
          <w:sz w:val="22"/>
        </w:rPr>
      </w:pPr>
      <w:r>
        <w:rPr>
          <w:rFonts w:ascii="Times New Roman" w:hAnsi="Times New Roman" w:cs="Times New Roman"/>
          <w:sz w:val="22"/>
          <w:szCs w:val="22"/>
        </w:rPr>
        <w:t xml:space="preserve">место нахождения: </w:t>
      </w:r>
      <w:r w:rsidR="00D265B8" w:rsidRPr="00D265B8">
        <w:rPr>
          <w:rFonts w:ascii="Times New Roman" w:hAnsi="Times New Roman" w:cs="Times New Roman"/>
          <w:b/>
          <w:i/>
          <w:sz w:val="22"/>
          <w:szCs w:val="22"/>
        </w:rPr>
        <w:t>117420, г.</w:t>
      </w:r>
      <w:r w:rsidR="00D265B8">
        <w:rPr>
          <w:rFonts w:ascii="Times New Roman" w:hAnsi="Times New Roman" w:cs="Times New Roman"/>
          <w:b/>
          <w:i/>
          <w:sz w:val="22"/>
          <w:szCs w:val="22"/>
        </w:rPr>
        <w:t xml:space="preserve"> </w:t>
      </w:r>
      <w:r w:rsidR="00D265B8" w:rsidRPr="00D265B8">
        <w:rPr>
          <w:rFonts w:ascii="Times New Roman" w:hAnsi="Times New Roman" w:cs="Times New Roman"/>
          <w:b/>
          <w:i/>
          <w:sz w:val="22"/>
          <w:szCs w:val="22"/>
        </w:rPr>
        <w:t>Москва, ул. Намёткина, д.</w:t>
      </w:r>
      <w:r w:rsidR="00D265B8">
        <w:rPr>
          <w:rFonts w:ascii="Times New Roman" w:hAnsi="Times New Roman" w:cs="Times New Roman"/>
          <w:b/>
          <w:i/>
          <w:sz w:val="22"/>
          <w:szCs w:val="22"/>
        </w:rPr>
        <w:t xml:space="preserve"> </w:t>
      </w:r>
      <w:r w:rsidR="00D265B8" w:rsidRPr="00D265B8">
        <w:rPr>
          <w:rFonts w:ascii="Times New Roman" w:hAnsi="Times New Roman" w:cs="Times New Roman"/>
          <w:b/>
          <w:i/>
          <w:sz w:val="22"/>
          <w:szCs w:val="22"/>
        </w:rPr>
        <w:t>16, к.</w:t>
      </w:r>
      <w:r w:rsidR="00D265B8">
        <w:rPr>
          <w:rFonts w:ascii="Times New Roman" w:hAnsi="Times New Roman" w:cs="Times New Roman"/>
          <w:b/>
          <w:i/>
          <w:sz w:val="22"/>
          <w:szCs w:val="22"/>
        </w:rPr>
        <w:t xml:space="preserve"> </w:t>
      </w:r>
      <w:r w:rsidR="00D265B8" w:rsidRPr="00D265B8">
        <w:rPr>
          <w:rFonts w:ascii="Times New Roman" w:hAnsi="Times New Roman" w:cs="Times New Roman"/>
          <w:b/>
          <w:i/>
          <w:sz w:val="22"/>
          <w:szCs w:val="22"/>
        </w:rPr>
        <w:t>1</w:t>
      </w:r>
      <w:r>
        <w:rPr>
          <w:rFonts w:ascii="Times New Roman" w:hAnsi="Times New Roman" w:cs="Times New Roman"/>
          <w:b/>
          <w:i/>
          <w:sz w:val="22"/>
          <w:szCs w:val="22"/>
        </w:rPr>
        <w:t>,</w:t>
      </w:r>
    </w:p>
    <w:p w:rsidR="000D310C" w:rsidRDefault="000D310C" w:rsidP="000D310C">
      <w:pPr>
        <w:pStyle w:val="ConsPlusNormal"/>
        <w:spacing w:before="60"/>
        <w:ind w:firstLine="539"/>
        <w:jc w:val="both"/>
        <w:rPr>
          <w:rFonts w:ascii="Times New Roman" w:hAnsi="Times New Roman" w:cs="Times New Roman"/>
          <w:sz w:val="22"/>
          <w:szCs w:val="22"/>
        </w:rPr>
      </w:pPr>
      <w:r>
        <w:rPr>
          <w:rFonts w:ascii="Times New Roman" w:hAnsi="Times New Roman" w:cs="Times New Roman"/>
          <w:sz w:val="22"/>
          <w:szCs w:val="22"/>
        </w:rPr>
        <w:t xml:space="preserve">идентификационный номер налогоплательщика (ИНН): </w:t>
      </w:r>
      <w:r w:rsidR="00D265B8" w:rsidRPr="00D265B8">
        <w:rPr>
          <w:rFonts w:ascii="Times New Roman" w:hAnsi="Times New Roman" w:cs="Times New Roman"/>
          <w:b/>
          <w:i/>
          <w:sz w:val="22"/>
          <w:szCs w:val="22"/>
        </w:rPr>
        <w:t>7744001497</w:t>
      </w:r>
      <w:r>
        <w:rPr>
          <w:rFonts w:ascii="Times New Roman" w:hAnsi="Times New Roman" w:cs="Times New Roman"/>
          <w:b/>
          <w:i/>
          <w:sz w:val="22"/>
          <w:szCs w:val="22"/>
        </w:rPr>
        <w:t>,</w:t>
      </w:r>
    </w:p>
    <w:p w:rsidR="000D310C" w:rsidRDefault="000D310C" w:rsidP="000D310C">
      <w:pPr>
        <w:pStyle w:val="ConsPlusNormal"/>
        <w:spacing w:before="60"/>
        <w:ind w:firstLine="539"/>
        <w:jc w:val="both"/>
        <w:rPr>
          <w:rFonts w:ascii="Times New Roman" w:hAnsi="Times New Roman" w:cs="Times New Roman"/>
          <w:sz w:val="22"/>
          <w:szCs w:val="22"/>
        </w:rPr>
      </w:pPr>
      <w:r>
        <w:rPr>
          <w:rFonts w:ascii="Times New Roman" w:hAnsi="Times New Roman" w:cs="Times New Roman"/>
          <w:sz w:val="22"/>
          <w:szCs w:val="22"/>
        </w:rPr>
        <w:t xml:space="preserve">основной государственный регистрационный номер (ОГРН) (при наличии): </w:t>
      </w:r>
      <w:r w:rsidR="00D265B8" w:rsidRPr="00D265B8">
        <w:rPr>
          <w:rFonts w:ascii="Times New Roman" w:hAnsi="Times New Roman" w:cs="Times New Roman"/>
          <w:b/>
          <w:i/>
          <w:sz w:val="22"/>
          <w:szCs w:val="22"/>
        </w:rPr>
        <w:t>1027700167110</w:t>
      </w:r>
      <w:r>
        <w:rPr>
          <w:rFonts w:ascii="Times New Roman" w:hAnsi="Times New Roman" w:cs="Times New Roman"/>
          <w:sz w:val="22"/>
          <w:szCs w:val="22"/>
        </w:rPr>
        <w:t>.</w:t>
      </w:r>
    </w:p>
    <w:p w:rsidR="000D310C" w:rsidRDefault="000D310C" w:rsidP="000D310C">
      <w:pPr>
        <w:pStyle w:val="ConsPlusNormal"/>
        <w:ind w:firstLine="540"/>
        <w:jc w:val="both"/>
        <w:rPr>
          <w:rFonts w:ascii="Times New Roman" w:hAnsi="Times New Roman" w:cs="Times New Roman"/>
          <w:sz w:val="22"/>
          <w:szCs w:val="22"/>
        </w:rPr>
      </w:pPr>
    </w:p>
    <w:p w:rsidR="00160AB1" w:rsidRPr="00160AB1" w:rsidRDefault="00160AB1" w:rsidP="00160AB1">
      <w:pPr>
        <w:pStyle w:val="ConsPlusNormal"/>
        <w:spacing w:before="160"/>
        <w:ind w:firstLine="540"/>
        <w:jc w:val="both"/>
        <w:rPr>
          <w:rFonts w:ascii="Times New Roman" w:hAnsi="Times New Roman" w:cs="Times New Roman"/>
          <w:b/>
          <w:i/>
          <w:sz w:val="22"/>
          <w:szCs w:val="22"/>
        </w:rPr>
      </w:pPr>
      <w:r w:rsidRPr="00160AB1">
        <w:rPr>
          <w:rFonts w:ascii="Times New Roman" w:hAnsi="Times New Roman" w:cs="Times New Roman"/>
          <w:b/>
          <w:i/>
          <w:sz w:val="22"/>
          <w:szCs w:val="22"/>
        </w:rPr>
        <w:t>В составе информации, указанной в настоящем пункте 3.</w:t>
      </w:r>
      <w:r>
        <w:rPr>
          <w:rFonts w:ascii="Times New Roman" w:hAnsi="Times New Roman" w:cs="Times New Roman"/>
          <w:b/>
          <w:i/>
          <w:sz w:val="22"/>
          <w:szCs w:val="22"/>
        </w:rPr>
        <w:t>2</w:t>
      </w:r>
      <w:r w:rsidRPr="00160AB1">
        <w:rPr>
          <w:rFonts w:ascii="Times New Roman" w:hAnsi="Times New Roman" w:cs="Times New Roman"/>
          <w:b/>
          <w:i/>
          <w:sz w:val="22"/>
          <w:szCs w:val="22"/>
        </w:rPr>
        <w:t xml:space="preserve"> отчета эмитента, в период между отчетной датой (датой окончания отчетного периода – </w:t>
      </w:r>
      <w:r w:rsidR="00C46023">
        <w:rPr>
          <w:rFonts w:ascii="Times New Roman" w:hAnsi="Times New Roman" w:cs="Times New Roman"/>
          <w:b/>
          <w:i/>
          <w:sz w:val="22"/>
          <w:szCs w:val="22"/>
        </w:rPr>
        <w:t>31</w:t>
      </w:r>
      <w:r w:rsidR="00C46023" w:rsidRPr="00160AB1">
        <w:rPr>
          <w:rFonts w:ascii="Times New Roman" w:hAnsi="Times New Roman" w:cs="Times New Roman"/>
          <w:b/>
          <w:i/>
          <w:sz w:val="22"/>
          <w:szCs w:val="22"/>
        </w:rPr>
        <w:t xml:space="preserve"> </w:t>
      </w:r>
      <w:r w:rsidR="00C46023">
        <w:rPr>
          <w:rFonts w:ascii="Times New Roman" w:hAnsi="Times New Roman" w:cs="Times New Roman"/>
          <w:b/>
          <w:i/>
          <w:sz w:val="22"/>
          <w:szCs w:val="22"/>
        </w:rPr>
        <w:t>декабря</w:t>
      </w:r>
      <w:r w:rsidR="00C46023" w:rsidRPr="00160AB1">
        <w:rPr>
          <w:rFonts w:ascii="Times New Roman" w:hAnsi="Times New Roman" w:cs="Times New Roman"/>
          <w:b/>
          <w:i/>
          <w:sz w:val="22"/>
          <w:szCs w:val="22"/>
        </w:rPr>
        <w:t xml:space="preserve"> </w:t>
      </w:r>
      <w:r w:rsidRPr="00160AB1">
        <w:rPr>
          <w:rFonts w:ascii="Times New Roman" w:hAnsi="Times New Roman" w:cs="Times New Roman"/>
          <w:b/>
          <w:i/>
          <w:sz w:val="22"/>
          <w:szCs w:val="22"/>
        </w:rPr>
        <w:t>202</w:t>
      </w:r>
      <w:r>
        <w:rPr>
          <w:rFonts w:ascii="Times New Roman" w:hAnsi="Times New Roman" w:cs="Times New Roman"/>
          <w:b/>
          <w:i/>
          <w:sz w:val="22"/>
          <w:szCs w:val="22"/>
        </w:rPr>
        <w:t>4</w:t>
      </w:r>
      <w:r w:rsidRPr="00160AB1">
        <w:rPr>
          <w:rFonts w:ascii="Times New Roman" w:hAnsi="Times New Roman" w:cs="Times New Roman"/>
          <w:b/>
          <w:i/>
          <w:sz w:val="22"/>
          <w:szCs w:val="22"/>
        </w:rPr>
        <w:t xml:space="preserve"> года) и датой раскрытия консолидированной финансовой отчетности (</w:t>
      </w:r>
      <w:r w:rsidR="00C46023">
        <w:rPr>
          <w:rFonts w:ascii="Times New Roman" w:hAnsi="Times New Roman" w:cs="Times New Roman"/>
          <w:b/>
          <w:i/>
          <w:sz w:val="22"/>
          <w:szCs w:val="22"/>
        </w:rPr>
        <w:t>30</w:t>
      </w:r>
      <w:r w:rsidR="00C46023" w:rsidRPr="00160AB1">
        <w:rPr>
          <w:rFonts w:ascii="Times New Roman" w:hAnsi="Times New Roman" w:cs="Times New Roman"/>
          <w:b/>
          <w:i/>
          <w:sz w:val="22"/>
          <w:szCs w:val="22"/>
        </w:rPr>
        <w:t xml:space="preserve"> </w:t>
      </w:r>
      <w:r w:rsidR="00C46023">
        <w:rPr>
          <w:rFonts w:ascii="Times New Roman" w:hAnsi="Times New Roman" w:cs="Times New Roman"/>
          <w:b/>
          <w:i/>
          <w:sz w:val="22"/>
          <w:szCs w:val="22"/>
        </w:rPr>
        <w:t>апреля</w:t>
      </w:r>
      <w:r w:rsidR="00C46023" w:rsidRPr="00160AB1">
        <w:rPr>
          <w:rFonts w:ascii="Times New Roman" w:hAnsi="Times New Roman" w:cs="Times New Roman"/>
          <w:b/>
          <w:i/>
          <w:sz w:val="22"/>
          <w:szCs w:val="22"/>
        </w:rPr>
        <w:t xml:space="preserve"> </w:t>
      </w:r>
      <w:r w:rsidRPr="00160AB1">
        <w:rPr>
          <w:rFonts w:ascii="Times New Roman" w:hAnsi="Times New Roman" w:cs="Times New Roman"/>
          <w:b/>
          <w:i/>
          <w:sz w:val="22"/>
          <w:szCs w:val="22"/>
        </w:rPr>
        <w:t>202</w:t>
      </w:r>
      <w:r w:rsidR="00C46023">
        <w:rPr>
          <w:rFonts w:ascii="Times New Roman" w:hAnsi="Times New Roman" w:cs="Times New Roman"/>
          <w:b/>
          <w:i/>
          <w:sz w:val="22"/>
          <w:szCs w:val="22"/>
        </w:rPr>
        <w:t>5</w:t>
      </w:r>
      <w:r w:rsidRPr="00160AB1">
        <w:rPr>
          <w:rFonts w:ascii="Times New Roman" w:hAnsi="Times New Roman" w:cs="Times New Roman"/>
          <w:b/>
          <w:i/>
          <w:sz w:val="22"/>
          <w:szCs w:val="22"/>
        </w:rPr>
        <w:t xml:space="preserve"> года) изменения не происходили.</w:t>
      </w:r>
    </w:p>
    <w:p w:rsidR="00822DFD" w:rsidRDefault="00822DFD">
      <w:pPr>
        <w:pStyle w:val="ConsPlusNormal"/>
        <w:ind w:firstLine="540"/>
        <w:jc w:val="both"/>
        <w:rPr>
          <w:rFonts w:ascii="Times New Roman" w:hAnsi="Times New Roman" w:cs="Times New Roman"/>
          <w:sz w:val="22"/>
          <w:szCs w:val="22"/>
        </w:rPr>
      </w:pPr>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spacing w:before="180"/>
        <w:ind w:firstLine="539"/>
        <w:jc w:val="both"/>
        <w:outlineLvl w:val="2"/>
        <w:rPr>
          <w:rFonts w:ascii="Times New Roman" w:hAnsi="Times New Roman" w:cs="Times New Roman"/>
          <w:b/>
          <w:sz w:val="22"/>
          <w:szCs w:val="22"/>
        </w:rPr>
      </w:pPr>
      <w:bookmarkStart w:id="117" w:name="Par398"/>
      <w:bookmarkStart w:id="118" w:name="_Toc178326995"/>
      <w:bookmarkEnd w:id="117"/>
      <w:r>
        <w:rPr>
          <w:rFonts w:ascii="Times New Roman" w:hAnsi="Times New Roman" w:cs="Times New Roman"/>
          <w:b/>
          <w:sz w:val="22"/>
          <w:szCs w:val="22"/>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118"/>
    </w:p>
    <w:p w:rsidR="00822DFD" w:rsidRDefault="00822DFD">
      <w:pPr>
        <w:pStyle w:val="ConsPlusNormal"/>
        <w:ind w:firstLine="540"/>
        <w:jc w:val="both"/>
        <w:rPr>
          <w:rFonts w:ascii="Times New Roman" w:hAnsi="Times New Roman" w:cs="Times New Roman"/>
          <w:b/>
          <w:i/>
          <w:sz w:val="22"/>
          <w:szCs w:val="22"/>
        </w:rPr>
      </w:pPr>
    </w:p>
    <w:p w:rsidR="00151673" w:rsidRPr="006A706C" w:rsidRDefault="00151673" w:rsidP="00151673">
      <w:pPr>
        <w:pStyle w:val="ConsPlusNormal"/>
        <w:spacing w:before="160"/>
        <w:ind w:firstLine="540"/>
        <w:jc w:val="both"/>
        <w:rPr>
          <w:rFonts w:ascii="Times New Roman" w:hAnsi="Times New Roman" w:cs="Times New Roman"/>
          <w:b/>
          <w:i/>
          <w:sz w:val="22"/>
          <w:szCs w:val="22"/>
        </w:rPr>
      </w:pPr>
      <w:r w:rsidRPr="006A706C">
        <w:rPr>
          <w:rFonts w:ascii="Times New Roman" w:hAnsi="Times New Roman" w:cs="Times New Roman"/>
          <w:b/>
          <w:i/>
          <w:sz w:val="22"/>
          <w:szCs w:val="22"/>
        </w:rPr>
        <w:t>Российская Федерация, субъект (субъекты) Российской Федерации или муниципальные образования в уставном капитале эмитента не участвуют; акции эмитента в государственной собственности (федеральной, субъектов Российской Федерации), муниципальной собственности не находятся; специального права ("золотой акции") в отношении эмитента не имеется.</w:t>
      </w:r>
    </w:p>
    <w:p w:rsidR="00151673" w:rsidRDefault="00151673" w:rsidP="00151673">
      <w:pPr>
        <w:pStyle w:val="ConsPlusNormal"/>
        <w:spacing w:before="160"/>
        <w:ind w:firstLine="540"/>
        <w:jc w:val="both"/>
        <w:rPr>
          <w:rFonts w:ascii="Times New Roman" w:hAnsi="Times New Roman" w:cs="Times New Roman"/>
          <w:b/>
          <w:i/>
          <w:sz w:val="22"/>
          <w:szCs w:val="22"/>
        </w:rPr>
      </w:pPr>
      <w:r w:rsidRPr="009A523E">
        <w:rPr>
          <w:rFonts w:ascii="Times New Roman" w:hAnsi="Times New Roman" w:cs="Times New Roman"/>
          <w:b/>
          <w:i/>
          <w:sz w:val="22"/>
          <w:szCs w:val="22"/>
        </w:rPr>
        <w:t xml:space="preserve">В </w:t>
      </w:r>
      <w:r>
        <w:rPr>
          <w:rFonts w:ascii="Times New Roman" w:hAnsi="Times New Roman" w:cs="Times New Roman"/>
          <w:b/>
          <w:i/>
          <w:sz w:val="22"/>
          <w:szCs w:val="22"/>
        </w:rPr>
        <w:t xml:space="preserve">составе информации, </w:t>
      </w:r>
      <w:r w:rsidRPr="009A523E">
        <w:rPr>
          <w:rFonts w:ascii="Times New Roman" w:hAnsi="Times New Roman" w:cs="Times New Roman"/>
          <w:b/>
          <w:i/>
          <w:sz w:val="22"/>
          <w:szCs w:val="22"/>
        </w:rPr>
        <w:t xml:space="preserve">указанной в настоящем пункте </w:t>
      </w:r>
      <w:r>
        <w:rPr>
          <w:rFonts w:ascii="Times New Roman" w:hAnsi="Times New Roman" w:cs="Times New Roman"/>
          <w:b/>
          <w:i/>
          <w:sz w:val="22"/>
          <w:szCs w:val="22"/>
        </w:rPr>
        <w:t>3.3</w:t>
      </w:r>
      <w:r w:rsidRPr="009A523E">
        <w:rPr>
          <w:rFonts w:ascii="Times New Roman" w:hAnsi="Times New Roman" w:cs="Times New Roman"/>
          <w:b/>
          <w:i/>
          <w:sz w:val="22"/>
          <w:szCs w:val="22"/>
        </w:rPr>
        <w:t xml:space="preserve"> отчета эмитента</w:t>
      </w:r>
      <w:r>
        <w:rPr>
          <w:rFonts w:ascii="Times New Roman" w:hAnsi="Times New Roman" w:cs="Times New Roman"/>
          <w:b/>
          <w:i/>
          <w:sz w:val="22"/>
          <w:szCs w:val="22"/>
        </w:rPr>
        <w:t>,</w:t>
      </w:r>
      <w:r w:rsidRPr="009A523E">
        <w:rPr>
          <w:rFonts w:ascii="Times New Roman" w:hAnsi="Times New Roman" w:cs="Times New Roman"/>
          <w:b/>
          <w:i/>
          <w:sz w:val="22"/>
          <w:szCs w:val="22"/>
        </w:rPr>
        <w:t xml:space="preserve"> </w:t>
      </w:r>
      <w:r>
        <w:rPr>
          <w:rFonts w:ascii="Times New Roman" w:hAnsi="Times New Roman" w:cs="Times New Roman"/>
          <w:b/>
          <w:i/>
          <w:sz w:val="22"/>
          <w:szCs w:val="22"/>
        </w:rPr>
        <w:t xml:space="preserve">в </w:t>
      </w:r>
      <w:r w:rsidRPr="009A523E">
        <w:rPr>
          <w:rFonts w:ascii="Times New Roman" w:hAnsi="Times New Roman" w:cs="Times New Roman"/>
          <w:b/>
          <w:i/>
          <w:sz w:val="22"/>
          <w:szCs w:val="22"/>
        </w:rPr>
        <w:t xml:space="preserve">период между отчетной датой (датой окончания отчетного периода – </w:t>
      </w:r>
      <w:r>
        <w:rPr>
          <w:rFonts w:ascii="Times New Roman" w:hAnsi="Times New Roman" w:cs="Times New Roman"/>
          <w:b/>
          <w:i/>
          <w:sz w:val="22"/>
          <w:szCs w:val="22"/>
        </w:rPr>
        <w:t>31</w:t>
      </w:r>
      <w:r w:rsidRPr="009A523E">
        <w:rPr>
          <w:rFonts w:ascii="Times New Roman" w:hAnsi="Times New Roman" w:cs="Times New Roman"/>
          <w:b/>
          <w:i/>
          <w:sz w:val="22"/>
          <w:szCs w:val="22"/>
        </w:rPr>
        <w:t xml:space="preserve"> </w:t>
      </w:r>
      <w:r>
        <w:rPr>
          <w:rFonts w:ascii="Times New Roman" w:hAnsi="Times New Roman" w:cs="Times New Roman"/>
          <w:b/>
          <w:i/>
          <w:sz w:val="22"/>
          <w:szCs w:val="22"/>
        </w:rPr>
        <w:t>декабря</w:t>
      </w:r>
      <w:r w:rsidRPr="009A523E">
        <w:rPr>
          <w:rFonts w:ascii="Times New Roman" w:hAnsi="Times New Roman" w:cs="Times New Roman"/>
          <w:b/>
          <w:i/>
          <w:sz w:val="22"/>
          <w:szCs w:val="22"/>
        </w:rPr>
        <w:t xml:space="preserve"> 202</w:t>
      </w:r>
      <w:r>
        <w:rPr>
          <w:rFonts w:ascii="Times New Roman" w:hAnsi="Times New Roman" w:cs="Times New Roman"/>
          <w:b/>
          <w:i/>
          <w:sz w:val="22"/>
          <w:szCs w:val="22"/>
        </w:rPr>
        <w:t>4</w:t>
      </w:r>
      <w:r w:rsidRPr="009A523E">
        <w:rPr>
          <w:rFonts w:ascii="Times New Roman" w:hAnsi="Times New Roman" w:cs="Times New Roman"/>
          <w:b/>
          <w:i/>
          <w:sz w:val="22"/>
          <w:szCs w:val="22"/>
        </w:rPr>
        <w:t xml:space="preserve"> года) и датой раскрытия консолидированной финансовой отчетности (</w:t>
      </w:r>
      <w:r>
        <w:rPr>
          <w:rFonts w:ascii="Times New Roman" w:hAnsi="Times New Roman" w:cs="Times New Roman"/>
          <w:b/>
          <w:i/>
          <w:sz w:val="22"/>
          <w:szCs w:val="22"/>
        </w:rPr>
        <w:t>30</w:t>
      </w:r>
      <w:r w:rsidRPr="009A523E">
        <w:rPr>
          <w:rFonts w:ascii="Times New Roman" w:hAnsi="Times New Roman" w:cs="Times New Roman"/>
          <w:b/>
          <w:i/>
          <w:sz w:val="22"/>
          <w:szCs w:val="22"/>
        </w:rPr>
        <w:t xml:space="preserve"> </w:t>
      </w:r>
      <w:r>
        <w:rPr>
          <w:rFonts w:ascii="Times New Roman" w:hAnsi="Times New Roman" w:cs="Times New Roman"/>
          <w:b/>
          <w:i/>
          <w:sz w:val="22"/>
          <w:szCs w:val="22"/>
        </w:rPr>
        <w:t>апреля</w:t>
      </w:r>
      <w:r w:rsidRPr="009A523E">
        <w:rPr>
          <w:rFonts w:ascii="Times New Roman" w:hAnsi="Times New Roman" w:cs="Times New Roman"/>
          <w:b/>
          <w:i/>
          <w:sz w:val="22"/>
          <w:szCs w:val="22"/>
        </w:rPr>
        <w:t xml:space="preserve"> 202</w:t>
      </w:r>
      <w:r>
        <w:rPr>
          <w:rFonts w:ascii="Times New Roman" w:hAnsi="Times New Roman" w:cs="Times New Roman"/>
          <w:b/>
          <w:i/>
          <w:sz w:val="22"/>
          <w:szCs w:val="22"/>
        </w:rPr>
        <w:t>5</w:t>
      </w:r>
      <w:r w:rsidRPr="009A523E">
        <w:rPr>
          <w:rFonts w:ascii="Times New Roman" w:hAnsi="Times New Roman" w:cs="Times New Roman"/>
          <w:b/>
          <w:i/>
          <w:sz w:val="22"/>
          <w:szCs w:val="22"/>
        </w:rPr>
        <w:t xml:space="preserve"> года) изменения</w:t>
      </w:r>
      <w:r>
        <w:rPr>
          <w:rFonts w:ascii="Times New Roman" w:hAnsi="Times New Roman" w:cs="Times New Roman"/>
          <w:b/>
          <w:i/>
          <w:sz w:val="22"/>
          <w:szCs w:val="22"/>
        </w:rPr>
        <w:t xml:space="preserve"> не происходили. </w:t>
      </w:r>
    </w:p>
    <w:p w:rsidR="00B61AF9" w:rsidRDefault="00B61AF9">
      <w:pPr>
        <w:pStyle w:val="ConsPlusNormal"/>
        <w:ind w:firstLine="540"/>
        <w:jc w:val="both"/>
        <w:rPr>
          <w:rFonts w:ascii="Times New Roman" w:hAnsi="Times New Roman" w:cs="Times New Roman"/>
          <w:sz w:val="22"/>
          <w:szCs w:val="22"/>
        </w:rPr>
      </w:pPr>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spacing w:before="180"/>
        <w:ind w:firstLine="539"/>
        <w:jc w:val="both"/>
        <w:outlineLvl w:val="2"/>
        <w:rPr>
          <w:rFonts w:ascii="Times New Roman" w:hAnsi="Times New Roman" w:cs="Times New Roman"/>
          <w:b/>
          <w:sz w:val="22"/>
          <w:szCs w:val="22"/>
        </w:rPr>
      </w:pPr>
      <w:bookmarkStart w:id="119" w:name="Par404"/>
      <w:bookmarkStart w:id="120" w:name="_Toc178326996"/>
      <w:bookmarkEnd w:id="119"/>
      <w:r>
        <w:rPr>
          <w:rFonts w:ascii="Times New Roman" w:hAnsi="Times New Roman" w:cs="Times New Roman"/>
          <w:b/>
          <w:sz w:val="22"/>
          <w:szCs w:val="22"/>
        </w:rPr>
        <w:t>3.4. Сделки эмитента, в совершении которых имелась заинтересованность</w:t>
      </w:r>
      <w:bookmarkEnd w:id="120"/>
    </w:p>
    <w:p w:rsidR="00151673" w:rsidRPr="006A706C" w:rsidRDefault="00151673" w:rsidP="00151673">
      <w:pPr>
        <w:pStyle w:val="ConsPlusNormal"/>
        <w:spacing w:before="160"/>
        <w:ind w:firstLine="540"/>
        <w:jc w:val="both"/>
        <w:rPr>
          <w:rFonts w:ascii="Times New Roman" w:hAnsi="Times New Roman" w:cs="Times New Roman"/>
          <w:sz w:val="22"/>
          <w:szCs w:val="22"/>
        </w:rPr>
      </w:pPr>
      <w:r w:rsidRPr="006A706C">
        <w:rPr>
          <w:rFonts w:ascii="Times New Roman" w:hAnsi="Times New Roman" w:cs="Times New Roman"/>
          <w:sz w:val="22"/>
          <w:szCs w:val="22"/>
        </w:rPr>
        <w:t>Перечень совершенных эмитентом в отчетном году сделок, признаваемых в соответствии с Федеральным законом «Об акционерных обществах» сделками, в совершении которых имелась заинтересованность:</w:t>
      </w:r>
    </w:p>
    <w:p w:rsidR="00151673" w:rsidRDefault="00151673" w:rsidP="00151673">
      <w:pPr>
        <w:pStyle w:val="ConsPlusNormal"/>
        <w:ind w:firstLine="540"/>
        <w:jc w:val="both"/>
        <w:rPr>
          <w:rFonts w:ascii="Times New Roman" w:hAnsi="Times New Roman" w:cs="Times New Roman"/>
          <w:sz w:val="22"/>
          <w:szCs w:val="22"/>
        </w:rPr>
      </w:pPr>
    </w:p>
    <w:tbl>
      <w:tblPr>
        <w:tblOverlap w:val="neve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84"/>
        <w:gridCol w:w="4790"/>
        <w:gridCol w:w="2645"/>
        <w:gridCol w:w="1522"/>
      </w:tblGrid>
      <w:tr w:rsidR="00151673" w:rsidRPr="006A706C" w:rsidTr="0023625A">
        <w:trPr>
          <w:trHeight w:hRule="exact" w:val="5147"/>
          <w:jc w:val="center"/>
        </w:trPr>
        <w:tc>
          <w:tcPr>
            <w:tcW w:w="484" w:type="dxa"/>
            <w:shd w:val="clear" w:color="auto" w:fill="auto"/>
            <w:tcMar>
              <w:top w:w="57" w:type="dxa"/>
              <w:left w:w="57" w:type="dxa"/>
              <w:bottom w:w="57" w:type="dxa"/>
              <w:right w:w="57" w:type="dxa"/>
            </w:tcMar>
          </w:tcPr>
          <w:p w:rsidR="00151673" w:rsidRPr="006A706C" w:rsidRDefault="00151673" w:rsidP="00CD421D">
            <w:pPr>
              <w:pStyle w:val="aff9"/>
              <w:spacing w:after="0" w:line="228" w:lineRule="auto"/>
              <w:ind w:firstLine="0"/>
              <w:jc w:val="center"/>
              <w:rPr>
                <w:b w:val="0"/>
              </w:rPr>
            </w:pPr>
            <w:r w:rsidRPr="006A706C">
              <w:rPr>
                <w:b w:val="0"/>
                <w:i w:val="0"/>
                <w:iCs w:val="0"/>
              </w:rPr>
              <w:t>№ п/п</w:t>
            </w:r>
          </w:p>
        </w:tc>
        <w:tc>
          <w:tcPr>
            <w:tcW w:w="4790" w:type="dxa"/>
            <w:shd w:val="clear" w:color="auto" w:fill="auto"/>
            <w:tcMar>
              <w:top w:w="57" w:type="dxa"/>
              <w:left w:w="57" w:type="dxa"/>
              <w:bottom w:w="57" w:type="dxa"/>
              <w:right w:w="57" w:type="dxa"/>
            </w:tcMar>
          </w:tcPr>
          <w:p w:rsidR="00151673" w:rsidRPr="006A706C" w:rsidRDefault="00151673" w:rsidP="00CD421D">
            <w:pPr>
              <w:pStyle w:val="aff9"/>
              <w:spacing w:after="0" w:line="228" w:lineRule="auto"/>
              <w:ind w:firstLine="0"/>
              <w:jc w:val="center"/>
              <w:rPr>
                <w:b w:val="0"/>
              </w:rPr>
            </w:pPr>
            <w:r w:rsidRPr="006A706C">
              <w:rPr>
                <w:b w:val="0"/>
                <w:i w:val="0"/>
                <w:iCs w:val="0"/>
              </w:rPr>
              <w:t>Существенные условия сделки</w:t>
            </w:r>
          </w:p>
        </w:tc>
        <w:tc>
          <w:tcPr>
            <w:tcW w:w="2645" w:type="dxa"/>
            <w:shd w:val="clear" w:color="auto" w:fill="auto"/>
            <w:tcMar>
              <w:top w:w="57" w:type="dxa"/>
              <w:left w:w="57" w:type="dxa"/>
              <w:bottom w:w="57" w:type="dxa"/>
              <w:right w:w="57" w:type="dxa"/>
            </w:tcMar>
          </w:tcPr>
          <w:p w:rsidR="00151673" w:rsidRPr="006A706C" w:rsidRDefault="00151673" w:rsidP="00CD421D">
            <w:pPr>
              <w:pStyle w:val="aff9"/>
              <w:spacing w:after="0" w:line="228" w:lineRule="auto"/>
              <w:ind w:firstLine="0"/>
              <w:jc w:val="center"/>
              <w:rPr>
                <w:b w:val="0"/>
              </w:rPr>
            </w:pPr>
            <w:r w:rsidRPr="006A706C">
              <w:rPr>
                <w:b w:val="0"/>
                <w:i w:val="0"/>
                <w:iCs w:val="0"/>
              </w:rPr>
              <w:t>Заинтересованное лицо (заинтересованные лица), а также основание (основания), по которому (по которым) лицо (лица) признано (признаны) заинтересованным (заинтересованными) в совершении сделки, доля участия заинтересованного лица (заинтересованных лиц) в уставном (складочном) капитале (доля принадлежавших заинтересованному лицу (заинтересованным лицам) акций) эмитента и юридического лица, являвшегося стороной в сделке, на дату совершения сделки</w:t>
            </w:r>
          </w:p>
        </w:tc>
        <w:tc>
          <w:tcPr>
            <w:tcW w:w="1522" w:type="dxa"/>
            <w:shd w:val="clear" w:color="auto" w:fill="auto"/>
            <w:tcMar>
              <w:top w:w="57" w:type="dxa"/>
              <w:left w:w="57" w:type="dxa"/>
              <w:bottom w:w="57" w:type="dxa"/>
              <w:right w:w="57" w:type="dxa"/>
            </w:tcMar>
          </w:tcPr>
          <w:p w:rsidR="00151673" w:rsidRPr="006A706C" w:rsidRDefault="00151673" w:rsidP="00CD421D">
            <w:pPr>
              <w:pStyle w:val="aff9"/>
              <w:spacing w:after="0" w:line="228" w:lineRule="auto"/>
              <w:ind w:firstLine="0"/>
              <w:jc w:val="center"/>
              <w:rPr>
                <w:b w:val="0"/>
              </w:rPr>
            </w:pPr>
            <w:r w:rsidRPr="006A706C">
              <w:rPr>
                <w:b w:val="0"/>
                <w:i w:val="0"/>
                <w:iCs w:val="0"/>
              </w:rPr>
              <w:t>Орган управления эмитента, принявший решение о согласии на совершение сделки или ее последующем одобрении (при наличии такого решения)</w:t>
            </w:r>
          </w:p>
        </w:tc>
      </w:tr>
      <w:tr w:rsidR="008B15C9" w:rsidRPr="006A706C" w:rsidTr="0023625A">
        <w:trPr>
          <w:trHeight w:val="397"/>
          <w:jc w:val="center"/>
        </w:trPr>
        <w:tc>
          <w:tcPr>
            <w:tcW w:w="484" w:type="dxa"/>
            <w:shd w:val="clear" w:color="auto" w:fill="auto"/>
            <w:tcMar>
              <w:top w:w="57" w:type="dxa"/>
              <w:left w:w="57" w:type="dxa"/>
              <w:bottom w:w="57" w:type="dxa"/>
              <w:right w:w="57" w:type="dxa"/>
            </w:tcMar>
          </w:tcPr>
          <w:p w:rsidR="008B15C9" w:rsidRPr="0076257A" w:rsidRDefault="0076257A" w:rsidP="00CD421D">
            <w:pPr>
              <w:pStyle w:val="aff9"/>
              <w:spacing w:after="0" w:line="228" w:lineRule="auto"/>
              <w:ind w:firstLine="0"/>
              <w:jc w:val="center"/>
              <w:rPr>
                <w:iCs w:val="0"/>
              </w:rPr>
            </w:pPr>
            <w:r>
              <w:rPr>
                <w:iCs w:val="0"/>
              </w:rPr>
              <w:t>1</w:t>
            </w:r>
          </w:p>
        </w:tc>
        <w:tc>
          <w:tcPr>
            <w:tcW w:w="4790" w:type="dxa"/>
            <w:shd w:val="clear" w:color="auto" w:fill="auto"/>
            <w:tcMar>
              <w:top w:w="57" w:type="dxa"/>
              <w:left w:w="57" w:type="dxa"/>
              <w:bottom w:w="57" w:type="dxa"/>
              <w:right w:w="57" w:type="dxa"/>
            </w:tcMar>
          </w:tcPr>
          <w:p w:rsidR="008B15C9" w:rsidRPr="008B15C9" w:rsidRDefault="008B15C9" w:rsidP="008B15C9">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8B15C9">
              <w:rPr>
                <w:iCs w:val="0"/>
              </w:rPr>
              <w:t>Предмет и существенные условия сделки: Договор поручительства №ДП-ЛО-24/5361/П/1 от 18.01.2024 г., по которому Поручитель принимает на себя обязательство полностью отвечать перед Лизингодателем за исполнение Лизингополучателем его обязательств по Договору лизинга № ЛО-24/5361/П от 18.01.2024 г. со всеми имеющимися и последующими изменениями и дополнениями к нему, в том же объеме, как и Лизингополучатель. Поручительство солидарное. Поручительство предоставлено на срок до 20.01.2032 г. Поручитель заранее дает свое согласие отвечать при любых изменениях обязательств Лизингополучателя по Договору лизинга, при этом пределы изменения таких обязательств ограничиваются 20% (двадцатью процентами) общей суммы Договора лизинга и/или увеличением срока лизинга по Договору лизинга не более, чем на 12 (двенадцать) месяцев.</w:t>
            </w:r>
          </w:p>
          <w:p w:rsidR="008B15C9" w:rsidRPr="008B15C9" w:rsidRDefault="008B15C9" w:rsidP="008B15C9">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8B15C9">
              <w:rPr>
                <w:iCs w:val="0"/>
              </w:rPr>
              <w:t>Основные условия Договора лизинга:</w:t>
            </w:r>
          </w:p>
          <w:p w:rsidR="008B15C9" w:rsidRPr="008B15C9" w:rsidRDefault="008B15C9" w:rsidP="008B15C9">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8B15C9">
              <w:rPr>
                <w:iCs w:val="0"/>
              </w:rPr>
              <w:t xml:space="preserve">- предмет Договора лизинга: Лизингодатель обязуется приобрести в собственность указанное Лизингополучателем имущество (далее - предмет лизинга) у определенного Лизингополучателем продавца и предоставить его Лизингополучателю за плату во временное владение и пользование без оказания услуг по его технической эксплуатации, а Лизингополучатель обязуется принять у Лизингодателя предмет лизинга и выплатить Лизингодателю платежи по договору в порядке, размере и сроки, предусмотренные условиями договора; </w:t>
            </w:r>
          </w:p>
          <w:p w:rsidR="008B15C9" w:rsidRPr="008B15C9" w:rsidRDefault="008B15C9" w:rsidP="008B15C9">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8B15C9">
              <w:rPr>
                <w:iCs w:val="0"/>
              </w:rPr>
              <w:t xml:space="preserve">- предмет лизинга: компьютерная техника для ресторанов и кафе; </w:t>
            </w:r>
          </w:p>
          <w:p w:rsidR="008B15C9" w:rsidRPr="008B15C9" w:rsidRDefault="008B15C9" w:rsidP="008B15C9">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8B15C9">
              <w:rPr>
                <w:iCs w:val="0"/>
              </w:rPr>
              <w:t xml:space="preserve">- общая сумма Договора лизинга (включая лизинговые платежи): 2 717 224 рубля 20 </w:t>
            </w:r>
            <w:r w:rsidRPr="008B15C9">
              <w:rPr>
                <w:iCs w:val="0"/>
              </w:rPr>
              <w:lastRenderedPageBreak/>
              <w:t xml:space="preserve">копеек; </w:t>
            </w:r>
          </w:p>
          <w:p w:rsidR="008B15C9" w:rsidRPr="008B15C9" w:rsidRDefault="008B15C9" w:rsidP="008B15C9">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8B15C9">
              <w:rPr>
                <w:iCs w:val="0"/>
              </w:rPr>
              <w:t xml:space="preserve">- порядок оплаты: ежемесячно по графику лизинговых платежей; </w:t>
            </w:r>
          </w:p>
          <w:p w:rsidR="008B15C9" w:rsidRPr="008B15C9" w:rsidRDefault="008B15C9" w:rsidP="008B15C9">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8B15C9">
              <w:rPr>
                <w:iCs w:val="0"/>
              </w:rPr>
              <w:t xml:space="preserve">- срок лизинга: 36 (Тридцать шесть) месяцев. </w:t>
            </w:r>
          </w:p>
          <w:p w:rsidR="008B15C9" w:rsidRPr="008B15C9" w:rsidRDefault="008B15C9" w:rsidP="008B15C9">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8B15C9">
              <w:rPr>
                <w:iCs w:val="0"/>
              </w:rPr>
              <w:t xml:space="preserve">Цена сделки: 3 260 669 рублей 04 копейки. </w:t>
            </w:r>
          </w:p>
          <w:p w:rsidR="008B15C9" w:rsidRPr="006A706C" w:rsidRDefault="008B15C9" w:rsidP="0023625A">
            <w:pPr>
              <w:pStyle w:val="aff9"/>
              <w:spacing w:after="0" w:line="228" w:lineRule="auto"/>
              <w:ind w:firstLine="0"/>
              <w:jc w:val="both"/>
              <w:rPr>
                <w:b w:val="0"/>
                <w:i w:val="0"/>
                <w:iCs w:val="0"/>
              </w:rPr>
            </w:pPr>
            <w:r w:rsidRPr="008B15C9">
              <w:rPr>
                <w:iCs w:val="0"/>
              </w:rPr>
              <w:t xml:space="preserve">Стороны </w:t>
            </w:r>
            <w:r w:rsidR="0023625A">
              <w:rPr>
                <w:iCs w:val="0"/>
              </w:rPr>
              <w:t xml:space="preserve">сделки </w:t>
            </w:r>
            <w:r w:rsidRPr="008B15C9">
              <w:rPr>
                <w:iCs w:val="0"/>
              </w:rPr>
              <w:t>и выгодоприобретатели: эмитент (Поручитель), Акционерное общество «Столичный Лизинг», ИНН 7701699414 (Лизингодатель), ООО «Росинтер Ресторантс Екатеринбург», ИНН 6672152870 (Лизингополучатель, выгодоприобретатель).</w:t>
            </w:r>
          </w:p>
        </w:tc>
        <w:tc>
          <w:tcPr>
            <w:tcW w:w="2645" w:type="dxa"/>
            <w:shd w:val="clear" w:color="auto" w:fill="auto"/>
            <w:tcMar>
              <w:top w:w="57" w:type="dxa"/>
              <w:left w:w="57" w:type="dxa"/>
              <w:bottom w:w="57" w:type="dxa"/>
              <w:right w:w="57" w:type="dxa"/>
            </w:tcMar>
          </w:tcPr>
          <w:p w:rsidR="008B15C9" w:rsidRPr="008B15C9" w:rsidRDefault="008B15C9" w:rsidP="008B15C9">
            <w:pPr>
              <w:pStyle w:val="aff9"/>
              <w:pBdr>
                <w:top w:val="none" w:sz="0" w:space="0" w:color="000000"/>
                <w:left w:val="none" w:sz="0" w:space="0" w:color="000000"/>
                <w:bottom w:val="none" w:sz="0" w:space="0" w:color="000000"/>
                <w:right w:val="none" w:sz="0" w:space="0" w:color="000000"/>
              </w:pBdr>
              <w:spacing w:after="0" w:line="228" w:lineRule="auto"/>
              <w:ind w:firstLine="0"/>
              <w:rPr>
                <w:iCs w:val="0"/>
              </w:rPr>
            </w:pPr>
            <w:r w:rsidRPr="008B15C9">
              <w:rPr>
                <w:iCs w:val="0"/>
              </w:rPr>
              <w:lastRenderedPageBreak/>
              <w:t xml:space="preserve">Президент и член Совета директоров Общества Костеева Маргарита Валерьевна, </w:t>
            </w:r>
          </w:p>
          <w:p w:rsidR="008B15C9" w:rsidRPr="008B15C9" w:rsidRDefault="008B15C9" w:rsidP="008B15C9">
            <w:pPr>
              <w:pStyle w:val="aff9"/>
              <w:pBdr>
                <w:top w:val="none" w:sz="0" w:space="0" w:color="000000"/>
                <w:left w:val="none" w:sz="0" w:space="0" w:color="000000"/>
                <w:bottom w:val="none" w:sz="0" w:space="0" w:color="000000"/>
                <w:right w:val="none" w:sz="0" w:space="0" w:color="000000"/>
              </w:pBdr>
              <w:spacing w:after="0" w:line="228" w:lineRule="auto"/>
              <w:ind w:firstLine="0"/>
              <w:rPr>
                <w:iCs w:val="0"/>
              </w:rPr>
            </w:pPr>
            <w:r w:rsidRPr="008B15C9">
              <w:rPr>
                <w:iCs w:val="0"/>
              </w:rPr>
              <w:t xml:space="preserve">лицо является членом Совета директоров, единоличным исполнительным органом Общества и одновременно занимает должности в органах управления управляющей компании выгодоприобретателя по сделке (является Генеральным директором ООО «РОСИНТЕР РЕСТОРАНТС» - управляющей компании ООО «Росинтер Ресторантс Екатеринбург»), </w:t>
            </w:r>
          </w:p>
          <w:p w:rsidR="008B15C9" w:rsidRPr="008B15C9" w:rsidRDefault="008B15C9" w:rsidP="008B15C9">
            <w:pPr>
              <w:pStyle w:val="aff9"/>
              <w:pBdr>
                <w:top w:val="none" w:sz="0" w:space="0" w:color="000000"/>
                <w:left w:val="none" w:sz="0" w:space="0" w:color="000000"/>
                <w:bottom w:val="none" w:sz="0" w:space="0" w:color="000000"/>
                <w:right w:val="none" w:sz="0" w:space="0" w:color="000000"/>
              </w:pBdr>
              <w:spacing w:after="0" w:line="228" w:lineRule="auto"/>
              <w:ind w:firstLine="0"/>
              <w:rPr>
                <w:iCs w:val="0"/>
              </w:rPr>
            </w:pPr>
            <w:r w:rsidRPr="008B15C9">
              <w:rPr>
                <w:iCs w:val="0"/>
              </w:rPr>
              <w:t>заинтересованное лицо не владеет долями (акциями) эмитента и сторон</w:t>
            </w:r>
            <w:r w:rsidR="0076257A">
              <w:rPr>
                <w:iCs w:val="0"/>
              </w:rPr>
              <w:t>ы</w:t>
            </w:r>
            <w:r w:rsidRPr="008B15C9">
              <w:rPr>
                <w:iCs w:val="0"/>
              </w:rPr>
              <w:t xml:space="preserve"> сделки</w:t>
            </w:r>
            <w:r w:rsidR="0023625A">
              <w:rPr>
                <w:iCs w:val="0"/>
              </w:rPr>
              <w:t>.</w:t>
            </w:r>
          </w:p>
          <w:p w:rsidR="008B15C9" w:rsidRPr="008B15C9" w:rsidRDefault="008B15C9" w:rsidP="008B15C9">
            <w:pPr>
              <w:pStyle w:val="aff9"/>
              <w:pBdr>
                <w:top w:val="none" w:sz="0" w:space="0" w:color="000000"/>
                <w:left w:val="none" w:sz="0" w:space="0" w:color="000000"/>
                <w:bottom w:val="none" w:sz="0" w:space="0" w:color="000000"/>
                <w:right w:val="none" w:sz="0" w:space="0" w:color="000000"/>
              </w:pBdr>
              <w:spacing w:after="0" w:line="228" w:lineRule="auto"/>
              <w:ind w:firstLine="0"/>
              <w:rPr>
                <w:iCs w:val="0"/>
              </w:rPr>
            </w:pPr>
          </w:p>
          <w:p w:rsidR="008B15C9" w:rsidRPr="008B15C9" w:rsidRDefault="008B15C9" w:rsidP="008B15C9">
            <w:pPr>
              <w:pStyle w:val="aff9"/>
              <w:pBdr>
                <w:top w:val="none" w:sz="0" w:space="0" w:color="000000"/>
                <w:left w:val="none" w:sz="0" w:space="0" w:color="000000"/>
                <w:bottom w:val="none" w:sz="0" w:space="0" w:color="000000"/>
                <w:right w:val="none" w:sz="0" w:space="0" w:color="000000"/>
              </w:pBdr>
              <w:spacing w:after="0" w:line="228" w:lineRule="auto"/>
              <w:ind w:firstLine="0"/>
              <w:rPr>
                <w:iCs w:val="0"/>
              </w:rPr>
            </w:pPr>
            <w:r w:rsidRPr="008B15C9">
              <w:rPr>
                <w:iCs w:val="0"/>
              </w:rPr>
              <w:t>Член Совета директоров Общества Шорохов Алексей Геннадиевич, лицо является членом Совет директоров Общества и одновременно является представителем Общества в сделке,</w:t>
            </w:r>
          </w:p>
          <w:p w:rsidR="008B15C9" w:rsidRPr="008B15C9" w:rsidRDefault="008B15C9" w:rsidP="0023625A">
            <w:pPr>
              <w:pStyle w:val="aff9"/>
              <w:spacing w:after="0" w:line="228" w:lineRule="auto"/>
              <w:ind w:firstLine="0"/>
              <w:rPr>
                <w:iCs w:val="0"/>
              </w:rPr>
            </w:pPr>
            <w:r w:rsidRPr="008B15C9">
              <w:rPr>
                <w:iCs w:val="0"/>
              </w:rPr>
              <w:t xml:space="preserve">заинтересованное лицо не владеет долями (акциями) эмитента и </w:t>
            </w:r>
            <w:r w:rsidRPr="008B15C9">
              <w:rPr>
                <w:iCs w:val="0"/>
              </w:rPr>
              <w:lastRenderedPageBreak/>
              <w:t>сторон</w:t>
            </w:r>
            <w:r w:rsidR="0076257A">
              <w:rPr>
                <w:iCs w:val="0"/>
              </w:rPr>
              <w:t>ы</w:t>
            </w:r>
            <w:r w:rsidRPr="008B15C9">
              <w:rPr>
                <w:iCs w:val="0"/>
              </w:rPr>
              <w:t xml:space="preserve"> сделки</w:t>
            </w:r>
            <w:r w:rsidR="0023625A">
              <w:rPr>
                <w:iCs w:val="0"/>
              </w:rPr>
              <w:t>.</w:t>
            </w:r>
          </w:p>
        </w:tc>
        <w:tc>
          <w:tcPr>
            <w:tcW w:w="1522" w:type="dxa"/>
            <w:shd w:val="clear" w:color="auto" w:fill="auto"/>
            <w:tcMar>
              <w:top w:w="57" w:type="dxa"/>
              <w:left w:w="57" w:type="dxa"/>
              <w:bottom w:w="57" w:type="dxa"/>
              <w:right w:w="57" w:type="dxa"/>
            </w:tcMar>
          </w:tcPr>
          <w:p w:rsidR="008B15C9" w:rsidRPr="0023625A" w:rsidRDefault="0023625A" w:rsidP="0023625A">
            <w:pPr>
              <w:pStyle w:val="aff9"/>
              <w:spacing w:after="0" w:line="228" w:lineRule="auto"/>
              <w:ind w:firstLine="0"/>
              <w:rPr>
                <w:b w:val="0"/>
                <w:i w:val="0"/>
                <w:iCs w:val="0"/>
              </w:rPr>
            </w:pPr>
            <w:r w:rsidRPr="0023625A">
              <w:lastRenderedPageBreak/>
              <w:t>Решение об одобрении сделки принято 21.02.2024 г. Советом директоров (протокол № 1-СД/2024 от 26.02.2024 г.)</w:t>
            </w:r>
          </w:p>
        </w:tc>
      </w:tr>
      <w:tr w:rsidR="008B15C9" w:rsidRPr="006A706C" w:rsidTr="0023625A">
        <w:trPr>
          <w:trHeight w:val="397"/>
          <w:jc w:val="center"/>
        </w:trPr>
        <w:tc>
          <w:tcPr>
            <w:tcW w:w="484" w:type="dxa"/>
            <w:shd w:val="clear" w:color="auto" w:fill="auto"/>
            <w:tcMar>
              <w:top w:w="57" w:type="dxa"/>
              <w:left w:w="57" w:type="dxa"/>
              <w:bottom w:w="57" w:type="dxa"/>
              <w:right w:w="57" w:type="dxa"/>
            </w:tcMar>
          </w:tcPr>
          <w:p w:rsidR="008B15C9" w:rsidRPr="0076257A" w:rsidRDefault="0076257A" w:rsidP="00CD421D">
            <w:pPr>
              <w:pStyle w:val="aff9"/>
              <w:spacing w:after="0" w:line="228" w:lineRule="auto"/>
              <w:ind w:firstLine="0"/>
              <w:jc w:val="center"/>
              <w:rPr>
                <w:iCs w:val="0"/>
              </w:rPr>
            </w:pPr>
            <w:r>
              <w:rPr>
                <w:iCs w:val="0"/>
              </w:rPr>
              <w:lastRenderedPageBreak/>
              <w:t>2</w:t>
            </w:r>
          </w:p>
        </w:tc>
        <w:tc>
          <w:tcPr>
            <w:tcW w:w="4790" w:type="dxa"/>
            <w:shd w:val="clear" w:color="auto" w:fill="auto"/>
            <w:tcMar>
              <w:top w:w="57" w:type="dxa"/>
              <w:left w:w="57" w:type="dxa"/>
              <w:bottom w:w="57" w:type="dxa"/>
              <w:right w:w="57" w:type="dxa"/>
            </w:tcMar>
          </w:tcPr>
          <w:p w:rsidR="0023625A" w:rsidRPr="0023625A" w:rsidRDefault="0023625A" w:rsidP="0023625A">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23625A">
              <w:rPr>
                <w:iCs w:val="0"/>
              </w:rPr>
              <w:t>Предмет и существенные условия сделки: Договор поручительства №ДП-ЛО-24/5360/П/1 от 18.01.2024 г., по которому Поручитель принимает на себя обязательство полностью отвечать перед Лизингодателем за исполнение Лизингополучателем его обязательств по Договору лизинга № ЛО-24/5360/П от 18.01.2024 г. со всеми имеющимися и последующими изменениями и дополнениями к нему, в том же объеме, как и Лизингополучатель. Поручительство солидарное. Поручительство предоставлено на срок до 20.01.2032 г. Поручитель заранее дает свое согласие отвечать при любых изменениях обязательств Лизингополучателя по Договору лизинга, при этом пределы изменения таких обязательств ограничиваются 20% (двадцатью процентами) общей суммы Договора лизинга и/или увеличением срока лизинга по Договору лизинга не более, чем на 12 (двенадцать) месяцев.</w:t>
            </w:r>
          </w:p>
          <w:p w:rsidR="0023625A" w:rsidRPr="0023625A" w:rsidRDefault="0023625A" w:rsidP="0023625A">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23625A">
              <w:rPr>
                <w:iCs w:val="0"/>
              </w:rPr>
              <w:t xml:space="preserve">Основные условия Договора лизинга: </w:t>
            </w:r>
          </w:p>
          <w:p w:rsidR="0023625A" w:rsidRPr="0023625A" w:rsidRDefault="0023625A" w:rsidP="0023625A">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23625A">
              <w:rPr>
                <w:iCs w:val="0"/>
              </w:rPr>
              <w:t xml:space="preserve">- предмет Договора лизинга: Лизингодатель обязуется приобрести в собственность указанное Лизингополучателем имущество (далее - предмет лизинга) у определенного Лизингополучателем продавца и предоставить его Лизингополучателю за плату во временное владение и пользование без оказания услуг по его технической эксплуатации, а Лизингополучатель обязуется принять у Лизингодателя предмет лизинга и выплатить Лизингодателю платежи по договору в порядке, размере и сроки, предусмотренные условиями договора; </w:t>
            </w:r>
          </w:p>
          <w:p w:rsidR="0023625A" w:rsidRPr="0023625A" w:rsidRDefault="0023625A" w:rsidP="0023625A">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23625A">
              <w:rPr>
                <w:iCs w:val="0"/>
              </w:rPr>
              <w:t xml:space="preserve">- предмет лизинга: компьютерная техника для ресторанов и кафе; </w:t>
            </w:r>
          </w:p>
          <w:p w:rsidR="0023625A" w:rsidRPr="0023625A" w:rsidRDefault="0023625A" w:rsidP="0023625A">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23625A">
              <w:rPr>
                <w:iCs w:val="0"/>
              </w:rPr>
              <w:t xml:space="preserve">- общая сумма Договора лизинга (включая лизинговые платежи): 5 444 673 рубля 90 копеек; </w:t>
            </w:r>
          </w:p>
          <w:p w:rsidR="0023625A" w:rsidRPr="0023625A" w:rsidRDefault="0023625A" w:rsidP="0023625A">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23625A">
              <w:rPr>
                <w:iCs w:val="0"/>
              </w:rPr>
              <w:t xml:space="preserve">- порядок оплаты: ежемесячно по графику лизинговых платежей; </w:t>
            </w:r>
          </w:p>
          <w:p w:rsidR="0023625A" w:rsidRPr="0023625A" w:rsidRDefault="0023625A" w:rsidP="0023625A">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23625A">
              <w:rPr>
                <w:iCs w:val="0"/>
              </w:rPr>
              <w:t xml:space="preserve">- срок лизинга: 36 (Тридцать шесть) месяцев. </w:t>
            </w:r>
          </w:p>
          <w:p w:rsidR="0023625A" w:rsidRPr="0023625A" w:rsidRDefault="0023625A" w:rsidP="0023625A">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23625A">
              <w:rPr>
                <w:iCs w:val="0"/>
              </w:rPr>
              <w:t xml:space="preserve">Цена сделки: 6 533 608 рублей 68 копеек. </w:t>
            </w:r>
          </w:p>
          <w:p w:rsidR="008B15C9" w:rsidRPr="006A706C" w:rsidRDefault="0023625A" w:rsidP="0023625A">
            <w:pPr>
              <w:pStyle w:val="aff9"/>
              <w:pBdr>
                <w:top w:val="none" w:sz="0" w:space="0" w:color="000000"/>
                <w:left w:val="none" w:sz="0" w:space="0" w:color="000000"/>
                <w:bottom w:val="none" w:sz="0" w:space="0" w:color="000000"/>
                <w:right w:val="none" w:sz="0" w:space="0" w:color="000000"/>
              </w:pBdr>
              <w:spacing w:after="0" w:line="228" w:lineRule="auto"/>
              <w:ind w:firstLine="0"/>
              <w:jc w:val="both"/>
              <w:rPr>
                <w:b w:val="0"/>
                <w:i w:val="0"/>
                <w:iCs w:val="0"/>
              </w:rPr>
            </w:pPr>
            <w:r>
              <w:rPr>
                <w:iCs w:val="0"/>
              </w:rPr>
              <w:t>Стороны сделки и выгодоприобретатели: эмитент</w:t>
            </w:r>
            <w:r w:rsidRPr="0023625A">
              <w:rPr>
                <w:iCs w:val="0"/>
              </w:rPr>
              <w:t xml:space="preserve"> (Поручитель),</w:t>
            </w:r>
            <w:r>
              <w:rPr>
                <w:iCs w:val="0"/>
              </w:rPr>
              <w:t xml:space="preserve"> </w:t>
            </w:r>
            <w:r w:rsidRPr="0023625A">
              <w:rPr>
                <w:iCs w:val="0"/>
              </w:rPr>
              <w:t>Акционерное общество «Столичный Лизинг», ИНН 7701699414 (Лизингодатель),</w:t>
            </w:r>
            <w:r>
              <w:rPr>
                <w:iCs w:val="0"/>
              </w:rPr>
              <w:t xml:space="preserve"> </w:t>
            </w:r>
            <w:r w:rsidRPr="0023625A">
              <w:rPr>
                <w:iCs w:val="0"/>
              </w:rPr>
              <w:t xml:space="preserve">ООО «Инкорост 2003», ИНН 5407501112 </w:t>
            </w:r>
            <w:r w:rsidRPr="0023625A">
              <w:rPr>
                <w:iCs w:val="0"/>
              </w:rPr>
              <w:lastRenderedPageBreak/>
              <w:t>(Лизингополучатель, выгодоприобретатель).</w:t>
            </w:r>
          </w:p>
        </w:tc>
        <w:tc>
          <w:tcPr>
            <w:tcW w:w="2645" w:type="dxa"/>
            <w:shd w:val="clear" w:color="auto" w:fill="auto"/>
            <w:tcMar>
              <w:top w:w="57" w:type="dxa"/>
              <w:left w:w="57" w:type="dxa"/>
              <w:bottom w:w="57" w:type="dxa"/>
              <w:right w:w="57" w:type="dxa"/>
            </w:tcMar>
          </w:tcPr>
          <w:p w:rsidR="0023625A" w:rsidRPr="0023625A" w:rsidRDefault="0023625A" w:rsidP="0023625A">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23625A">
              <w:rPr>
                <w:iCs w:val="0"/>
              </w:rPr>
              <w:lastRenderedPageBreak/>
              <w:t>Президент и член Совета директоров Общества Костеева Маргарита Валерьевна, лицо является членом Совета директоров, единоличным исполнительным органом Общества и одновременно занимает должности в органах управления управляющей компании выгодоприобретателя по сделке (является Генеральным директором ООО «РОСИНТЕР РЕСТОРАНТС» - управляющей компании ООО «Инкорост 2003»), заинтересованное лицо не владеет долями (акциями)</w:t>
            </w:r>
            <w:r w:rsidR="0076257A" w:rsidRPr="008B15C9">
              <w:rPr>
                <w:iCs w:val="0"/>
              </w:rPr>
              <w:t xml:space="preserve"> эмитента и</w:t>
            </w:r>
            <w:r w:rsidRPr="0023625A">
              <w:rPr>
                <w:iCs w:val="0"/>
              </w:rPr>
              <w:t xml:space="preserve"> сторон</w:t>
            </w:r>
            <w:r w:rsidR="0076257A">
              <w:rPr>
                <w:iCs w:val="0"/>
              </w:rPr>
              <w:t>ы</w:t>
            </w:r>
            <w:r w:rsidRPr="0023625A">
              <w:rPr>
                <w:iCs w:val="0"/>
              </w:rPr>
              <w:t xml:space="preserve"> сделки</w:t>
            </w:r>
          </w:p>
          <w:p w:rsidR="0023625A" w:rsidRPr="0023625A" w:rsidRDefault="0023625A" w:rsidP="0023625A">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p>
          <w:p w:rsidR="008B15C9" w:rsidRPr="0023625A" w:rsidRDefault="0023625A"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23625A">
              <w:rPr>
                <w:iCs w:val="0"/>
              </w:rPr>
              <w:t>Член Совета директоров Общества Шорохов Алексей Геннадиевич, лицо является членом Совет директоров Общества и одновременно является представителем Общества в сделке,</w:t>
            </w:r>
            <w:r w:rsidR="00E9072C">
              <w:rPr>
                <w:iCs w:val="0"/>
              </w:rPr>
              <w:t xml:space="preserve"> </w:t>
            </w:r>
            <w:r w:rsidRPr="0023625A">
              <w:rPr>
                <w:iCs w:val="0"/>
              </w:rPr>
              <w:t xml:space="preserve">заинтересованное лицо не владеет долями (акциями) </w:t>
            </w:r>
            <w:r w:rsidR="0076257A" w:rsidRPr="008B15C9">
              <w:rPr>
                <w:iCs w:val="0"/>
              </w:rPr>
              <w:t xml:space="preserve">эмитента и </w:t>
            </w:r>
            <w:r w:rsidRPr="0023625A">
              <w:rPr>
                <w:iCs w:val="0"/>
              </w:rPr>
              <w:t>сторон</w:t>
            </w:r>
            <w:r w:rsidR="0076257A">
              <w:rPr>
                <w:iCs w:val="0"/>
              </w:rPr>
              <w:t>ы</w:t>
            </w:r>
            <w:r w:rsidRPr="0023625A">
              <w:rPr>
                <w:iCs w:val="0"/>
              </w:rPr>
              <w:t xml:space="preserve"> сделки</w:t>
            </w:r>
          </w:p>
        </w:tc>
        <w:tc>
          <w:tcPr>
            <w:tcW w:w="1522" w:type="dxa"/>
            <w:shd w:val="clear" w:color="auto" w:fill="auto"/>
            <w:tcMar>
              <w:top w:w="57" w:type="dxa"/>
              <w:left w:w="57" w:type="dxa"/>
              <w:bottom w:w="57" w:type="dxa"/>
              <w:right w:w="57" w:type="dxa"/>
            </w:tcMar>
          </w:tcPr>
          <w:p w:rsidR="0023625A" w:rsidRPr="0023625A" w:rsidRDefault="0023625A" w:rsidP="0023625A">
            <w:pPr>
              <w:pStyle w:val="aff9"/>
              <w:pBdr>
                <w:top w:val="none" w:sz="0" w:space="0" w:color="000000"/>
                <w:left w:val="none" w:sz="0" w:space="0" w:color="000000"/>
                <w:bottom w:val="none" w:sz="0" w:space="0" w:color="000000"/>
                <w:right w:val="none" w:sz="0" w:space="0" w:color="000000"/>
              </w:pBdr>
              <w:spacing w:after="0" w:line="228" w:lineRule="auto"/>
              <w:ind w:firstLine="0"/>
              <w:rPr>
                <w:iCs w:val="0"/>
              </w:rPr>
            </w:pPr>
            <w:r w:rsidRPr="0023625A">
              <w:rPr>
                <w:iCs w:val="0"/>
              </w:rPr>
              <w:t>Решение об одобрении сделки принято 21.02.2024 г. Советом директоров (протокол № 1-СД/2024 от 26.02.2024 г.)</w:t>
            </w:r>
          </w:p>
          <w:p w:rsidR="008B15C9" w:rsidRPr="0023625A" w:rsidRDefault="008B15C9" w:rsidP="0023625A">
            <w:pPr>
              <w:pStyle w:val="aff9"/>
              <w:pBdr>
                <w:top w:val="none" w:sz="0" w:space="0" w:color="000000"/>
                <w:left w:val="none" w:sz="0" w:space="0" w:color="000000"/>
                <w:bottom w:val="none" w:sz="0" w:space="0" w:color="000000"/>
                <w:right w:val="none" w:sz="0" w:space="0" w:color="000000"/>
              </w:pBdr>
              <w:spacing w:after="0" w:line="228" w:lineRule="auto"/>
              <w:ind w:firstLine="0"/>
              <w:rPr>
                <w:iCs w:val="0"/>
              </w:rPr>
            </w:pPr>
          </w:p>
        </w:tc>
      </w:tr>
      <w:tr w:rsidR="0023625A" w:rsidRPr="006A706C" w:rsidTr="0023625A">
        <w:trPr>
          <w:trHeight w:val="397"/>
          <w:jc w:val="center"/>
        </w:trPr>
        <w:tc>
          <w:tcPr>
            <w:tcW w:w="484" w:type="dxa"/>
            <w:shd w:val="clear" w:color="auto" w:fill="auto"/>
            <w:tcMar>
              <w:top w:w="57" w:type="dxa"/>
              <w:left w:w="57" w:type="dxa"/>
              <w:bottom w:w="57" w:type="dxa"/>
              <w:right w:w="57" w:type="dxa"/>
            </w:tcMar>
          </w:tcPr>
          <w:p w:rsidR="0023625A" w:rsidRPr="0076257A" w:rsidRDefault="0076257A" w:rsidP="00CD421D">
            <w:pPr>
              <w:pStyle w:val="aff9"/>
              <w:spacing w:after="0" w:line="228" w:lineRule="auto"/>
              <w:ind w:firstLine="0"/>
              <w:jc w:val="center"/>
              <w:rPr>
                <w:iCs w:val="0"/>
              </w:rPr>
            </w:pPr>
            <w:r w:rsidRPr="0076257A">
              <w:rPr>
                <w:iCs w:val="0"/>
              </w:rPr>
              <w:lastRenderedPageBreak/>
              <w:t>3</w:t>
            </w:r>
          </w:p>
        </w:tc>
        <w:tc>
          <w:tcPr>
            <w:tcW w:w="4790" w:type="dxa"/>
            <w:shd w:val="clear" w:color="auto" w:fill="auto"/>
            <w:tcMar>
              <w:top w:w="57" w:type="dxa"/>
              <w:left w:w="57" w:type="dxa"/>
              <w:bottom w:w="57" w:type="dxa"/>
              <w:right w:w="57" w:type="dxa"/>
            </w:tcMar>
          </w:tcPr>
          <w:p w:rsidR="0076257A" w:rsidRPr="0076257A" w:rsidRDefault="0076257A" w:rsidP="0076257A">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Предмет и существенные условия сделки: Дополнение № 10 от 09.02.2024 г. к Договору поручительства № 001/1784Z/13 от 28.08.2013 г. (в редакции всех дополнений к нему) (далее – «Договор поручительства»), заключенному Поручителем с Банком в обеспечение исполнения обязательств по Соглашению №001/0758L/13 о предоставлении кредита от 28.08.2013 г. (в редакции всех дополнений к нему, «Соглашение») между Банком и Заемщиком на следующих измененных условиях:</w:t>
            </w:r>
          </w:p>
          <w:p w:rsidR="0076257A" w:rsidRPr="0076257A" w:rsidRDefault="0076257A" w:rsidP="0076257A">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Поручитель соглашается обеспечивать исполнение всех обязательств Заемщика перед Банком по Соглашению в связи с изменением условий обеспечиваемого обязательства согласно Приложению № 1 к протоколу, в том числе:</w:t>
            </w:r>
          </w:p>
          <w:p w:rsidR="0076257A" w:rsidRPr="0076257A" w:rsidRDefault="0076257A" w:rsidP="0076257A">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процентная ставка по всем непогашенным выплатам в рамках Соглашения устанавливается с «01» января 2024 года в размере ключевой ставки Банка России плюс 2% (Два процента) годовых,</w:t>
            </w:r>
          </w:p>
          <w:p w:rsidR="0076257A" w:rsidRPr="0076257A" w:rsidRDefault="0076257A" w:rsidP="0076257A">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выплаты основного долга производятся в соответствии с новым уточненным графиком без изменения ранее установленного общего срока погашения кредита.</w:t>
            </w:r>
          </w:p>
          <w:p w:rsidR="0076257A" w:rsidRPr="0076257A" w:rsidRDefault="0076257A" w:rsidP="0076257A">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Цена сделки: не более, чем 385 612 500,00 рублей.</w:t>
            </w:r>
          </w:p>
          <w:p w:rsidR="0023625A" w:rsidRPr="006A706C" w:rsidRDefault="0076257A" w:rsidP="0076257A">
            <w:pPr>
              <w:pStyle w:val="aff9"/>
              <w:spacing w:after="0" w:line="228" w:lineRule="auto"/>
              <w:ind w:firstLine="0"/>
              <w:jc w:val="both"/>
              <w:rPr>
                <w:b w:val="0"/>
                <w:i w:val="0"/>
                <w:iCs w:val="0"/>
              </w:rPr>
            </w:pPr>
            <w:r w:rsidRPr="0076257A">
              <w:rPr>
                <w:iCs w:val="0"/>
              </w:rPr>
              <w:t xml:space="preserve">Стороны сделки и выгодоприобретатели: </w:t>
            </w:r>
            <w:r>
              <w:rPr>
                <w:iCs w:val="0"/>
              </w:rPr>
              <w:t>эмитент</w:t>
            </w:r>
            <w:r w:rsidRPr="0076257A">
              <w:rPr>
                <w:iCs w:val="0"/>
              </w:rPr>
              <w:t xml:space="preserve"> (Поручитель),</w:t>
            </w:r>
            <w:r>
              <w:rPr>
                <w:iCs w:val="0"/>
              </w:rPr>
              <w:t xml:space="preserve"> </w:t>
            </w:r>
            <w:r w:rsidRPr="0076257A">
              <w:rPr>
                <w:iCs w:val="0"/>
              </w:rPr>
              <w:t>Акционерное общество «ЮниКредит Банк», ИНН 7710030411 (Банк),</w:t>
            </w:r>
            <w:r>
              <w:rPr>
                <w:iCs w:val="0"/>
              </w:rPr>
              <w:t xml:space="preserve"> </w:t>
            </w:r>
            <w:r w:rsidRPr="0076257A">
              <w:rPr>
                <w:iCs w:val="0"/>
              </w:rPr>
              <w:t xml:space="preserve">ООО «РОСИНТЕР РЕСТОРАНТС» (Заемщик, </w:t>
            </w:r>
            <w:r>
              <w:rPr>
                <w:iCs w:val="0"/>
              </w:rPr>
              <w:t>в</w:t>
            </w:r>
            <w:r w:rsidRPr="0076257A">
              <w:rPr>
                <w:iCs w:val="0"/>
              </w:rPr>
              <w:t>ыгодоприобретатель).</w:t>
            </w:r>
          </w:p>
        </w:tc>
        <w:tc>
          <w:tcPr>
            <w:tcW w:w="2645" w:type="dxa"/>
            <w:shd w:val="clear" w:color="auto" w:fill="auto"/>
            <w:tcMar>
              <w:top w:w="57" w:type="dxa"/>
              <w:left w:w="57" w:type="dxa"/>
              <w:bottom w:w="57" w:type="dxa"/>
              <w:right w:w="57" w:type="dxa"/>
            </w:tcMar>
          </w:tcPr>
          <w:p w:rsidR="0023625A" w:rsidRPr="006A706C" w:rsidRDefault="0076257A"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b w:val="0"/>
                <w:i w:val="0"/>
                <w:iCs w:val="0"/>
              </w:rPr>
            </w:pPr>
            <w:r w:rsidRPr="0076257A">
              <w:rPr>
                <w:iCs w:val="0"/>
              </w:rPr>
              <w:t xml:space="preserve">Президент и член Совета директоров Общества Костеева Маргарита Валерьевна, лицо является единоличным исполнительным органом, членом Совета директоров Общества и одновременно занимает должности в органах управления выгодо-приобретателя по сделке (является Генеральным директором ООО «РОСИНТЕР РЕСТОРАНТС»), заинтересованное лицо не владеет долями (акциями) </w:t>
            </w:r>
            <w:r w:rsidRPr="008B15C9">
              <w:rPr>
                <w:iCs w:val="0"/>
              </w:rPr>
              <w:t xml:space="preserve">эмитента и </w:t>
            </w:r>
            <w:r w:rsidRPr="0076257A">
              <w:rPr>
                <w:iCs w:val="0"/>
              </w:rPr>
              <w:t>сторон</w:t>
            </w:r>
            <w:r>
              <w:rPr>
                <w:iCs w:val="0"/>
              </w:rPr>
              <w:t>ы</w:t>
            </w:r>
            <w:r w:rsidRPr="0076257A">
              <w:rPr>
                <w:iCs w:val="0"/>
              </w:rPr>
              <w:t xml:space="preserve"> сделки</w:t>
            </w:r>
          </w:p>
        </w:tc>
        <w:tc>
          <w:tcPr>
            <w:tcW w:w="1522" w:type="dxa"/>
            <w:shd w:val="clear" w:color="auto" w:fill="auto"/>
            <w:tcMar>
              <w:top w:w="57" w:type="dxa"/>
              <w:left w:w="57" w:type="dxa"/>
              <w:bottom w:w="57" w:type="dxa"/>
              <w:right w:w="57" w:type="dxa"/>
            </w:tcMar>
          </w:tcPr>
          <w:p w:rsidR="0023625A" w:rsidRPr="006A706C" w:rsidRDefault="0076257A" w:rsidP="0076257A">
            <w:pPr>
              <w:pStyle w:val="aff9"/>
              <w:spacing w:after="0" w:line="228" w:lineRule="auto"/>
              <w:ind w:firstLine="0"/>
              <w:rPr>
                <w:b w:val="0"/>
                <w:i w:val="0"/>
                <w:iCs w:val="0"/>
              </w:rPr>
            </w:pPr>
            <w:r w:rsidRPr="0076257A">
              <w:rPr>
                <w:iCs w:val="0"/>
              </w:rPr>
              <w:t>Решение о предостав</w:t>
            </w:r>
            <w:r>
              <w:rPr>
                <w:iCs w:val="0"/>
              </w:rPr>
              <w:t>-</w:t>
            </w:r>
            <w:r w:rsidRPr="0076257A">
              <w:rPr>
                <w:iCs w:val="0"/>
              </w:rPr>
              <w:t>лении согласия (одобрения) на совершение сделки принято 21.02.2024 г. Советом директоров (протокол № 1/СД-2024 от 26.02.2024 г.)</w:t>
            </w:r>
          </w:p>
        </w:tc>
      </w:tr>
      <w:tr w:rsidR="0076257A" w:rsidRPr="006A706C" w:rsidTr="0023625A">
        <w:trPr>
          <w:trHeight w:val="397"/>
          <w:jc w:val="center"/>
        </w:trPr>
        <w:tc>
          <w:tcPr>
            <w:tcW w:w="484" w:type="dxa"/>
            <w:shd w:val="clear" w:color="auto" w:fill="auto"/>
            <w:tcMar>
              <w:top w:w="57" w:type="dxa"/>
              <w:left w:w="57" w:type="dxa"/>
              <w:bottom w:w="57" w:type="dxa"/>
              <w:right w:w="57" w:type="dxa"/>
            </w:tcMar>
          </w:tcPr>
          <w:p w:rsidR="0076257A" w:rsidRPr="0076257A" w:rsidRDefault="0076257A" w:rsidP="00CD421D">
            <w:pPr>
              <w:pStyle w:val="aff9"/>
              <w:spacing w:after="0" w:line="228" w:lineRule="auto"/>
              <w:ind w:firstLine="0"/>
              <w:jc w:val="center"/>
              <w:rPr>
                <w:iCs w:val="0"/>
              </w:rPr>
            </w:pPr>
            <w:r>
              <w:rPr>
                <w:iCs w:val="0"/>
              </w:rPr>
              <w:t>4</w:t>
            </w:r>
          </w:p>
        </w:tc>
        <w:tc>
          <w:tcPr>
            <w:tcW w:w="4790" w:type="dxa"/>
            <w:shd w:val="clear" w:color="auto" w:fill="auto"/>
            <w:tcMar>
              <w:top w:w="57" w:type="dxa"/>
              <w:left w:w="57" w:type="dxa"/>
              <w:bottom w:w="57" w:type="dxa"/>
              <w:right w:w="57" w:type="dxa"/>
            </w:tcMar>
          </w:tcPr>
          <w:p w:rsidR="0076257A" w:rsidRPr="0076257A" w:rsidRDefault="0076257A" w:rsidP="0076257A">
            <w:pPr>
              <w:pStyle w:val="aff9"/>
              <w:pBdr>
                <w:top w:val="none" w:sz="0" w:space="0" w:color="000000"/>
                <w:left w:val="none" w:sz="0" w:space="0" w:color="000000"/>
                <w:bottom w:val="none" w:sz="0" w:space="0" w:color="000000"/>
                <w:right w:val="none" w:sz="0" w:space="0" w:color="000000"/>
              </w:pBdr>
              <w:spacing w:after="0" w:line="228" w:lineRule="auto"/>
              <w:ind w:firstLine="0"/>
              <w:rPr>
                <w:iCs w:val="0"/>
              </w:rPr>
            </w:pPr>
            <w:r w:rsidRPr="0076257A">
              <w:rPr>
                <w:iCs w:val="0"/>
              </w:rPr>
              <w:t>Предмет и существенные условия сделки: Договор поручительства № 386/С-Г-ПЮ-2/24 от 22.02.2024 г., по которому Поручитель обязуется отвечать перед Банком за исполнение всех обязательств Принципала, вытекающих из Договора об организации выпуска непокрытой банковской гарантии № 386/С-Г/24 от 22.02.2024 г. между Принципалом и Банком, в связи с выпуском Банком банковской гарантии на сумму 49 562 225 рублей 58 копеек в пользу АО «МАШ» (ИНН 7712094033, арендодателя Принципала по Договору аренды № 2018/117 ТВ от 10.07.2018 г.) на срок с 28.02.2024 г. по 26.02.2025 г. включительно с выплатой Принципалом Банку комиссионного вознаграждения за выдачу (выпуск) гарантии с даты ее выдачи в размере 3,5% годовых, а также комиссионного вознаграждения за оформление и проверку документов по банковской гарантии: 20 000 рублей 00 копеек. Срок поручительства: по 26.02.2028 г. (включительно).</w:t>
            </w:r>
          </w:p>
          <w:p w:rsidR="0076257A" w:rsidRPr="0076257A" w:rsidRDefault="0076257A" w:rsidP="0076257A">
            <w:pPr>
              <w:pStyle w:val="aff9"/>
              <w:pBdr>
                <w:top w:val="none" w:sz="0" w:space="0" w:color="000000"/>
                <w:left w:val="none" w:sz="0" w:space="0" w:color="000000"/>
                <w:bottom w:val="none" w:sz="0" w:space="0" w:color="000000"/>
                <w:right w:val="none" w:sz="0" w:space="0" w:color="000000"/>
              </w:pBdr>
              <w:spacing w:after="0" w:line="228" w:lineRule="auto"/>
              <w:ind w:firstLine="0"/>
              <w:rPr>
                <w:iCs w:val="0"/>
              </w:rPr>
            </w:pPr>
            <w:r w:rsidRPr="0076257A">
              <w:rPr>
                <w:iCs w:val="0"/>
              </w:rPr>
              <w:t xml:space="preserve">Цена сделки (в совокупности с взаимосвязанными сделками - договорами </w:t>
            </w:r>
            <w:r w:rsidRPr="0076257A">
              <w:rPr>
                <w:iCs w:val="0"/>
              </w:rPr>
              <w:lastRenderedPageBreak/>
              <w:t>поручительства № 415/С-Г-ПЮ-2/23, № 416/С-Г-ПЮ-2/23, № 1430/С-Г-ПЮ-2/23, № 1431/С-Г-ПЮ-2/23, № 391/С-Г-ПЮ-2/24, № 392/С-Г-ПЮ-2/24): не более чем 290 795 090 рублей 20 копеек.</w:t>
            </w:r>
          </w:p>
          <w:p w:rsidR="0076257A" w:rsidRPr="0076257A" w:rsidRDefault="0076257A" w:rsidP="009649ED">
            <w:pPr>
              <w:pStyle w:val="aff9"/>
              <w:pBdr>
                <w:top w:val="none" w:sz="0" w:space="0" w:color="000000"/>
                <w:left w:val="none" w:sz="0" w:space="0" w:color="000000"/>
                <w:bottom w:val="none" w:sz="0" w:space="0" w:color="000000"/>
                <w:right w:val="none" w:sz="0" w:space="0" w:color="000000"/>
              </w:pBdr>
              <w:spacing w:after="0" w:line="228" w:lineRule="auto"/>
              <w:ind w:firstLine="0"/>
              <w:rPr>
                <w:iCs w:val="0"/>
              </w:rPr>
            </w:pPr>
            <w:r w:rsidRPr="0076257A">
              <w:rPr>
                <w:iCs w:val="0"/>
              </w:rPr>
              <w:t xml:space="preserve">Стороны сделки и выгодоприобретатели: </w:t>
            </w:r>
            <w:r w:rsidR="009649ED">
              <w:rPr>
                <w:iCs w:val="0"/>
              </w:rPr>
              <w:t>эмитент</w:t>
            </w:r>
            <w:r w:rsidRPr="0076257A">
              <w:rPr>
                <w:iCs w:val="0"/>
              </w:rPr>
              <w:t xml:space="preserve"> (Поручитель),</w:t>
            </w:r>
            <w:r w:rsidR="009649ED">
              <w:rPr>
                <w:iCs w:val="0"/>
              </w:rPr>
              <w:t xml:space="preserve"> </w:t>
            </w:r>
            <w:r w:rsidRPr="0076257A">
              <w:rPr>
                <w:iCs w:val="0"/>
              </w:rPr>
              <w:t>ПАО «Совкомбанк», ИНН 4401116480 (Банк),</w:t>
            </w:r>
            <w:r w:rsidR="009649ED">
              <w:rPr>
                <w:iCs w:val="0"/>
              </w:rPr>
              <w:t xml:space="preserve"> </w:t>
            </w:r>
            <w:r w:rsidRPr="0076257A">
              <w:rPr>
                <w:iCs w:val="0"/>
              </w:rPr>
              <w:t>ООО «РОСИНТЕР РЕСТОРАНТС» (Принципал, выгодоприобретатель).</w:t>
            </w:r>
          </w:p>
        </w:tc>
        <w:tc>
          <w:tcPr>
            <w:tcW w:w="2645" w:type="dxa"/>
            <w:shd w:val="clear" w:color="auto" w:fill="auto"/>
            <w:tcMar>
              <w:top w:w="57" w:type="dxa"/>
              <w:left w:w="57" w:type="dxa"/>
              <w:bottom w:w="57" w:type="dxa"/>
              <w:right w:w="57" w:type="dxa"/>
            </w:tcMar>
          </w:tcPr>
          <w:p w:rsidR="0076257A" w:rsidRPr="0076257A" w:rsidRDefault="009649ED"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lastRenderedPageBreak/>
              <w:t xml:space="preserve">Президент и член Совета директоров Общества Костеева Маргарита Валерьевна, лицо является единоличным исполнительным органом, членом Совета директоров Общества и одновременно занимает должности в органах управления выгодо-приобретателя по сделке (является Генеральным директором ООО «РОСИНТЕР РЕСТОРАНТС»), заинтересованное лицо не владеет долями (акциями) </w:t>
            </w:r>
            <w:r w:rsidRPr="008B15C9">
              <w:rPr>
                <w:iCs w:val="0"/>
              </w:rPr>
              <w:t xml:space="preserve">эмитента и </w:t>
            </w:r>
            <w:r w:rsidRPr="0076257A">
              <w:rPr>
                <w:iCs w:val="0"/>
              </w:rPr>
              <w:t>сторон</w:t>
            </w:r>
            <w:r>
              <w:rPr>
                <w:iCs w:val="0"/>
              </w:rPr>
              <w:t>ы</w:t>
            </w:r>
            <w:r w:rsidRPr="0076257A">
              <w:rPr>
                <w:iCs w:val="0"/>
              </w:rPr>
              <w:t xml:space="preserve"> сделки</w:t>
            </w:r>
          </w:p>
        </w:tc>
        <w:tc>
          <w:tcPr>
            <w:tcW w:w="1522" w:type="dxa"/>
            <w:shd w:val="clear" w:color="auto" w:fill="auto"/>
            <w:tcMar>
              <w:top w:w="57" w:type="dxa"/>
              <w:left w:w="57" w:type="dxa"/>
              <w:bottom w:w="57" w:type="dxa"/>
              <w:right w:w="57" w:type="dxa"/>
            </w:tcMar>
          </w:tcPr>
          <w:p w:rsidR="0076257A" w:rsidRPr="0076257A" w:rsidRDefault="009649ED" w:rsidP="0076257A">
            <w:pPr>
              <w:pStyle w:val="aff9"/>
              <w:spacing w:after="0" w:line="228" w:lineRule="auto"/>
              <w:ind w:firstLine="0"/>
              <w:rPr>
                <w:iCs w:val="0"/>
              </w:rPr>
            </w:pPr>
            <w:r w:rsidRPr="0076257A">
              <w:rPr>
                <w:iCs w:val="0"/>
              </w:rPr>
              <w:t>Решение об одобрении сделки принято 05.03.2024 г. Советом директоров (протокол № 2/СД-2024 от 06.03.2024 г.)</w:t>
            </w:r>
          </w:p>
        </w:tc>
      </w:tr>
      <w:tr w:rsidR="009649ED" w:rsidRPr="006A706C" w:rsidTr="0023625A">
        <w:trPr>
          <w:trHeight w:val="397"/>
          <w:jc w:val="center"/>
        </w:trPr>
        <w:tc>
          <w:tcPr>
            <w:tcW w:w="484" w:type="dxa"/>
            <w:shd w:val="clear" w:color="auto" w:fill="auto"/>
            <w:tcMar>
              <w:top w:w="57" w:type="dxa"/>
              <w:left w:w="57" w:type="dxa"/>
              <w:bottom w:w="57" w:type="dxa"/>
              <w:right w:w="57" w:type="dxa"/>
            </w:tcMar>
          </w:tcPr>
          <w:p w:rsidR="009649ED" w:rsidRDefault="009649ED" w:rsidP="00CD421D">
            <w:pPr>
              <w:pStyle w:val="aff9"/>
              <w:spacing w:after="0" w:line="228" w:lineRule="auto"/>
              <w:ind w:firstLine="0"/>
              <w:jc w:val="center"/>
              <w:rPr>
                <w:iCs w:val="0"/>
              </w:rPr>
            </w:pPr>
            <w:r>
              <w:rPr>
                <w:iCs w:val="0"/>
              </w:rPr>
              <w:lastRenderedPageBreak/>
              <w:t>5</w:t>
            </w:r>
          </w:p>
        </w:tc>
        <w:tc>
          <w:tcPr>
            <w:tcW w:w="4790" w:type="dxa"/>
            <w:shd w:val="clear" w:color="auto" w:fill="auto"/>
            <w:tcMar>
              <w:top w:w="57" w:type="dxa"/>
              <w:left w:w="57" w:type="dxa"/>
              <w:bottom w:w="57" w:type="dxa"/>
              <w:right w:w="57" w:type="dxa"/>
            </w:tcMar>
          </w:tcPr>
          <w:p w:rsidR="009649ED" w:rsidRPr="0076257A" w:rsidRDefault="009649ED" w:rsidP="009649ED">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Предмет и существенные условия сделки: Договор поручительства № 391/С-Г-ПЮ-2/24 от 22.02.2024 г., по которому Поручитель обязуется отвечать перед Банком за исполнение всех обязательств Принципала, вытекающих из Договора об организации выпуска непокрытой банковской гарантии № 391/С-Г/24 от 22.02.2024 г. между Принципалом и Банком, в связи с выпуском Банком банковской гарантии на сумму 948 345 рублей 42 копейки в пользу АО «МАШ» (ИНН 7712094033, арендодателя Принципала по Договору аренды № 2023/61 ТС от 29.12.2023 г.) на срок с 22.02.2024 г. по 21.02.2025 г. включительно с выплатой Принципалом Банку комиссионного вознаграждения за выдачу (выпуск) гарантии с даты ее выдачи в размере 3,5% годовых, а также комиссионного вознаграждения за оформление и проверку документов по банковской гарантии: 20 000 рублей 00 копеек. Срок поручительства: по 21.02.2028 г. (включительно).</w:t>
            </w:r>
          </w:p>
          <w:p w:rsidR="009649ED" w:rsidRPr="0076257A" w:rsidRDefault="009649ED" w:rsidP="009649ED">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Цена сделки (в совокупности с взаимосвязанными сделками - договорами поручительства № 415/С-Г-ПЮ-2/23, № 416/С-Г-ПЮ-2/23, № 1430/С-Г-ПЮ-2/23, № 1431/С-Г-ПЮ-2/23, № 386/С-Г-ПЮ-2/24, № 392/С-Г-ПЮ-2/24): не более чем 290 795 090 рублей 20 копеек.</w:t>
            </w:r>
          </w:p>
          <w:p w:rsidR="009649ED" w:rsidRPr="0076257A" w:rsidRDefault="009649ED" w:rsidP="009649ED">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Стороны сделки и выгодоприобретатели: ПАО «РОСИНТЕР РЕСТОРАНТС ХОЛДИНГ» (Поручитель),</w:t>
            </w:r>
            <w:r>
              <w:rPr>
                <w:iCs w:val="0"/>
              </w:rPr>
              <w:t xml:space="preserve"> </w:t>
            </w:r>
            <w:r w:rsidRPr="0076257A">
              <w:rPr>
                <w:iCs w:val="0"/>
              </w:rPr>
              <w:t>ПАО «Совкомбанк», ИНН 4401116480 (Банк),</w:t>
            </w:r>
            <w:r>
              <w:rPr>
                <w:iCs w:val="0"/>
              </w:rPr>
              <w:t xml:space="preserve"> </w:t>
            </w:r>
            <w:r w:rsidRPr="0076257A">
              <w:rPr>
                <w:iCs w:val="0"/>
              </w:rPr>
              <w:t>ООО «РОСИНТЕР РЕСТОРАНТС» (Принципал, выгодоприобретатель).</w:t>
            </w:r>
          </w:p>
        </w:tc>
        <w:tc>
          <w:tcPr>
            <w:tcW w:w="2645" w:type="dxa"/>
            <w:shd w:val="clear" w:color="auto" w:fill="auto"/>
            <w:tcMar>
              <w:top w:w="57" w:type="dxa"/>
              <w:left w:w="57" w:type="dxa"/>
              <w:bottom w:w="57" w:type="dxa"/>
              <w:right w:w="57" w:type="dxa"/>
            </w:tcMar>
          </w:tcPr>
          <w:p w:rsidR="009649ED" w:rsidRPr="0076257A" w:rsidRDefault="009649ED"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Президент и член Совета директоров Общества Костеева Маргарита Валерьевна, лицо является единоличным исполнительным органом, членом Совета директоров Общества и одновременно занимает должности в органах управления выгодо-приобретателя по сделке (является Генеральным директором ООО «РОСИНТЕР РЕСТОРАНТС»), заинтересованное лицо не владеет долями (акциями) </w:t>
            </w:r>
            <w:r w:rsidRPr="008B15C9">
              <w:rPr>
                <w:iCs w:val="0"/>
              </w:rPr>
              <w:t>эмитента и сторон</w:t>
            </w:r>
            <w:r>
              <w:rPr>
                <w:iCs w:val="0"/>
              </w:rPr>
              <w:t>ы</w:t>
            </w:r>
            <w:r w:rsidRPr="0076257A">
              <w:rPr>
                <w:iCs w:val="0"/>
              </w:rPr>
              <w:t xml:space="preserve"> сделки</w:t>
            </w:r>
          </w:p>
        </w:tc>
        <w:tc>
          <w:tcPr>
            <w:tcW w:w="1522" w:type="dxa"/>
            <w:shd w:val="clear" w:color="auto" w:fill="auto"/>
            <w:tcMar>
              <w:top w:w="57" w:type="dxa"/>
              <w:left w:w="57" w:type="dxa"/>
              <w:bottom w:w="57" w:type="dxa"/>
              <w:right w:w="57" w:type="dxa"/>
            </w:tcMar>
          </w:tcPr>
          <w:p w:rsidR="009649ED" w:rsidRPr="0076257A" w:rsidRDefault="009649ED" w:rsidP="0076257A">
            <w:pPr>
              <w:pStyle w:val="aff9"/>
              <w:spacing w:after="0" w:line="228" w:lineRule="auto"/>
              <w:ind w:firstLine="0"/>
              <w:rPr>
                <w:iCs w:val="0"/>
              </w:rPr>
            </w:pPr>
            <w:r w:rsidRPr="0076257A">
              <w:rPr>
                <w:iCs w:val="0"/>
              </w:rPr>
              <w:t>Решение об одобрении сделки принято 05.03.2024 г. Советом директоров (протокол № 2/СД-2024 от 06.03.2024 г.)</w:t>
            </w:r>
          </w:p>
        </w:tc>
      </w:tr>
      <w:tr w:rsidR="009649ED" w:rsidRPr="006A706C" w:rsidTr="0023625A">
        <w:trPr>
          <w:trHeight w:val="397"/>
          <w:jc w:val="center"/>
        </w:trPr>
        <w:tc>
          <w:tcPr>
            <w:tcW w:w="484" w:type="dxa"/>
            <w:shd w:val="clear" w:color="auto" w:fill="auto"/>
            <w:tcMar>
              <w:top w:w="57" w:type="dxa"/>
              <w:left w:w="57" w:type="dxa"/>
              <w:bottom w:w="57" w:type="dxa"/>
              <w:right w:w="57" w:type="dxa"/>
            </w:tcMar>
          </w:tcPr>
          <w:p w:rsidR="009649ED" w:rsidRDefault="009649ED" w:rsidP="00CD421D">
            <w:pPr>
              <w:pStyle w:val="aff9"/>
              <w:spacing w:after="0" w:line="228" w:lineRule="auto"/>
              <w:ind w:firstLine="0"/>
              <w:jc w:val="center"/>
              <w:rPr>
                <w:iCs w:val="0"/>
              </w:rPr>
            </w:pPr>
            <w:r>
              <w:rPr>
                <w:iCs w:val="0"/>
              </w:rPr>
              <w:t>6</w:t>
            </w:r>
          </w:p>
        </w:tc>
        <w:tc>
          <w:tcPr>
            <w:tcW w:w="4790" w:type="dxa"/>
            <w:shd w:val="clear" w:color="auto" w:fill="auto"/>
            <w:tcMar>
              <w:top w:w="57" w:type="dxa"/>
              <w:left w:w="57" w:type="dxa"/>
              <w:bottom w:w="57" w:type="dxa"/>
              <w:right w:w="57" w:type="dxa"/>
            </w:tcMar>
          </w:tcPr>
          <w:p w:rsidR="009649ED" w:rsidRPr="0076257A" w:rsidRDefault="009649ED" w:rsidP="009649ED">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Предмет и существенные условия сделки: Договор поручительства № 392/С-Г-ПЮ-2/24 от 22.02.2024 г., по которому Поручитель обязуется отвечать перед Банком за исполнение всех обязательств Принципала, вытекающих из Договора об организации выпуска непокрытой банковской гарантии № 392/С-Г/24 от 22.02.2024 г. между Принципалом и Банком, в связи с выпуском Банком банковской гарантии на сумму 89 462 522 рубля 02 копейки в пользу АО «МАШ» (ИНН 7712094033, арендодателя Принципала по Договору аренды № 2019/331 ТС от 09.12.2019 г.) на срок с 28.02.2024 г. по 26.02.2025 г. включительно с выплатой Принципалом Банку комиссионного вознаграждения за выдачу (выпуск) гарантии с </w:t>
            </w:r>
            <w:r w:rsidRPr="0076257A">
              <w:rPr>
                <w:iCs w:val="0"/>
              </w:rPr>
              <w:lastRenderedPageBreak/>
              <w:t>даты ее выдачи в размере 3,5% годовых, а также комиссионного вознаграждения за оформление и проверку документов по банковской гарантии: 20 000 рублей 00 копеек. Срок поручительства: по 26.02.2028 г. (включительно).</w:t>
            </w:r>
          </w:p>
          <w:p w:rsidR="009649ED" w:rsidRPr="0076257A" w:rsidRDefault="009649ED" w:rsidP="009649ED">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Цена сделки (в совокупности с взаимосвязанными сделками - договорами поручительства № 415/С-Г-ПЮ-2/23, № 416/С-Г-ПЮ-2/23, № 1430/С-Г-ПЮ-2/23, № 1431/С-Г-ПЮ-2/23, № 386/С-Г-ПЮ-2/24, № 391/С-Г-ПЮ-2/24): не более чем 290 795 090 рублей 20 копеек.</w:t>
            </w:r>
          </w:p>
          <w:p w:rsidR="009649ED" w:rsidRPr="0076257A" w:rsidRDefault="009649ED" w:rsidP="009649ED">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Стороны сделки и выгодоприобретатели: </w:t>
            </w:r>
            <w:r>
              <w:rPr>
                <w:iCs w:val="0"/>
              </w:rPr>
              <w:t>эмитент</w:t>
            </w:r>
            <w:r w:rsidRPr="0076257A">
              <w:rPr>
                <w:iCs w:val="0"/>
              </w:rPr>
              <w:t xml:space="preserve"> (Поручитель),</w:t>
            </w:r>
            <w:r>
              <w:rPr>
                <w:iCs w:val="0"/>
              </w:rPr>
              <w:t xml:space="preserve"> </w:t>
            </w:r>
            <w:r w:rsidRPr="0076257A">
              <w:rPr>
                <w:iCs w:val="0"/>
              </w:rPr>
              <w:t>ПАО «Совкомбанк», ИНН 4401116480 (Банк),</w:t>
            </w:r>
            <w:r>
              <w:rPr>
                <w:iCs w:val="0"/>
              </w:rPr>
              <w:t xml:space="preserve"> </w:t>
            </w:r>
          </w:p>
          <w:p w:rsidR="009649ED" w:rsidRPr="0076257A" w:rsidRDefault="009649ED" w:rsidP="009649ED">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ООО «РОСИНТЕР РЕСТОРАНТС» (Принципал, выгодоприобретатель).</w:t>
            </w:r>
          </w:p>
        </w:tc>
        <w:tc>
          <w:tcPr>
            <w:tcW w:w="2645" w:type="dxa"/>
            <w:shd w:val="clear" w:color="auto" w:fill="auto"/>
            <w:tcMar>
              <w:top w:w="57" w:type="dxa"/>
              <w:left w:w="57" w:type="dxa"/>
              <w:bottom w:w="57" w:type="dxa"/>
              <w:right w:w="57" w:type="dxa"/>
            </w:tcMar>
          </w:tcPr>
          <w:p w:rsidR="009649ED" w:rsidRPr="0076257A" w:rsidRDefault="009649ED" w:rsidP="0076257A">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lastRenderedPageBreak/>
              <w:t xml:space="preserve">Президент и член Совета директоров Общества Костеева Маргарита Валерьевна, лицо является единоличным исполнительным органом, членом Совета директоров Общества и одновременно занимает должности в органах управления выгодо-приобретателя по сделке (является Генеральным директором ООО «РОСИНТЕР РЕСТОРАНТС»), </w:t>
            </w:r>
            <w:r w:rsidRPr="0076257A">
              <w:rPr>
                <w:iCs w:val="0"/>
              </w:rPr>
              <w:lastRenderedPageBreak/>
              <w:t xml:space="preserve">заинтересованное лицо не владеет долями (акциями) </w:t>
            </w:r>
            <w:r w:rsidRPr="008B15C9">
              <w:rPr>
                <w:iCs w:val="0"/>
              </w:rPr>
              <w:t>эмитента и сторон</w:t>
            </w:r>
            <w:r>
              <w:rPr>
                <w:iCs w:val="0"/>
              </w:rPr>
              <w:t>ы</w:t>
            </w:r>
            <w:r w:rsidRPr="0076257A">
              <w:rPr>
                <w:iCs w:val="0"/>
              </w:rPr>
              <w:t xml:space="preserve"> сделки</w:t>
            </w:r>
          </w:p>
        </w:tc>
        <w:tc>
          <w:tcPr>
            <w:tcW w:w="1522" w:type="dxa"/>
            <w:shd w:val="clear" w:color="auto" w:fill="auto"/>
            <w:tcMar>
              <w:top w:w="57" w:type="dxa"/>
              <w:left w:w="57" w:type="dxa"/>
              <w:bottom w:w="57" w:type="dxa"/>
              <w:right w:w="57" w:type="dxa"/>
            </w:tcMar>
          </w:tcPr>
          <w:p w:rsidR="009649ED" w:rsidRPr="0076257A" w:rsidRDefault="009649ED" w:rsidP="0076257A">
            <w:pPr>
              <w:pStyle w:val="aff9"/>
              <w:spacing w:after="0" w:line="228" w:lineRule="auto"/>
              <w:ind w:firstLine="0"/>
              <w:rPr>
                <w:iCs w:val="0"/>
              </w:rPr>
            </w:pPr>
            <w:r w:rsidRPr="0076257A">
              <w:rPr>
                <w:iCs w:val="0"/>
              </w:rPr>
              <w:lastRenderedPageBreak/>
              <w:t>Решение об одобрении сделки принято 05.03.2024 г. Советом директоров (протокол № 2/СД-2024 от 06.03.2024 г.)</w:t>
            </w:r>
          </w:p>
        </w:tc>
      </w:tr>
      <w:tr w:rsidR="009649ED" w:rsidRPr="006A706C" w:rsidTr="0023625A">
        <w:trPr>
          <w:trHeight w:val="397"/>
          <w:jc w:val="center"/>
        </w:trPr>
        <w:tc>
          <w:tcPr>
            <w:tcW w:w="484" w:type="dxa"/>
            <w:shd w:val="clear" w:color="auto" w:fill="auto"/>
            <w:tcMar>
              <w:top w:w="57" w:type="dxa"/>
              <w:left w:w="57" w:type="dxa"/>
              <w:bottom w:w="57" w:type="dxa"/>
              <w:right w:w="57" w:type="dxa"/>
            </w:tcMar>
          </w:tcPr>
          <w:p w:rsidR="009649ED" w:rsidRDefault="009649ED" w:rsidP="00CD421D">
            <w:pPr>
              <w:pStyle w:val="aff9"/>
              <w:spacing w:after="0" w:line="228" w:lineRule="auto"/>
              <w:ind w:firstLine="0"/>
              <w:jc w:val="center"/>
              <w:rPr>
                <w:iCs w:val="0"/>
              </w:rPr>
            </w:pPr>
            <w:r>
              <w:rPr>
                <w:iCs w:val="0"/>
              </w:rPr>
              <w:lastRenderedPageBreak/>
              <w:t>7</w:t>
            </w:r>
          </w:p>
        </w:tc>
        <w:tc>
          <w:tcPr>
            <w:tcW w:w="4790" w:type="dxa"/>
            <w:shd w:val="clear" w:color="auto" w:fill="auto"/>
            <w:tcMar>
              <w:top w:w="57" w:type="dxa"/>
              <w:left w:w="57" w:type="dxa"/>
              <w:bottom w:w="57" w:type="dxa"/>
              <w:right w:w="57" w:type="dxa"/>
            </w:tcMar>
          </w:tcPr>
          <w:p w:rsidR="009649ED" w:rsidRPr="0076257A" w:rsidRDefault="009649ED" w:rsidP="009649ED">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Предмет и существенные условия сделки: Договор поручительства № 393/С-Г-ПЮ-2/24 от 22.02.2024 г., по которому Поручитель обязуется отвечать перед Банком за исполнение всех обязательств Принципала, вытекающих из Договора об организации выпуска непокрытой банковской гарантии № 393/С-Г/24 от 22.02.2024 г. между Принципалом и Банком, в связи с выпуском Банком банковской гарантии на сумму 12 735 573 рубля 38 копеек в пользу АО «МАШ» (ИНН 7712094033, арендодателя Принципала по Договору аренды № 2019/332 ТС от 09.12.2019 г.) на срок с 28.02.2024 г. по 26.02.2025 г. включительно с выплатой Принципалом Банку комиссионного вознаграждения за выдачу (выпуск) гарантии с даты ее выдачи в размере 3,5% годовых, а также комиссионного вознаграждения за оформление и проверку документов по банковской гарантии: 20 000 рублей 00 копеек. Срок поручительства: по 26.02.2028 г. (включительно).</w:t>
            </w:r>
          </w:p>
          <w:p w:rsidR="009649ED" w:rsidRPr="0076257A" w:rsidRDefault="009649ED" w:rsidP="009649ED">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Цена сделки (в совокупности с взаимосвязанными сделками - договорами поручительства № 417/С-Г-ПЮ-2/23, № 1428/С-Г-ПЮ-2/23, № 1429/С-Г-ПЮ-2/23): не более чем 86 427 241 рубль 97 копеек.</w:t>
            </w:r>
          </w:p>
          <w:p w:rsidR="009649ED" w:rsidRPr="0076257A" w:rsidRDefault="009649ED" w:rsidP="009649ED">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Стороны сделки и выгодоприобретатели: </w:t>
            </w:r>
            <w:r>
              <w:rPr>
                <w:iCs w:val="0"/>
              </w:rPr>
              <w:t>эмитент</w:t>
            </w:r>
            <w:r w:rsidRPr="0076257A">
              <w:rPr>
                <w:iCs w:val="0"/>
              </w:rPr>
              <w:t xml:space="preserve"> (Поручитель),</w:t>
            </w:r>
            <w:r>
              <w:rPr>
                <w:iCs w:val="0"/>
              </w:rPr>
              <w:t xml:space="preserve"> </w:t>
            </w:r>
            <w:r w:rsidRPr="0076257A">
              <w:rPr>
                <w:iCs w:val="0"/>
              </w:rPr>
              <w:t>ПАО «Совкомбанк», ИНН 4401116480 (Банк),</w:t>
            </w:r>
            <w:r>
              <w:rPr>
                <w:iCs w:val="0"/>
              </w:rPr>
              <w:t xml:space="preserve"> </w:t>
            </w:r>
            <w:r w:rsidRPr="0076257A">
              <w:rPr>
                <w:iCs w:val="0"/>
              </w:rPr>
              <w:t>ООО «Развитие РОСТ» (Принципал, выгодоприобретатель).</w:t>
            </w:r>
          </w:p>
        </w:tc>
        <w:tc>
          <w:tcPr>
            <w:tcW w:w="2645" w:type="dxa"/>
            <w:shd w:val="clear" w:color="auto" w:fill="auto"/>
            <w:tcMar>
              <w:top w:w="57" w:type="dxa"/>
              <w:left w:w="57" w:type="dxa"/>
              <w:bottom w:w="57" w:type="dxa"/>
              <w:right w:w="57" w:type="dxa"/>
            </w:tcMar>
          </w:tcPr>
          <w:p w:rsidR="009649ED" w:rsidRPr="0076257A" w:rsidRDefault="009649ED"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Член Совета директоров Общества Полиновский Михаил Валерьевич, лицо является членом Совета директоров Общества и одновременно занимает должности в органах управления выгодо-приобретателя по сделке (является Генеральным директором ООО «Развитие РОСТ»), заинтересованное лицо не владеет долями (акциями) </w:t>
            </w:r>
            <w:r w:rsidRPr="008B15C9">
              <w:rPr>
                <w:iCs w:val="0"/>
              </w:rPr>
              <w:t>эмитента и сторон</w:t>
            </w:r>
            <w:r>
              <w:rPr>
                <w:iCs w:val="0"/>
              </w:rPr>
              <w:t>ы</w:t>
            </w:r>
            <w:r w:rsidRPr="0076257A">
              <w:rPr>
                <w:iCs w:val="0"/>
              </w:rPr>
              <w:t xml:space="preserve"> сделки</w:t>
            </w:r>
          </w:p>
        </w:tc>
        <w:tc>
          <w:tcPr>
            <w:tcW w:w="1522" w:type="dxa"/>
            <w:shd w:val="clear" w:color="auto" w:fill="auto"/>
            <w:tcMar>
              <w:top w:w="57" w:type="dxa"/>
              <w:left w:w="57" w:type="dxa"/>
              <w:bottom w:w="57" w:type="dxa"/>
              <w:right w:w="57" w:type="dxa"/>
            </w:tcMar>
          </w:tcPr>
          <w:p w:rsidR="009649ED" w:rsidRPr="0076257A" w:rsidRDefault="009649ED" w:rsidP="0076257A">
            <w:pPr>
              <w:pStyle w:val="aff9"/>
              <w:spacing w:after="0" w:line="228" w:lineRule="auto"/>
              <w:ind w:firstLine="0"/>
              <w:rPr>
                <w:iCs w:val="0"/>
              </w:rPr>
            </w:pPr>
            <w:r w:rsidRPr="0076257A">
              <w:rPr>
                <w:iCs w:val="0"/>
              </w:rPr>
              <w:t>Решение об одобрении сделки принято 05.03.2024 г. Советом директоров (протокол № 2/СД-2024 от 06.03.2024 г.)</w:t>
            </w:r>
          </w:p>
        </w:tc>
      </w:tr>
      <w:tr w:rsidR="009649ED" w:rsidRPr="006A706C" w:rsidTr="0023625A">
        <w:trPr>
          <w:trHeight w:val="397"/>
          <w:jc w:val="center"/>
        </w:trPr>
        <w:tc>
          <w:tcPr>
            <w:tcW w:w="484" w:type="dxa"/>
            <w:shd w:val="clear" w:color="auto" w:fill="auto"/>
            <w:tcMar>
              <w:top w:w="57" w:type="dxa"/>
              <w:left w:w="57" w:type="dxa"/>
              <w:bottom w:w="57" w:type="dxa"/>
              <w:right w:w="57" w:type="dxa"/>
            </w:tcMar>
          </w:tcPr>
          <w:p w:rsidR="009649ED" w:rsidRDefault="009649ED" w:rsidP="00CD421D">
            <w:pPr>
              <w:pStyle w:val="aff9"/>
              <w:spacing w:after="0" w:line="228" w:lineRule="auto"/>
              <w:ind w:firstLine="0"/>
              <w:jc w:val="center"/>
              <w:rPr>
                <w:iCs w:val="0"/>
              </w:rPr>
            </w:pPr>
            <w:r>
              <w:rPr>
                <w:iCs w:val="0"/>
              </w:rPr>
              <w:t>8</w:t>
            </w:r>
          </w:p>
        </w:tc>
        <w:tc>
          <w:tcPr>
            <w:tcW w:w="4790" w:type="dxa"/>
            <w:shd w:val="clear" w:color="auto" w:fill="auto"/>
            <w:tcMar>
              <w:top w:w="57" w:type="dxa"/>
              <w:left w:w="57" w:type="dxa"/>
              <w:bottom w:w="57" w:type="dxa"/>
              <w:right w:w="57" w:type="dxa"/>
            </w:tcMar>
          </w:tcPr>
          <w:p w:rsidR="00E9072C"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Предмет и существенные условия сделки: Договор поручительства № ДП-ЛО-24/5397/П/3 от 29.02.2024 г., по которому Поручитель принимает на себя обязательство полностью отвечать перед Лизингодателем за исполнение Лизингополучателем обязательств по Договору лизинга № ЛО-24/5397/П от 29.02.2024 г. со всеми имеющимися и последующими изменениями и дополнениями к нему, в том же объеме, как и Лизингополучатель. Поручительство солидарное. Поручительство предоставлено на срок до 20.03.2032 г. Поручитель заранее </w:t>
            </w:r>
            <w:r w:rsidRPr="0076257A">
              <w:rPr>
                <w:iCs w:val="0"/>
              </w:rPr>
              <w:lastRenderedPageBreak/>
              <w:t>дает свое согласие отвечать при любых изменениях обязательств Лизингополучателя по Договору лизинга, при этом пределы изменения таких обязательств ограничиваются 20% общей суммы Договора лизинга и/или увеличением срока лизинга по Договору лизинга не более, чем на 12 месяцев.</w:t>
            </w:r>
          </w:p>
          <w:p w:rsidR="00E9072C"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Основные условия Договора лизинга: </w:t>
            </w:r>
          </w:p>
          <w:p w:rsidR="00E9072C"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предмет Договора лизинга: Лизингодатель обязуется приобрести в собственность указанное Лизингополучателем имущество (далее - предмет лизинга) у определенного Лизингополучателем продавца и предоставить его Лизингополучателю за плату во временное владение и пользование без оказания услуг по его технической эксплуатации, а Лизингополучатель обязуется принять у Лизингодателя предмет лизинга и выплатить Лизингодателю платежи по договору в порядке, размере и сроки, предусмотренные условиями договора;</w:t>
            </w:r>
          </w:p>
          <w:p w:rsidR="00E9072C"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предмет лизинга: ресторанное оборудование;</w:t>
            </w:r>
          </w:p>
          <w:p w:rsidR="00E9072C"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порядок оплаты: ежемесячно по графику лизинговых платежей;</w:t>
            </w:r>
          </w:p>
          <w:p w:rsidR="00E9072C"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срок лизинга: 36 (тридцать шесть) месяцев;</w:t>
            </w:r>
          </w:p>
          <w:p w:rsidR="00E9072C"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общая сумма Договора лизинга (включая лизинговые платежи, выкупную стоимость и НДС): 71 124 944 рубля 35 копеек.</w:t>
            </w:r>
          </w:p>
          <w:p w:rsidR="00E9072C"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Цена сделки (с учетом взаимосвязанных сделок - иных заключенных между Лизингодателем и Поручителем договоров поручительства в обеспечение исполнения обязательств Лизингополучателя): не более чем 484 244 286 рублей 00 копеек. </w:t>
            </w:r>
          </w:p>
          <w:p w:rsidR="009649ED"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Стороны сделки и выгодоприобретатели: </w:t>
            </w:r>
            <w:r>
              <w:rPr>
                <w:iCs w:val="0"/>
              </w:rPr>
              <w:t>эмитент</w:t>
            </w:r>
            <w:r w:rsidRPr="0076257A">
              <w:rPr>
                <w:iCs w:val="0"/>
              </w:rPr>
              <w:t xml:space="preserve"> (Поручитель),</w:t>
            </w:r>
            <w:r>
              <w:rPr>
                <w:iCs w:val="0"/>
              </w:rPr>
              <w:t xml:space="preserve"> </w:t>
            </w:r>
            <w:r w:rsidRPr="0076257A">
              <w:rPr>
                <w:iCs w:val="0"/>
              </w:rPr>
              <w:t>Акционерное общество «Столичный Лизинг», ИНН 7701699414 (Лизингодатель),</w:t>
            </w:r>
            <w:r>
              <w:rPr>
                <w:iCs w:val="0"/>
              </w:rPr>
              <w:t xml:space="preserve"> </w:t>
            </w:r>
            <w:r w:rsidRPr="0076257A">
              <w:rPr>
                <w:iCs w:val="0"/>
              </w:rPr>
              <w:t>ООО «Развитие РОСТ» (Лизингополучатель, выгодоприобретатель).</w:t>
            </w:r>
          </w:p>
        </w:tc>
        <w:tc>
          <w:tcPr>
            <w:tcW w:w="2645" w:type="dxa"/>
            <w:shd w:val="clear" w:color="auto" w:fill="auto"/>
            <w:tcMar>
              <w:top w:w="57" w:type="dxa"/>
              <w:left w:w="57" w:type="dxa"/>
              <w:bottom w:w="57" w:type="dxa"/>
              <w:right w:w="57" w:type="dxa"/>
            </w:tcMar>
          </w:tcPr>
          <w:p w:rsidR="009649ED" w:rsidRPr="0076257A" w:rsidRDefault="009649ED" w:rsidP="0076257A">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lastRenderedPageBreak/>
              <w:t xml:space="preserve">Член Совета директоров Общества Полиновский Михаил Валерьевич, лицо является членом Совета директоров Общества и одновременно занимает должности в органах управления выгодо-приобретателя по сделке (является Генеральным директором ООО «Развитие РОСТ»), заинтересованное лицо </w:t>
            </w:r>
            <w:r w:rsidRPr="0076257A">
              <w:rPr>
                <w:iCs w:val="0"/>
              </w:rPr>
              <w:lastRenderedPageBreak/>
              <w:t xml:space="preserve">не владеет долями (акциями) </w:t>
            </w:r>
            <w:r w:rsidRPr="008B15C9">
              <w:rPr>
                <w:iCs w:val="0"/>
              </w:rPr>
              <w:t>эмитента и сторон</w:t>
            </w:r>
            <w:r>
              <w:rPr>
                <w:iCs w:val="0"/>
              </w:rPr>
              <w:t>ы</w:t>
            </w:r>
            <w:r w:rsidRPr="0076257A">
              <w:rPr>
                <w:iCs w:val="0"/>
              </w:rPr>
              <w:t xml:space="preserve"> сделки</w:t>
            </w:r>
          </w:p>
        </w:tc>
        <w:tc>
          <w:tcPr>
            <w:tcW w:w="1522" w:type="dxa"/>
            <w:shd w:val="clear" w:color="auto" w:fill="auto"/>
            <w:tcMar>
              <w:top w:w="57" w:type="dxa"/>
              <w:left w:w="57" w:type="dxa"/>
              <w:bottom w:w="57" w:type="dxa"/>
              <w:right w:w="57" w:type="dxa"/>
            </w:tcMar>
          </w:tcPr>
          <w:p w:rsidR="009649ED" w:rsidRPr="0076257A" w:rsidRDefault="009649ED" w:rsidP="009649ED">
            <w:pPr>
              <w:pStyle w:val="aff9"/>
              <w:pBdr>
                <w:top w:val="none" w:sz="0" w:space="0" w:color="000000"/>
                <w:left w:val="none" w:sz="0" w:space="0" w:color="000000"/>
                <w:bottom w:val="none" w:sz="0" w:space="0" w:color="000000"/>
                <w:right w:val="none" w:sz="0" w:space="0" w:color="000000"/>
              </w:pBdr>
              <w:spacing w:after="0" w:line="228" w:lineRule="auto"/>
              <w:ind w:firstLine="0"/>
              <w:rPr>
                <w:iCs w:val="0"/>
              </w:rPr>
            </w:pPr>
            <w:r w:rsidRPr="0076257A">
              <w:rPr>
                <w:iCs w:val="0"/>
              </w:rPr>
              <w:lastRenderedPageBreak/>
              <w:t>Решение об одобрении сделки принято 26.06.2024 г. Общим собранием акционеров (протокол № 2-2024 от 27.06.2024 г.)</w:t>
            </w:r>
          </w:p>
          <w:p w:rsidR="009649ED" w:rsidRPr="0076257A" w:rsidRDefault="009649ED" w:rsidP="0076257A">
            <w:pPr>
              <w:pStyle w:val="aff9"/>
              <w:spacing w:after="0" w:line="228" w:lineRule="auto"/>
              <w:ind w:firstLine="0"/>
              <w:rPr>
                <w:iCs w:val="0"/>
              </w:rPr>
            </w:pPr>
          </w:p>
        </w:tc>
      </w:tr>
      <w:tr w:rsidR="009649ED" w:rsidRPr="006A706C" w:rsidTr="0023625A">
        <w:trPr>
          <w:trHeight w:val="397"/>
          <w:jc w:val="center"/>
        </w:trPr>
        <w:tc>
          <w:tcPr>
            <w:tcW w:w="484" w:type="dxa"/>
            <w:shd w:val="clear" w:color="auto" w:fill="auto"/>
            <w:tcMar>
              <w:top w:w="57" w:type="dxa"/>
              <w:left w:w="57" w:type="dxa"/>
              <w:bottom w:w="57" w:type="dxa"/>
              <w:right w:w="57" w:type="dxa"/>
            </w:tcMar>
          </w:tcPr>
          <w:p w:rsidR="009649ED" w:rsidRDefault="00E9072C" w:rsidP="00CD421D">
            <w:pPr>
              <w:pStyle w:val="aff9"/>
              <w:spacing w:after="0" w:line="228" w:lineRule="auto"/>
              <w:ind w:firstLine="0"/>
              <w:jc w:val="center"/>
              <w:rPr>
                <w:iCs w:val="0"/>
              </w:rPr>
            </w:pPr>
            <w:r>
              <w:rPr>
                <w:iCs w:val="0"/>
              </w:rPr>
              <w:lastRenderedPageBreak/>
              <w:t>9</w:t>
            </w:r>
          </w:p>
        </w:tc>
        <w:tc>
          <w:tcPr>
            <w:tcW w:w="4790" w:type="dxa"/>
            <w:shd w:val="clear" w:color="auto" w:fill="auto"/>
            <w:tcMar>
              <w:top w:w="57" w:type="dxa"/>
              <w:left w:w="57" w:type="dxa"/>
              <w:bottom w:w="57" w:type="dxa"/>
              <w:right w:w="57" w:type="dxa"/>
            </w:tcMar>
          </w:tcPr>
          <w:p w:rsidR="00E9072C"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Предмет и существенные условия сделки: Договор поручительства № ДП-ЛО-24/5398/П/3 от 29.02.2024 г., по которому Поручитель принимает на себя обязательство полностью отвечать перед Лизингодателем за исполнение Лизингополучателем обязательств по Договору лизинга № ЛО-24/5398/П от 29.02.2024 г. со всеми имеющимися и последующими изменениями и дополнениями к нему, в том же объеме, как и Лизингополучатель. Поручительство солидарное. Поручительство предоставлено на срок до 20.03.2032 г. Поручитель заранее дает свое согласие отвечать при любых изменениях обязательств Лизингополучателя по Договору лизинга, при этом пределы изменения таких обязательств ограничиваются 20% общей суммы Договора лизинга и/или увеличением срока лизинга по Договору лизинга не более, чем на 12 месяцев.</w:t>
            </w:r>
          </w:p>
          <w:p w:rsidR="00E9072C"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Основные условия Договора лизинга: </w:t>
            </w:r>
          </w:p>
          <w:p w:rsidR="00E9072C"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 предмет Договора лизинга: Лизингодатель </w:t>
            </w:r>
            <w:r w:rsidRPr="0076257A">
              <w:rPr>
                <w:iCs w:val="0"/>
              </w:rPr>
              <w:lastRenderedPageBreak/>
              <w:t>обязуется приобрести в собственность указанное Лизингополучателем имущество (далее - предмет лизинга) у определенного Лизингополучателем продавца и предоставить его Лизингополучателю за плату во временное владение и пользование без оказания услуг по его технической эксплуатации, а Лизингополучатель обязуется принять у Лизингодателя предмет лизинга и выплатить Лизингодателю платежи по договору в порядке, размере и сроки, предусмотренные условиями договора;</w:t>
            </w:r>
          </w:p>
          <w:p w:rsidR="00E9072C"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предмет лизинга: ресторанное оборудование;</w:t>
            </w:r>
          </w:p>
          <w:p w:rsidR="00E9072C"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порядок оплаты: ежемесячно по графику лизинговых платежей;</w:t>
            </w:r>
          </w:p>
          <w:p w:rsidR="00E9072C"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срок лизинга: 36 (тридцать шесть) месяцев;</w:t>
            </w:r>
          </w:p>
          <w:p w:rsidR="00E9072C"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общая сумма Договора лизинга (включая лизинговые платежи, выкупную стоимость и НДС): 26 723 881 рубль 58 копеек.</w:t>
            </w:r>
          </w:p>
          <w:p w:rsidR="00E9072C"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Цена сделки (с учетом взаимосвязанных сделок - иных заключенных между Лизингодателем и Поручителем договоров поручительства в обеспечение исполнения обязательств Лизингополучателя): не более чем 484 244 286 рублей 00 копеек. </w:t>
            </w:r>
          </w:p>
          <w:p w:rsidR="009649ED"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Стороны сделки и выгодоприобретатели: </w:t>
            </w:r>
            <w:r>
              <w:rPr>
                <w:iCs w:val="0"/>
              </w:rPr>
              <w:t xml:space="preserve">эмитент </w:t>
            </w:r>
            <w:r w:rsidRPr="0076257A">
              <w:rPr>
                <w:iCs w:val="0"/>
              </w:rPr>
              <w:t>(Поручитель),</w:t>
            </w:r>
            <w:r>
              <w:rPr>
                <w:iCs w:val="0"/>
              </w:rPr>
              <w:t xml:space="preserve"> </w:t>
            </w:r>
            <w:r w:rsidRPr="0076257A">
              <w:rPr>
                <w:iCs w:val="0"/>
              </w:rPr>
              <w:t>Акционерное общество «Столичный Лизинг», ИНН 7701699414 (Лизингодатель),</w:t>
            </w:r>
            <w:r>
              <w:rPr>
                <w:iCs w:val="0"/>
              </w:rPr>
              <w:t xml:space="preserve"> </w:t>
            </w:r>
            <w:r w:rsidRPr="0076257A">
              <w:rPr>
                <w:iCs w:val="0"/>
              </w:rPr>
              <w:t>ООО «Развитие РОСТ» (Лизингополучатель, выгодоприобретатель).</w:t>
            </w:r>
          </w:p>
        </w:tc>
        <w:tc>
          <w:tcPr>
            <w:tcW w:w="2645" w:type="dxa"/>
            <w:shd w:val="clear" w:color="auto" w:fill="auto"/>
            <w:tcMar>
              <w:top w:w="57" w:type="dxa"/>
              <w:left w:w="57" w:type="dxa"/>
              <w:bottom w:w="57" w:type="dxa"/>
              <w:right w:w="57" w:type="dxa"/>
            </w:tcMar>
          </w:tcPr>
          <w:p w:rsidR="009649ED" w:rsidRPr="0076257A" w:rsidRDefault="00E9072C" w:rsidP="0076257A">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lastRenderedPageBreak/>
              <w:t xml:space="preserve">Член Совета директоров Общества Полиновский Михаил Валерьевич, лицо является членом Совета директоров Общества и одновременно занимает должности в органах управления выгодо-приобретателя по сделке (является Генеральным директором ООО «Развитие РОСТ»), заинтересованное лицо не владеет долями (акциями) </w:t>
            </w:r>
            <w:r w:rsidRPr="008B15C9">
              <w:rPr>
                <w:iCs w:val="0"/>
              </w:rPr>
              <w:t>эмитента и сторон</w:t>
            </w:r>
            <w:r>
              <w:rPr>
                <w:iCs w:val="0"/>
              </w:rPr>
              <w:t>ы</w:t>
            </w:r>
            <w:r w:rsidRPr="0076257A">
              <w:rPr>
                <w:iCs w:val="0"/>
              </w:rPr>
              <w:t xml:space="preserve"> сделки</w:t>
            </w:r>
          </w:p>
        </w:tc>
        <w:tc>
          <w:tcPr>
            <w:tcW w:w="1522" w:type="dxa"/>
            <w:shd w:val="clear" w:color="auto" w:fill="auto"/>
            <w:tcMar>
              <w:top w:w="57" w:type="dxa"/>
              <w:left w:w="57" w:type="dxa"/>
              <w:bottom w:w="57" w:type="dxa"/>
              <w:right w:w="57" w:type="dxa"/>
            </w:tcMar>
          </w:tcPr>
          <w:p w:rsidR="009649ED"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rPr>
                <w:iCs w:val="0"/>
              </w:rPr>
            </w:pPr>
            <w:r w:rsidRPr="0076257A">
              <w:rPr>
                <w:iCs w:val="0"/>
              </w:rPr>
              <w:t>Решение об одобрении сделки принято 26.06.2024 г. Общим собранием акционеров (прот</w:t>
            </w:r>
            <w:r>
              <w:rPr>
                <w:iCs w:val="0"/>
              </w:rPr>
              <w:t>окол № 2-2024 от 27.06.2024 г.)</w:t>
            </w:r>
          </w:p>
        </w:tc>
      </w:tr>
      <w:tr w:rsidR="00E9072C" w:rsidRPr="006A706C" w:rsidTr="0023625A">
        <w:trPr>
          <w:trHeight w:val="397"/>
          <w:jc w:val="center"/>
        </w:trPr>
        <w:tc>
          <w:tcPr>
            <w:tcW w:w="484" w:type="dxa"/>
            <w:shd w:val="clear" w:color="auto" w:fill="auto"/>
            <w:tcMar>
              <w:top w:w="57" w:type="dxa"/>
              <w:left w:w="57" w:type="dxa"/>
              <w:bottom w:w="57" w:type="dxa"/>
              <w:right w:w="57" w:type="dxa"/>
            </w:tcMar>
          </w:tcPr>
          <w:p w:rsidR="00E9072C" w:rsidRDefault="00E9072C" w:rsidP="00CD421D">
            <w:pPr>
              <w:pStyle w:val="aff9"/>
              <w:spacing w:after="0" w:line="228" w:lineRule="auto"/>
              <w:ind w:firstLine="0"/>
              <w:jc w:val="center"/>
              <w:rPr>
                <w:iCs w:val="0"/>
              </w:rPr>
            </w:pPr>
            <w:r>
              <w:rPr>
                <w:iCs w:val="0"/>
              </w:rPr>
              <w:lastRenderedPageBreak/>
              <w:t>10</w:t>
            </w:r>
          </w:p>
        </w:tc>
        <w:tc>
          <w:tcPr>
            <w:tcW w:w="4790" w:type="dxa"/>
            <w:shd w:val="clear" w:color="auto" w:fill="auto"/>
            <w:tcMar>
              <w:top w:w="57" w:type="dxa"/>
              <w:left w:w="57" w:type="dxa"/>
              <w:bottom w:w="57" w:type="dxa"/>
              <w:right w:w="57" w:type="dxa"/>
            </w:tcMar>
          </w:tcPr>
          <w:p w:rsidR="00E9072C"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Предмет и существенные условия сделки: Договор поручительства № ДП-ЛО-24/5399/П/3 от 29.02.2024 г., по которому Поручитель принимает на себя обязательство полностью отвечать перед Лизингодателем за исполнение Лизингополучателем обязательств по Договору лизинга № ЛО-24/5399/П от 29.02.2024 г. со всеми имеющимися и последующими изменениями и дополнениями к нему, в том же объеме, как и Лизингополучатель. Поручительство солидарное. Поручительство предоставлено на срок до 20.03.2032 г. Поручитель заранее дает свое согласие отвечать при любых изменениях обязательств Лизингополучателя по Договору лизинга, при этом пределы изменения таких обязательств ограничиваются 20% общей суммы Договора лизинга и/или увеличением срока лизинга по Договору лизинга не более, чем на 12 месяцев.</w:t>
            </w:r>
          </w:p>
          <w:p w:rsidR="00E9072C"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Основные условия Договора лизинга: </w:t>
            </w:r>
          </w:p>
          <w:p w:rsidR="00E9072C"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 предмет Договора лизинга: Лизингодатель обязуется приобрести в собственность указанное Лизингополучателем имущество (далее - предмет лизинга) у определенного Лизингополучателем продавца и предоставить его Лизингополучателю за плату во временное владение и пользование без оказания услуг по его технической эксплуатации, а Лизингополучатель обязуется принять у Лизингодателя предмет лизинга и </w:t>
            </w:r>
            <w:r w:rsidRPr="0076257A">
              <w:rPr>
                <w:iCs w:val="0"/>
              </w:rPr>
              <w:lastRenderedPageBreak/>
              <w:t>выплатить Лизингодателю платежи по договору в порядке, размере и сроки, предусмотренные условиями договора;</w:t>
            </w:r>
          </w:p>
          <w:p w:rsidR="00E9072C"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предмет лизинга: ресторанное оборудование;</w:t>
            </w:r>
          </w:p>
          <w:p w:rsidR="00E9072C"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порядок оплаты: ежемесячно по графику лизинговых платежей;</w:t>
            </w:r>
          </w:p>
          <w:p w:rsidR="00E9072C"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срок лизинга: 36 (тридцать шесть) месяцев;</w:t>
            </w:r>
          </w:p>
          <w:p w:rsidR="00E9072C"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общая сумма Договора лизинга (включая лизинговые платежи, выкупную стоимость и НДС): 77 674 162 рубля 66 копеек.</w:t>
            </w:r>
          </w:p>
          <w:p w:rsidR="00E9072C"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Цена сделки (с учетом взаимосвязанных сделок - иных заключенных между Лизингодателем и Поручителем договоров поручительства в обеспечение исполнения обязательств Лизингополучателя): не более чем 484 244 286 рублей 00 копеек. </w:t>
            </w:r>
          </w:p>
          <w:p w:rsidR="00E9072C"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Стороны сделки и выгодоприобретатели: </w:t>
            </w:r>
            <w:r>
              <w:rPr>
                <w:iCs w:val="0"/>
              </w:rPr>
              <w:t xml:space="preserve">эмитент </w:t>
            </w:r>
            <w:r w:rsidRPr="0076257A">
              <w:rPr>
                <w:iCs w:val="0"/>
              </w:rPr>
              <w:t>(Поручитель),</w:t>
            </w:r>
            <w:r>
              <w:rPr>
                <w:iCs w:val="0"/>
              </w:rPr>
              <w:t xml:space="preserve"> </w:t>
            </w:r>
            <w:r w:rsidRPr="0076257A">
              <w:rPr>
                <w:iCs w:val="0"/>
              </w:rPr>
              <w:t>Акционерное общество «Столичный Лизинг», ИНН 7701699414 (Лизингодатель),</w:t>
            </w:r>
            <w:r>
              <w:rPr>
                <w:iCs w:val="0"/>
              </w:rPr>
              <w:t xml:space="preserve"> </w:t>
            </w:r>
          </w:p>
          <w:p w:rsidR="00E9072C"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ООО «Развитие РОСТ» (Лизингополучатель, выгодоприобретатель).</w:t>
            </w:r>
          </w:p>
        </w:tc>
        <w:tc>
          <w:tcPr>
            <w:tcW w:w="2645" w:type="dxa"/>
            <w:shd w:val="clear" w:color="auto" w:fill="auto"/>
            <w:tcMar>
              <w:top w:w="57" w:type="dxa"/>
              <w:left w:w="57" w:type="dxa"/>
              <w:bottom w:w="57" w:type="dxa"/>
              <w:right w:w="57" w:type="dxa"/>
            </w:tcMar>
          </w:tcPr>
          <w:p w:rsidR="00E9072C"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lastRenderedPageBreak/>
              <w:t xml:space="preserve">Член Совета директоров Общества Полиновский Михаил Валерьевич, лицо является членом Совета директоров Общества и одновременно занимает должности в органах управления выгодо-приобретателя по сделке (является Генеральным директором ООО «Развитие РОСТ»), заинтересованное лицо не владеет долями (акциями) </w:t>
            </w:r>
            <w:r w:rsidRPr="008B15C9">
              <w:rPr>
                <w:iCs w:val="0"/>
              </w:rPr>
              <w:t>эмитента и сторон</w:t>
            </w:r>
            <w:r>
              <w:rPr>
                <w:iCs w:val="0"/>
              </w:rPr>
              <w:t>ы</w:t>
            </w:r>
            <w:r w:rsidRPr="0076257A">
              <w:rPr>
                <w:iCs w:val="0"/>
              </w:rPr>
              <w:t xml:space="preserve"> сделки</w:t>
            </w:r>
          </w:p>
        </w:tc>
        <w:tc>
          <w:tcPr>
            <w:tcW w:w="1522" w:type="dxa"/>
            <w:shd w:val="clear" w:color="auto" w:fill="auto"/>
            <w:tcMar>
              <w:top w:w="57" w:type="dxa"/>
              <w:left w:w="57" w:type="dxa"/>
              <w:bottom w:w="57" w:type="dxa"/>
              <w:right w:w="57" w:type="dxa"/>
            </w:tcMar>
          </w:tcPr>
          <w:p w:rsidR="00E9072C" w:rsidRPr="0076257A" w:rsidRDefault="00E9072C" w:rsidP="00E9072C">
            <w:pPr>
              <w:pStyle w:val="aff9"/>
              <w:pBdr>
                <w:top w:val="none" w:sz="0" w:space="0" w:color="000000"/>
                <w:left w:val="none" w:sz="0" w:space="0" w:color="000000"/>
                <w:bottom w:val="none" w:sz="0" w:space="0" w:color="000000"/>
                <w:right w:val="none" w:sz="0" w:space="0" w:color="000000"/>
              </w:pBdr>
              <w:spacing w:after="0" w:line="228" w:lineRule="auto"/>
              <w:ind w:firstLine="0"/>
              <w:rPr>
                <w:iCs w:val="0"/>
              </w:rPr>
            </w:pPr>
            <w:r w:rsidRPr="0076257A">
              <w:rPr>
                <w:iCs w:val="0"/>
              </w:rPr>
              <w:t>Решение об одобрении сделки принято 26.06.2024 г. Общим собранием акционеров (прот</w:t>
            </w:r>
            <w:r>
              <w:rPr>
                <w:iCs w:val="0"/>
              </w:rPr>
              <w:t>окол № 2-2024 от 27.06.2024 г.)</w:t>
            </w:r>
          </w:p>
        </w:tc>
      </w:tr>
      <w:tr w:rsidR="00E9072C" w:rsidRPr="006A706C" w:rsidTr="0023625A">
        <w:trPr>
          <w:trHeight w:val="397"/>
          <w:jc w:val="center"/>
        </w:trPr>
        <w:tc>
          <w:tcPr>
            <w:tcW w:w="484" w:type="dxa"/>
            <w:shd w:val="clear" w:color="auto" w:fill="auto"/>
            <w:tcMar>
              <w:top w:w="57" w:type="dxa"/>
              <w:left w:w="57" w:type="dxa"/>
              <w:bottom w:w="57" w:type="dxa"/>
              <w:right w:w="57" w:type="dxa"/>
            </w:tcMar>
          </w:tcPr>
          <w:p w:rsidR="00E9072C" w:rsidRDefault="005D3657" w:rsidP="00CD421D">
            <w:pPr>
              <w:pStyle w:val="aff9"/>
              <w:spacing w:after="0" w:line="228" w:lineRule="auto"/>
              <w:ind w:firstLine="0"/>
              <w:jc w:val="center"/>
              <w:rPr>
                <w:iCs w:val="0"/>
              </w:rPr>
            </w:pPr>
            <w:r>
              <w:rPr>
                <w:iCs w:val="0"/>
              </w:rPr>
              <w:lastRenderedPageBreak/>
              <w:t>11</w:t>
            </w:r>
          </w:p>
        </w:tc>
        <w:tc>
          <w:tcPr>
            <w:tcW w:w="4790" w:type="dxa"/>
            <w:shd w:val="clear" w:color="auto" w:fill="auto"/>
            <w:tcMar>
              <w:top w:w="57" w:type="dxa"/>
              <w:left w:w="57" w:type="dxa"/>
              <w:bottom w:w="57" w:type="dxa"/>
              <w:right w:w="57" w:type="dxa"/>
            </w:tcMar>
          </w:tcPr>
          <w:p w:rsidR="005D3657" w:rsidRPr="0076257A" w:rsidRDefault="005D3657" w:rsidP="005D3657">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Предмет и существенные условия сделки: Дополнительное соглашение от 05.03.2024 г., заключенное 06.03.2024 г., к Договору поручительства № ДП-ЛО-21/4747/П/1 от 15.03.2021 г., по которому Поручитель обязуется отвечать перед Лизингодателем за исполнение Лизингополучателем его обязательств по Договорам лизинга № ЛО-21/4747/П от 15.03.2021 г., № ЛО-21/4748/П от 15.03.2021 г., № ЛО-21/4749/П от 15.03.2021 г., № ЛО-21/4750/П от 15.03.2021 г., № ЛО-21/4751/П от 15.03.2021 г., № ЛО-21/4752/П от 15.03.2021 г., № ЛО-21/4753/П от 15.03.2021 г., № ЛО-21/4754/П от 15.03.2021 г., № ЛО-21/4755/П от 15.03.2021 г. с учетом изменений, внесенных в такие договоры лизинга в части продления срока лизинга до 48 (сорока восьми) месяцев по 20.03.2025 г. по каждому из договоров лизинга и уточнения в связи с этим графика уплаты лизинговых и иных платежей по каждому из договоров лизинга, без увеличения общей суммы каждого из договоров лизинга.</w:t>
            </w:r>
          </w:p>
          <w:p w:rsidR="005D3657" w:rsidRPr="0076257A" w:rsidRDefault="005D3657" w:rsidP="005D3657">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Цена сделки (с учетом взаимосвязанных сделок - иных заключенных между Лизингодателем и Поручителем договоров поручительства в обеспечение исполнения обязательств Лизингополучателя): не более чем 484 244 286 рублей 00 копеек. </w:t>
            </w:r>
          </w:p>
          <w:p w:rsidR="00E9072C" w:rsidRPr="0076257A" w:rsidRDefault="005D3657" w:rsidP="005D3657">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Стороны сделки и выгодоприобретатели: </w:t>
            </w:r>
            <w:r>
              <w:rPr>
                <w:iCs w:val="0"/>
              </w:rPr>
              <w:t>эмитент</w:t>
            </w:r>
            <w:r w:rsidRPr="0076257A">
              <w:rPr>
                <w:iCs w:val="0"/>
              </w:rPr>
              <w:t xml:space="preserve"> (Поручитель),</w:t>
            </w:r>
            <w:r>
              <w:rPr>
                <w:iCs w:val="0"/>
              </w:rPr>
              <w:t xml:space="preserve"> </w:t>
            </w:r>
            <w:r w:rsidRPr="0076257A">
              <w:rPr>
                <w:iCs w:val="0"/>
              </w:rPr>
              <w:t>Акционерное общество «Столичный Лизинг», ИНН 7701699414 (Лизингодатель),</w:t>
            </w:r>
            <w:r>
              <w:rPr>
                <w:iCs w:val="0"/>
              </w:rPr>
              <w:t xml:space="preserve"> </w:t>
            </w:r>
            <w:r w:rsidRPr="0076257A">
              <w:rPr>
                <w:iCs w:val="0"/>
              </w:rPr>
              <w:t>ООО «Развитие РОСТ» (Лизингополучатель, выгодоприобретатель).</w:t>
            </w:r>
          </w:p>
        </w:tc>
        <w:tc>
          <w:tcPr>
            <w:tcW w:w="2645" w:type="dxa"/>
            <w:shd w:val="clear" w:color="auto" w:fill="auto"/>
            <w:tcMar>
              <w:top w:w="57" w:type="dxa"/>
              <w:left w:w="57" w:type="dxa"/>
              <w:bottom w:w="57" w:type="dxa"/>
              <w:right w:w="57" w:type="dxa"/>
            </w:tcMar>
          </w:tcPr>
          <w:p w:rsidR="00E9072C" w:rsidRPr="0076257A" w:rsidRDefault="005D3657"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Член Совета директоров Общества Полиновский Михаил Валерьевич, лицо является членом Совета директоров Общества и одновременно занимает должности в органах управления выгодо-приобретателя по сделке (является Генеральным директором ООО «Развитие РОСТ»), заинтересованное лицо не владеет долями (акциями) </w:t>
            </w:r>
            <w:r w:rsidRPr="008B15C9">
              <w:rPr>
                <w:iCs w:val="0"/>
              </w:rPr>
              <w:t>эмитента и сторон</w:t>
            </w:r>
            <w:r>
              <w:rPr>
                <w:iCs w:val="0"/>
              </w:rPr>
              <w:t>ы</w:t>
            </w:r>
            <w:r w:rsidRPr="0076257A">
              <w:rPr>
                <w:iCs w:val="0"/>
              </w:rPr>
              <w:t xml:space="preserve"> сделки</w:t>
            </w:r>
          </w:p>
        </w:tc>
        <w:tc>
          <w:tcPr>
            <w:tcW w:w="1522" w:type="dxa"/>
            <w:shd w:val="clear" w:color="auto" w:fill="auto"/>
            <w:tcMar>
              <w:top w:w="57" w:type="dxa"/>
              <w:left w:w="57" w:type="dxa"/>
              <w:bottom w:w="57" w:type="dxa"/>
              <w:right w:w="57" w:type="dxa"/>
            </w:tcMar>
          </w:tcPr>
          <w:p w:rsidR="00E9072C" w:rsidRPr="0076257A" w:rsidRDefault="005D3657" w:rsidP="00E9072C">
            <w:pPr>
              <w:pStyle w:val="aff9"/>
              <w:pBdr>
                <w:top w:val="none" w:sz="0" w:space="0" w:color="000000"/>
                <w:left w:val="none" w:sz="0" w:space="0" w:color="000000"/>
                <w:bottom w:val="none" w:sz="0" w:space="0" w:color="000000"/>
                <w:right w:val="none" w:sz="0" w:space="0" w:color="000000"/>
              </w:pBdr>
              <w:spacing w:after="0" w:line="228" w:lineRule="auto"/>
              <w:ind w:firstLine="0"/>
              <w:rPr>
                <w:iCs w:val="0"/>
              </w:rPr>
            </w:pPr>
            <w:r w:rsidRPr="0076257A">
              <w:rPr>
                <w:iCs w:val="0"/>
              </w:rPr>
              <w:t>Решение об одобрении сделки принято 26.06.2024 г. Общим собранием акционеров (протокол № 2-2024 от 27.06.2024 г.)</w:t>
            </w:r>
          </w:p>
        </w:tc>
      </w:tr>
      <w:tr w:rsidR="00E9072C" w:rsidRPr="006A706C" w:rsidTr="0023625A">
        <w:trPr>
          <w:trHeight w:val="397"/>
          <w:jc w:val="center"/>
        </w:trPr>
        <w:tc>
          <w:tcPr>
            <w:tcW w:w="484" w:type="dxa"/>
            <w:shd w:val="clear" w:color="auto" w:fill="auto"/>
            <w:tcMar>
              <w:top w:w="57" w:type="dxa"/>
              <w:left w:w="57" w:type="dxa"/>
              <w:bottom w:w="57" w:type="dxa"/>
              <w:right w:w="57" w:type="dxa"/>
            </w:tcMar>
          </w:tcPr>
          <w:p w:rsidR="00E9072C" w:rsidRDefault="005D3657" w:rsidP="00CD421D">
            <w:pPr>
              <w:pStyle w:val="aff9"/>
              <w:spacing w:after="0" w:line="228" w:lineRule="auto"/>
              <w:ind w:firstLine="0"/>
              <w:jc w:val="center"/>
              <w:rPr>
                <w:iCs w:val="0"/>
              </w:rPr>
            </w:pPr>
            <w:r>
              <w:rPr>
                <w:iCs w:val="0"/>
              </w:rPr>
              <w:t>12</w:t>
            </w:r>
          </w:p>
        </w:tc>
        <w:tc>
          <w:tcPr>
            <w:tcW w:w="4790" w:type="dxa"/>
            <w:shd w:val="clear" w:color="auto" w:fill="auto"/>
            <w:tcMar>
              <w:top w:w="57" w:type="dxa"/>
              <w:left w:w="57" w:type="dxa"/>
              <w:bottom w:w="57" w:type="dxa"/>
              <w:right w:w="57" w:type="dxa"/>
            </w:tcMar>
          </w:tcPr>
          <w:p w:rsidR="005D3657" w:rsidRPr="0076257A" w:rsidRDefault="005D3657" w:rsidP="005D3657">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Предмет и существенные условия сделки: Договор поручительства № ДП-ЛО-24/5426/П/3 от 03.04.2024 г., заключенный 05.04.2024 г., по которому Поручитель принимает на себя обязательство полностью отвечать перед </w:t>
            </w:r>
            <w:r w:rsidRPr="0076257A">
              <w:rPr>
                <w:iCs w:val="0"/>
              </w:rPr>
              <w:lastRenderedPageBreak/>
              <w:t>Лизингодателем за исполнение Лизингополучателем обязательств по Договорам лизинга № ЛО-24/5426/П от 03.04.2024 г., № ЛО-24/5427/П от 03.04.2024 г., № ЛО-24/5428/П от 03.04.2024 г., № ЛО-24/5429/П от 03.04.2024 г. со всеми имеющимися и последующими изменениями и дополнениями к ним, в том же объеме, как и Лизингополучатель. Поручительство солидарное. Поручительство предоставлено на срок до 20.04.2032 г. Поручитель заранее дает свое согласие отвечать при любых изменениях обязательств Лизингополучателя по Договорам лизинга, при этом пределы изменения таких обязательств ограничиваются 20% общей суммы каждого из Договоров лизинга и/или увеличением срока лизинга по каждому из Договоров лизинга не более, чем на 12 месяцев.</w:t>
            </w:r>
          </w:p>
          <w:p w:rsidR="005D3657" w:rsidRPr="0076257A" w:rsidRDefault="005D3657" w:rsidP="005D3657">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Основные условия Договоров лизинга: </w:t>
            </w:r>
          </w:p>
          <w:p w:rsidR="005D3657" w:rsidRPr="0076257A" w:rsidRDefault="005D3657" w:rsidP="005D3657">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предмет Договоров лизинга: Лизингодатель обязуется приобрести в собственность указанное Лизингополучателем имущество (далее - предмет лизинга) у определенного Лизингополучателем продавца и предоставить его Лизингополучателю за плату во временное владение и пользование без оказания услуг по его технической эксплуатации, а Лизингополучатель обязуется принять у Лизингодателя предмет лизинга и выплатить Лизингодателю платежи по договору в порядке, размере и сроки, предусмотренные условиями договора;</w:t>
            </w:r>
          </w:p>
          <w:p w:rsidR="005D3657" w:rsidRPr="0076257A" w:rsidRDefault="005D3657" w:rsidP="005D3657">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предмет лизинга: ресторанное оборудование;</w:t>
            </w:r>
          </w:p>
          <w:p w:rsidR="005D3657" w:rsidRPr="0076257A" w:rsidRDefault="005D3657" w:rsidP="005D3657">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порядок оплаты: ежемесячно по графику лизинговых платежей;</w:t>
            </w:r>
          </w:p>
          <w:p w:rsidR="005D3657" w:rsidRPr="0076257A" w:rsidRDefault="005D3657" w:rsidP="005D3657">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срок лизинга: 36 (тридцать шесть) месяцев;</w:t>
            </w:r>
          </w:p>
          <w:p w:rsidR="005D3657" w:rsidRPr="0076257A" w:rsidRDefault="005D3657" w:rsidP="005D3657">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общая сумма договора лизинга № ЛО-24/5426/П от 03.04.2024 г. (включая лизинговые платежи, выкупную стоимость и НДС): 5 361 012 рубля 57 копеек;</w:t>
            </w:r>
          </w:p>
          <w:p w:rsidR="005D3657" w:rsidRPr="0076257A" w:rsidRDefault="005D3657" w:rsidP="005D3657">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общая сумма договора лизинга № ЛО-24/5427/П от 03.04.2024 г. (включая лизинговые платежи, выкупную стоимость и НДС): 5 361 012 рубля 57 копеек;</w:t>
            </w:r>
          </w:p>
          <w:p w:rsidR="005D3657" w:rsidRPr="0076257A" w:rsidRDefault="005D3657" w:rsidP="005D3657">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общая сумма договора лизинга № ЛО-24/5428/П от 03.04.2024 г. (включая лизинговые платежи, выкупную стоимость и НДС): 7 073 353 рубля 58 копеек;</w:t>
            </w:r>
          </w:p>
          <w:p w:rsidR="005D3657" w:rsidRPr="0076257A" w:rsidRDefault="005D3657" w:rsidP="005D3657">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общая сумма договора лизинга № ЛО-24/5429/П от 03.04.2024 г. (включая лизинговые платежи, выкупную стоимость и НДС): 15 196 494 рубля 97 копеек.</w:t>
            </w:r>
          </w:p>
          <w:p w:rsidR="005D3657" w:rsidRPr="0076257A" w:rsidRDefault="005D3657" w:rsidP="005D3657">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Цена сделки (с учетом взаимосвязанных сделок - иных заключенных между Лизингодателем и Поручителем договоров поручительства в обеспечение исполнения обязательств Лизингополучателя): не более чем 528 452 764 рубля 00 копеек. </w:t>
            </w:r>
          </w:p>
          <w:p w:rsidR="00E9072C" w:rsidRPr="0076257A" w:rsidRDefault="005D3657" w:rsidP="005D3657">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Стороны сделки и выгодоприобретатели: </w:t>
            </w:r>
            <w:r>
              <w:rPr>
                <w:iCs w:val="0"/>
              </w:rPr>
              <w:t>эмитент</w:t>
            </w:r>
            <w:r w:rsidRPr="0076257A">
              <w:rPr>
                <w:iCs w:val="0"/>
              </w:rPr>
              <w:t xml:space="preserve"> (Поручитель),</w:t>
            </w:r>
            <w:r>
              <w:rPr>
                <w:iCs w:val="0"/>
              </w:rPr>
              <w:t xml:space="preserve"> </w:t>
            </w:r>
            <w:r w:rsidRPr="0076257A">
              <w:rPr>
                <w:iCs w:val="0"/>
              </w:rPr>
              <w:t>Акционерное общество «Столичный Лизинг», ИНН 7701699414 (Лизингодатель),</w:t>
            </w:r>
            <w:r>
              <w:rPr>
                <w:iCs w:val="0"/>
              </w:rPr>
              <w:t xml:space="preserve"> </w:t>
            </w:r>
            <w:r w:rsidRPr="0076257A">
              <w:rPr>
                <w:iCs w:val="0"/>
              </w:rPr>
              <w:t xml:space="preserve">ООО </w:t>
            </w:r>
            <w:r w:rsidRPr="0076257A">
              <w:rPr>
                <w:iCs w:val="0"/>
              </w:rPr>
              <w:lastRenderedPageBreak/>
              <w:t>«Развитие РОСТ» (Лизингополучатель, выгодоприобретатель).</w:t>
            </w:r>
          </w:p>
        </w:tc>
        <w:tc>
          <w:tcPr>
            <w:tcW w:w="2645" w:type="dxa"/>
            <w:shd w:val="clear" w:color="auto" w:fill="auto"/>
            <w:tcMar>
              <w:top w:w="57" w:type="dxa"/>
              <w:left w:w="57" w:type="dxa"/>
              <w:bottom w:w="57" w:type="dxa"/>
              <w:right w:w="57" w:type="dxa"/>
            </w:tcMar>
          </w:tcPr>
          <w:p w:rsidR="00E9072C" w:rsidRPr="0076257A" w:rsidRDefault="00657606"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lastRenderedPageBreak/>
              <w:t xml:space="preserve">Член Совета директоров Общества Полиновский Михаил Валерьевич, лицо является членом Совета директоров Общества и </w:t>
            </w:r>
            <w:r w:rsidRPr="0076257A">
              <w:rPr>
                <w:iCs w:val="0"/>
              </w:rPr>
              <w:lastRenderedPageBreak/>
              <w:t xml:space="preserve">одновременно занимает должности в органах управления выгодо-приобретателя по сделке (является Генеральным директором ООО «Развитие РОСТ»), заинтересованное лицо не владеет долями (акциями) </w:t>
            </w:r>
            <w:r w:rsidRPr="008B15C9">
              <w:rPr>
                <w:iCs w:val="0"/>
              </w:rPr>
              <w:t>эмитента и сторон</w:t>
            </w:r>
            <w:r>
              <w:rPr>
                <w:iCs w:val="0"/>
              </w:rPr>
              <w:t>ы</w:t>
            </w:r>
            <w:r w:rsidRPr="0076257A">
              <w:rPr>
                <w:iCs w:val="0"/>
              </w:rPr>
              <w:t xml:space="preserve"> сделки</w:t>
            </w:r>
          </w:p>
        </w:tc>
        <w:tc>
          <w:tcPr>
            <w:tcW w:w="1522" w:type="dxa"/>
            <w:shd w:val="clear" w:color="auto" w:fill="auto"/>
            <w:tcMar>
              <w:top w:w="57" w:type="dxa"/>
              <w:left w:w="57" w:type="dxa"/>
              <w:bottom w:w="57" w:type="dxa"/>
              <w:right w:w="57" w:type="dxa"/>
            </w:tcMar>
          </w:tcPr>
          <w:p w:rsidR="00E9072C" w:rsidRPr="0076257A" w:rsidRDefault="00657606" w:rsidP="00E9072C">
            <w:pPr>
              <w:pStyle w:val="aff9"/>
              <w:pBdr>
                <w:top w:val="none" w:sz="0" w:space="0" w:color="000000"/>
                <w:left w:val="none" w:sz="0" w:space="0" w:color="000000"/>
                <w:bottom w:val="none" w:sz="0" w:space="0" w:color="000000"/>
                <w:right w:val="none" w:sz="0" w:space="0" w:color="000000"/>
              </w:pBdr>
              <w:spacing w:after="0" w:line="228" w:lineRule="auto"/>
              <w:ind w:firstLine="0"/>
              <w:rPr>
                <w:iCs w:val="0"/>
              </w:rPr>
            </w:pPr>
            <w:r w:rsidRPr="0076257A">
              <w:rPr>
                <w:iCs w:val="0"/>
              </w:rPr>
              <w:lastRenderedPageBreak/>
              <w:t xml:space="preserve">Решение об одобрении сделки принято 26.06.2024 г. </w:t>
            </w:r>
            <w:r w:rsidRPr="0076257A">
              <w:rPr>
                <w:iCs w:val="0"/>
              </w:rPr>
              <w:lastRenderedPageBreak/>
              <w:t>Общим собранием акционеров (протокол № 2-2024 от 27.06.2024 г.)</w:t>
            </w:r>
          </w:p>
        </w:tc>
      </w:tr>
      <w:tr w:rsidR="00657606" w:rsidRPr="006A706C" w:rsidTr="0023625A">
        <w:trPr>
          <w:trHeight w:val="397"/>
          <w:jc w:val="center"/>
        </w:trPr>
        <w:tc>
          <w:tcPr>
            <w:tcW w:w="484" w:type="dxa"/>
            <w:shd w:val="clear" w:color="auto" w:fill="auto"/>
            <w:tcMar>
              <w:top w:w="57" w:type="dxa"/>
              <w:left w:w="57" w:type="dxa"/>
              <w:bottom w:w="57" w:type="dxa"/>
              <w:right w:w="57" w:type="dxa"/>
            </w:tcMar>
          </w:tcPr>
          <w:p w:rsidR="00657606" w:rsidRDefault="00657606" w:rsidP="00CD421D">
            <w:pPr>
              <w:pStyle w:val="aff9"/>
              <w:spacing w:after="0" w:line="228" w:lineRule="auto"/>
              <w:ind w:firstLine="0"/>
              <w:jc w:val="center"/>
              <w:rPr>
                <w:iCs w:val="0"/>
              </w:rPr>
            </w:pPr>
            <w:r>
              <w:rPr>
                <w:iCs w:val="0"/>
              </w:rPr>
              <w:lastRenderedPageBreak/>
              <w:t>13</w:t>
            </w:r>
          </w:p>
        </w:tc>
        <w:tc>
          <w:tcPr>
            <w:tcW w:w="4790" w:type="dxa"/>
            <w:shd w:val="clear" w:color="auto" w:fill="auto"/>
            <w:tcMar>
              <w:top w:w="57" w:type="dxa"/>
              <w:left w:w="57" w:type="dxa"/>
              <w:bottom w:w="57" w:type="dxa"/>
              <w:right w:w="57" w:type="dxa"/>
            </w:tcMar>
          </w:tcPr>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Предмет и существенные условия сделки: Договор поручительства № 457/С-А-ПЮ-2/24 от 27.03.2024 г., по которому Поручитель обязуется отвечать перед Банком за исполнение всех обязательств Принципала, вытекающих из Соглашения № 457/С-А/24 от 27.03.2024 г. о выпуске и обслуживании безотзывного документарного непокрытого аккредитива, в связи с открытием и обслуживанием Банком по поручению Клиента безотзывного, невозобновляемого, непереводного документарного непокрытого аккредитива в пользу Общества с ограниченной ответственностью «Система ПБО» (ОРГН 1027700251754, ИНН 7710044140, адрес: 115054, город Москва, улица Валовая, дом 26) (далее – «Бенефициар») на срок до 26.03.2025 г. включительно с выплатой Принципалом Банку комиссионного вознаграждения за открытие и обслуживание аккредитива в размере 3,0% годовых. Срок поручительства: по 26.03.2028 г. (включительно).</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Цена сделки: не более чем 30 900 000 рублей 00 копеек.</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Стороны сделки и выгодоприобретатели: </w:t>
            </w:r>
            <w:r>
              <w:rPr>
                <w:iCs w:val="0"/>
              </w:rPr>
              <w:t>эмитент</w:t>
            </w:r>
            <w:r w:rsidRPr="0076257A">
              <w:rPr>
                <w:iCs w:val="0"/>
              </w:rPr>
              <w:t xml:space="preserve"> (Поручитель),</w:t>
            </w:r>
            <w:r>
              <w:rPr>
                <w:iCs w:val="0"/>
              </w:rPr>
              <w:t xml:space="preserve"> </w:t>
            </w:r>
            <w:r w:rsidRPr="0076257A">
              <w:rPr>
                <w:iCs w:val="0"/>
              </w:rPr>
              <w:t>ПАО «Совкомбанк», ИНН 4401116480 (Банк),</w:t>
            </w:r>
            <w:r>
              <w:rPr>
                <w:iCs w:val="0"/>
              </w:rPr>
              <w:t xml:space="preserve"> </w:t>
            </w:r>
            <w:r w:rsidRPr="0076257A">
              <w:rPr>
                <w:iCs w:val="0"/>
              </w:rPr>
              <w:t>ООО «Развитие РОСТ» (Принципал, Клиент, выгодоприобретатель).</w:t>
            </w:r>
          </w:p>
        </w:tc>
        <w:tc>
          <w:tcPr>
            <w:tcW w:w="2645" w:type="dxa"/>
            <w:shd w:val="clear" w:color="auto" w:fill="auto"/>
            <w:tcMar>
              <w:top w:w="57" w:type="dxa"/>
              <w:left w:w="57" w:type="dxa"/>
              <w:bottom w:w="57" w:type="dxa"/>
              <w:right w:w="57" w:type="dxa"/>
            </w:tcMar>
          </w:tcPr>
          <w:p w:rsidR="00657606" w:rsidRPr="0076257A" w:rsidRDefault="00657606"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Член Совета директоров Общества Полиновский Михаил Валерьевич, лицо является членом Совета директоров Общества и одновременно занимает должности в органах управления выгодо-приобретателя по сделке (является Генеральным директором ООО «Развитие РОСТ»), заинтересованное лицо не владеет долями (акциями) </w:t>
            </w:r>
            <w:r w:rsidRPr="008B15C9">
              <w:rPr>
                <w:iCs w:val="0"/>
              </w:rPr>
              <w:t>эмитента и сторон</w:t>
            </w:r>
            <w:r>
              <w:rPr>
                <w:iCs w:val="0"/>
              </w:rPr>
              <w:t>ы</w:t>
            </w:r>
            <w:r w:rsidRPr="0076257A">
              <w:rPr>
                <w:iCs w:val="0"/>
              </w:rPr>
              <w:t xml:space="preserve"> сделки</w:t>
            </w:r>
          </w:p>
        </w:tc>
        <w:tc>
          <w:tcPr>
            <w:tcW w:w="1522" w:type="dxa"/>
            <w:shd w:val="clear" w:color="auto" w:fill="auto"/>
            <w:tcMar>
              <w:top w:w="57" w:type="dxa"/>
              <w:left w:w="57" w:type="dxa"/>
              <w:bottom w:w="57" w:type="dxa"/>
              <w:right w:w="57" w:type="dxa"/>
            </w:tcMar>
          </w:tcPr>
          <w:p w:rsidR="00657606" w:rsidRPr="0076257A" w:rsidRDefault="00657606" w:rsidP="00E9072C">
            <w:pPr>
              <w:pStyle w:val="aff9"/>
              <w:pBdr>
                <w:top w:val="none" w:sz="0" w:space="0" w:color="000000"/>
                <w:left w:val="none" w:sz="0" w:space="0" w:color="000000"/>
                <w:bottom w:val="none" w:sz="0" w:space="0" w:color="000000"/>
                <w:right w:val="none" w:sz="0" w:space="0" w:color="000000"/>
              </w:pBdr>
              <w:spacing w:after="0" w:line="228" w:lineRule="auto"/>
              <w:ind w:firstLine="0"/>
              <w:rPr>
                <w:iCs w:val="0"/>
              </w:rPr>
            </w:pPr>
            <w:r w:rsidRPr="0076257A">
              <w:rPr>
                <w:iCs w:val="0"/>
              </w:rPr>
              <w:t>Решение об одобрении сделки принято 04.04.2024 г. Советом директоров (протокол № 3/СД-2024 от 04.04.2024 г.)</w:t>
            </w:r>
          </w:p>
        </w:tc>
      </w:tr>
      <w:tr w:rsidR="00657606" w:rsidRPr="006A706C" w:rsidTr="0023625A">
        <w:trPr>
          <w:trHeight w:val="397"/>
          <w:jc w:val="center"/>
        </w:trPr>
        <w:tc>
          <w:tcPr>
            <w:tcW w:w="484" w:type="dxa"/>
            <w:shd w:val="clear" w:color="auto" w:fill="auto"/>
            <w:tcMar>
              <w:top w:w="57" w:type="dxa"/>
              <w:left w:w="57" w:type="dxa"/>
              <w:bottom w:w="57" w:type="dxa"/>
              <w:right w:w="57" w:type="dxa"/>
            </w:tcMar>
          </w:tcPr>
          <w:p w:rsidR="00657606" w:rsidRDefault="00657606" w:rsidP="00CD421D">
            <w:pPr>
              <w:pStyle w:val="aff9"/>
              <w:spacing w:after="0" w:line="228" w:lineRule="auto"/>
              <w:ind w:firstLine="0"/>
              <w:jc w:val="center"/>
              <w:rPr>
                <w:iCs w:val="0"/>
              </w:rPr>
            </w:pPr>
            <w:r>
              <w:rPr>
                <w:iCs w:val="0"/>
              </w:rPr>
              <w:t>14</w:t>
            </w:r>
          </w:p>
        </w:tc>
        <w:tc>
          <w:tcPr>
            <w:tcW w:w="4790" w:type="dxa"/>
            <w:shd w:val="clear" w:color="auto" w:fill="auto"/>
            <w:tcMar>
              <w:top w:w="57" w:type="dxa"/>
              <w:left w:w="57" w:type="dxa"/>
              <w:bottom w:w="57" w:type="dxa"/>
              <w:right w:w="57" w:type="dxa"/>
            </w:tcMar>
          </w:tcPr>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Предмет и существенные условия сделки: Договор поручительства № 1185/С-Г-ПЮ-2/24 от 06.06.2024 г., по которому Поручитель обязуется отвечать перед Банком за исполнение Принципалом всех обязательств, вытекающих из Договора об организации выпуска непокрытой банковской гарантии № 1185/С-Г/24, в связи с выпуском Банком банковской гарантии на сумму 6 424 428 рублей 29 копеек в пользу АО «МАШ» (ИНН 7712094033, арендодателя Принципала по Договору аренды № 2016/126-Д от 15.09.2016 г.) на срок с 06.06.2024 г. по 05.06.2025 г. включительно с выплатой Принципалом Банку комиссионного вознаграждения за выдачу (выпуск) гарантии с даты ее выдачи в размере 3,5% годовых, а также комиссионного вознаграждения за оформление и проверку документов по банковской гарантии: 20 000 рублей 00 копеек. Срок поручительства: по 05.06.2028 г. (включительно).</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Цена сделки в совокупности с взаимосвязанными сделками (договорами поручительства № 1428/С-Г-ПЮ-2/23, № 1429/С-Г-ПЮ-2/23, № 393/С-Г-ПЮ-2/24, № 1186/С-Г-ПЮ-2/24): не более чем 94 617 081 рубль 92 копейки.</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Стороны сделки и выгодоприобретатели: </w:t>
            </w:r>
            <w:r>
              <w:rPr>
                <w:iCs w:val="0"/>
              </w:rPr>
              <w:t>эмитент</w:t>
            </w:r>
            <w:r w:rsidRPr="0076257A">
              <w:rPr>
                <w:iCs w:val="0"/>
              </w:rPr>
              <w:t xml:space="preserve"> (Поручитель),</w:t>
            </w:r>
            <w:r>
              <w:rPr>
                <w:iCs w:val="0"/>
              </w:rPr>
              <w:t xml:space="preserve"> </w:t>
            </w:r>
            <w:r w:rsidRPr="0076257A">
              <w:rPr>
                <w:iCs w:val="0"/>
              </w:rPr>
              <w:t>ПАО «Совкомбанк», ИНН 4401116480 (Банк),</w:t>
            </w:r>
            <w:r>
              <w:rPr>
                <w:iCs w:val="0"/>
              </w:rPr>
              <w:t xml:space="preserve"> </w:t>
            </w:r>
            <w:r w:rsidRPr="0076257A">
              <w:rPr>
                <w:iCs w:val="0"/>
              </w:rPr>
              <w:t xml:space="preserve">ООО «Развитие </w:t>
            </w:r>
            <w:r w:rsidRPr="0076257A">
              <w:rPr>
                <w:iCs w:val="0"/>
              </w:rPr>
              <w:lastRenderedPageBreak/>
              <w:t>РОСТ» (Принципал, выгодоприобретатель).</w:t>
            </w:r>
          </w:p>
        </w:tc>
        <w:tc>
          <w:tcPr>
            <w:tcW w:w="2645" w:type="dxa"/>
            <w:shd w:val="clear" w:color="auto" w:fill="auto"/>
            <w:tcMar>
              <w:top w:w="57" w:type="dxa"/>
              <w:left w:w="57" w:type="dxa"/>
              <w:bottom w:w="57" w:type="dxa"/>
              <w:right w:w="57" w:type="dxa"/>
            </w:tcMar>
          </w:tcPr>
          <w:p w:rsidR="00657606" w:rsidRPr="0076257A" w:rsidRDefault="00657606"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lastRenderedPageBreak/>
              <w:t xml:space="preserve">Член Совета директоров Общества Полиновский Михаил Валерьевич, лицо является членом Совета директоров Общества и одновременно занимает должности в органах управления выгодо-приобретателя по сделке (является Генеральным директором ООО «Развитие РОСТ»), заинтересованное лицо не владеет долями (акциями) </w:t>
            </w:r>
            <w:r w:rsidRPr="008B15C9">
              <w:rPr>
                <w:iCs w:val="0"/>
              </w:rPr>
              <w:t>эмитента и сторон</w:t>
            </w:r>
            <w:r>
              <w:rPr>
                <w:iCs w:val="0"/>
              </w:rPr>
              <w:t>ы</w:t>
            </w:r>
            <w:r w:rsidRPr="0076257A">
              <w:rPr>
                <w:iCs w:val="0"/>
              </w:rPr>
              <w:t xml:space="preserve"> сделки</w:t>
            </w:r>
          </w:p>
        </w:tc>
        <w:tc>
          <w:tcPr>
            <w:tcW w:w="1522" w:type="dxa"/>
            <w:shd w:val="clear" w:color="auto" w:fill="auto"/>
            <w:tcMar>
              <w:top w:w="57" w:type="dxa"/>
              <w:left w:w="57" w:type="dxa"/>
              <w:bottom w:w="57" w:type="dxa"/>
              <w:right w:w="57" w:type="dxa"/>
            </w:tcMar>
          </w:tcPr>
          <w:p w:rsidR="00657606" w:rsidRPr="0076257A" w:rsidRDefault="00657606" w:rsidP="00E9072C">
            <w:pPr>
              <w:pStyle w:val="aff9"/>
              <w:pBdr>
                <w:top w:val="none" w:sz="0" w:space="0" w:color="000000"/>
                <w:left w:val="none" w:sz="0" w:space="0" w:color="000000"/>
                <w:bottom w:val="none" w:sz="0" w:space="0" w:color="000000"/>
                <w:right w:val="none" w:sz="0" w:space="0" w:color="000000"/>
              </w:pBdr>
              <w:spacing w:after="0" w:line="228" w:lineRule="auto"/>
              <w:ind w:firstLine="0"/>
              <w:rPr>
                <w:iCs w:val="0"/>
              </w:rPr>
            </w:pPr>
            <w:r w:rsidRPr="0076257A">
              <w:rPr>
                <w:iCs w:val="0"/>
              </w:rPr>
              <w:t>Решение об одобрении сделки принято 19.06.2024 г. Советом директоров (протокол № 6/СД-2024 от 21.06.2024 г.)</w:t>
            </w:r>
          </w:p>
        </w:tc>
      </w:tr>
      <w:tr w:rsidR="00657606" w:rsidRPr="006A706C" w:rsidTr="0023625A">
        <w:trPr>
          <w:trHeight w:val="397"/>
          <w:jc w:val="center"/>
        </w:trPr>
        <w:tc>
          <w:tcPr>
            <w:tcW w:w="484" w:type="dxa"/>
            <w:shd w:val="clear" w:color="auto" w:fill="auto"/>
            <w:tcMar>
              <w:top w:w="57" w:type="dxa"/>
              <w:left w:w="57" w:type="dxa"/>
              <w:bottom w:w="57" w:type="dxa"/>
              <w:right w:w="57" w:type="dxa"/>
            </w:tcMar>
          </w:tcPr>
          <w:p w:rsidR="00657606" w:rsidRDefault="00657606" w:rsidP="00CD421D">
            <w:pPr>
              <w:pStyle w:val="aff9"/>
              <w:spacing w:after="0" w:line="228" w:lineRule="auto"/>
              <w:ind w:firstLine="0"/>
              <w:jc w:val="center"/>
              <w:rPr>
                <w:iCs w:val="0"/>
              </w:rPr>
            </w:pPr>
            <w:r>
              <w:rPr>
                <w:iCs w:val="0"/>
              </w:rPr>
              <w:lastRenderedPageBreak/>
              <w:t>15</w:t>
            </w:r>
          </w:p>
        </w:tc>
        <w:tc>
          <w:tcPr>
            <w:tcW w:w="4790" w:type="dxa"/>
            <w:shd w:val="clear" w:color="auto" w:fill="auto"/>
            <w:tcMar>
              <w:top w:w="57" w:type="dxa"/>
              <w:left w:w="57" w:type="dxa"/>
              <w:bottom w:w="57" w:type="dxa"/>
              <w:right w:w="57" w:type="dxa"/>
            </w:tcMar>
          </w:tcPr>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Предмет и существенные условия сделки: Договор поручительства № 1186/С-Г-ПЮ-2/24 от 06.06.2024 г., по которому Поручитель обязуется отвечать перед Банком за исполнение Принципалом всех обязательств, вытекающих из Договора об организации выпуска непокрытой банковской гарантии № 1186/С-Г/24, в связи с выпуском Банком банковской гарантии на сумму 13 283 187 рублей 02 копейки в пользу АО «МАШ» (ИНН 7712094033, арендодателя Принципала по Договору аренды № 2023/76 ТВ от 01.03.2024 г.) на срок с 06.06.2024 г. по 05.06.2025 г. включительно с выплатой Принципалом Банку комиссионного вознаграждения за выдачу (выпуск) гарантии с даты ее выдачи в размере 3,5% годовых, а также комиссионного вознаграждения за оформление и проверку документов по банковской гарантии: 20 000 рублей 00 копеек. Срок поручительства: по 05.06.2028 г. (включительно).</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Цена сделки в совокупности с взаимосвязанными сделками (договорами поручительства № 1428/С-Г-ПЮ-2/23, № 1429/С-Г-ПЮ-2/23, № 393/С-Г-ПЮ-2/24, № 1185/С-Г-ПЮ-2/24): не более чем 94 617 081 рубль 92 копейки.</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Стороны сделки и выгодоприобретатели: </w:t>
            </w:r>
            <w:r>
              <w:rPr>
                <w:iCs w:val="0"/>
              </w:rPr>
              <w:t>эмитент</w:t>
            </w:r>
            <w:r w:rsidRPr="0076257A">
              <w:rPr>
                <w:iCs w:val="0"/>
              </w:rPr>
              <w:t xml:space="preserve"> (Поручитель),</w:t>
            </w:r>
            <w:r>
              <w:rPr>
                <w:iCs w:val="0"/>
              </w:rPr>
              <w:t xml:space="preserve"> </w:t>
            </w:r>
            <w:r w:rsidRPr="0076257A">
              <w:rPr>
                <w:iCs w:val="0"/>
              </w:rPr>
              <w:t>ПАО «Совкомбанк», ИНН 4401116480 (Банк),</w:t>
            </w:r>
            <w:r>
              <w:rPr>
                <w:iCs w:val="0"/>
              </w:rPr>
              <w:t xml:space="preserve"> </w:t>
            </w:r>
            <w:r w:rsidRPr="0076257A">
              <w:rPr>
                <w:iCs w:val="0"/>
              </w:rPr>
              <w:t>ООО «Развитие РОСТ» (Принципал, выгодоприобретатель).</w:t>
            </w:r>
          </w:p>
        </w:tc>
        <w:tc>
          <w:tcPr>
            <w:tcW w:w="2645" w:type="dxa"/>
            <w:shd w:val="clear" w:color="auto" w:fill="auto"/>
            <w:tcMar>
              <w:top w:w="57" w:type="dxa"/>
              <w:left w:w="57" w:type="dxa"/>
              <w:bottom w:w="57" w:type="dxa"/>
              <w:right w:w="57" w:type="dxa"/>
            </w:tcMar>
          </w:tcPr>
          <w:p w:rsidR="00657606" w:rsidRPr="0076257A" w:rsidRDefault="00657606"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Член Совета директоров Общества Полиновский Михаил Валерьевич, лицо является членом Совета директоров Общества и одновременно занимает должности в органах управления выгодо-приобретателя по сделке (является Генеральным директором ООО «Развитие РОСТ»), заинтересованное лицо не владеет долями (акциями) </w:t>
            </w:r>
            <w:r w:rsidRPr="008B15C9">
              <w:rPr>
                <w:iCs w:val="0"/>
              </w:rPr>
              <w:t>эмитента и сторон</w:t>
            </w:r>
            <w:r>
              <w:rPr>
                <w:iCs w:val="0"/>
              </w:rPr>
              <w:t>ы</w:t>
            </w:r>
            <w:r w:rsidRPr="0076257A">
              <w:rPr>
                <w:iCs w:val="0"/>
              </w:rPr>
              <w:t xml:space="preserve"> сделки</w:t>
            </w:r>
          </w:p>
        </w:tc>
        <w:tc>
          <w:tcPr>
            <w:tcW w:w="1522" w:type="dxa"/>
            <w:shd w:val="clear" w:color="auto" w:fill="auto"/>
            <w:tcMar>
              <w:top w:w="57" w:type="dxa"/>
              <w:left w:w="57" w:type="dxa"/>
              <w:bottom w:w="57" w:type="dxa"/>
              <w:right w:w="57" w:type="dxa"/>
            </w:tcMar>
          </w:tcPr>
          <w:p w:rsidR="00657606" w:rsidRPr="0076257A" w:rsidRDefault="00657606" w:rsidP="00E9072C">
            <w:pPr>
              <w:pStyle w:val="aff9"/>
              <w:pBdr>
                <w:top w:val="none" w:sz="0" w:space="0" w:color="000000"/>
                <w:left w:val="none" w:sz="0" w:space="0" w:color="000000"/>
                <w:bottom w:val="none" w:sz="0" w:space="0" w:color="000000"/>
                <w:right w:val="none" w:sz="0" w:space="0" w:color="000000"/>
              </w:pBdr>
              <w:spacing w:after="0" w:line="228" w:lineRule="auto"/>
              <w:ind w:firstLine="0"/>
              <w:rPr>
                <w:iCs w:val="0"/>
              </w:rPr>
            </w:pPr>
            <w:r w:rsidRPr="0076257A">
              <w:rPr>
                <w:iCs w:val="0"/>
              </w:rPr>
              <w:t>Решение об одобрении сделки принято 19.06.2024 г. Советом директоров (протокол № 6/СД-2024 от 21.06.2024 г.)</w:t>
            </w:r>
          </w:p>
        </w:tc>
      </w:tr>
      <w:tr w:rsidR="00657606" w:rsidRPr="006A706C" w:rsidTr="0023625A">
        <w:trPr>
          <w:trHeight w:val="397"/>
          <w:jc w:val="center"/>
        </w:trPr>
        <w:tc>
          <w:tcPr>
            <w:tcW w:w="484" w:type="dxa"/>
            <w:shd w:val="clear" w:color="auto" w:fill="auto"/>
            <w:tcMar>
              <w:top w:w="57" w:type="dxa"/>
              <w:left w:w="57" w:type="dxa"/>
              <w:bottom w:w="57" w:type="dxa"/>
              <w:right w:w="57" w:type="dxa"/>
            </w:tcMar>
          </w:tcPr>
          <w:p w:rsidR="00657606" w:rsidRDefault="00657606" w:rsidP="00CD421D">
            <w:pPr>
              <w:pStyle w:val="aff9"/>
              <w:spacing w:after="0" w:line="228" w:lineRule="auto"/>
              <w:ind w:firstLine="0"/>
              <w:jc w:val="center"/>
              <w:rPr>
                <w:iCs w:val="0"/>
              </w:rPr>
            </w:pPr>
            <w:r>
              <w:rPr>
                <w:iCs w:val="0"/>
              </w:rPr>
              <w:t>16</w:t>
            </w:r>
          </w:p>
        </w:tc>
        <w:tc>
          <w:tcPr>
            <w:tcW w:w="4790" w:type="dxa"/>
            <w:shd w:val="clear" w:color="auto" w:fill="auto"/>
            <w:tcMar>
              <w:top w:w="57" w:type="dxa"/>
              <w:left w:w="57" w:type="dxa"/>
              <w:bottom w:w="57" w:type="dxa"/>
              <w:right w:w="57" w:type="dxa"/>
            </w:tcMar>
          </w:tcPr>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Предмет и существенные условия сделки: Договор поручительства № 1192/С-Г-ПЮ-2/24 от 06.06.2024 г., по которому Поручитель обязуется отвечать перед Банком за исполнение Принципалом всех обязательств, вытекающих из Договора об организации выпуска непокрытой банковской гарантии № 1192/С-Г/24, в связи с выпуском Банком банковской гарантии на сумму 180 535 525 рублей 23 копейки в пользу АО «МАШ» (ИНН 7712094033, арендодателя Принципала по Договору аренды № 2018/253 КД от 14.02.2019 г.) на срок с 06.06.2024 г. по 05.06.2025 г. включительно с выплатой Принципалом Банку комиссионного вознаграждения за выдачу (выпуск) гарантии с даты ее выдачи в размере 3,5% годовых, а также комиссионного вознаграждения за оформление и проверку документов по банковской гарантии: 20 000 рублей 00 копеек. Срок поручительства: по 05.06.2028 г. (включительно).</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Цена сделки в совокупности с взаимосвязанными сделками (договорами поручительства № 1430/С-Г-ПЮ-2/23, № 1431/С-Г-ПЮ-2/23, № 386/С-Г-ПЮ-2/24, № 391/С-Г-ПЮ-2/24, № 392/С-Г-ПЮ-2/24): не более чем 344 223 798  рублей 18 копеек.</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Стороны сделки и выгодоприобретатели: </w:t>
            </w:r>
            <w:r>
              <w:rPr>
                <w:iCs w:val="0"/>
              </w:rPr>
              <w:t>эмитент</w:t>
            </w:r>
            <w:r w:rsidRPr="0076257A">
              <w:rPr>
                <w:iCs w:val="0"/>
              </w:rPr>
              <w:t xml:space="preserve"> (Поручитель),</w:t>
            </w:r>
            <w:r>
              <w:rPr>
                <w:iCs w:val="0"/>
              </w:rPr>
              <w:t xml:space="preserve"> </w:t>
            </w:r>
            <w:r w:rsidRPr="0076257A">
              <w:rPr>
                <w:iCs w:val="0"/>
              </w:rPr>
              <w:t xml:space="preserve">ПАО «Совкомбанк», </w:t>
            </w:r>
            <w:r w:rsidRPr="0076257A">
              <w:rPr>
                <w:iCs w:val="0"/>
              </w:rPr>
              <w:lastRenderedPageBreak/>
              <w:t>ИНН 4401116480 (Банк),</w:t>
            </w:r>
            <w:r>
              <w:rPr>
                <w:iCs w:val="0"/>
              </w:rPr>
              <w:t xml:space="preserve"> </w:t>
            </w:r>
            <w:r w:rsidRPr="0076257A">
              <w:rPr>
                <w:iCs w:val="0"/>
              </w:rPr>
              <w:t>ООО «РОСИНТЕР РЕСТОРАНТС» (Принципал, выгодоприобретатель).</w:t>
            </w:r>
          </w:p>
        </w:tc>
        <w:tc>
          <w:tcPr>
            <w:tcW w:w="2645" w:type="dxa"/>
            <w:shd w:val="clear" w:color="auto" w:fill="auto"/>
            <w:tcMar>
              <w:top w:w="57" w:type="dxa"/>
              <w:left w:w="57" w:type="dxa"/>
              <w:bottom w:w="57" w:type="dxa"/>
              <w:right w:w="57" w:type="dxa"/>
            </w:tcMar>
          </w:tcPr>
          <w:p w:rsidR="00657606" w:rsidRPr="0076257A" w:rsidRDefault="00657606"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lastRenderedPageBreak/>
              <w:t xml:space="preserve">Президент и член Совета директоров Общества Костеева Маргарита Валерьевна, лицо является единоличным исполнительным органом, членом Совета директоров Общества и одновременно занимает должности в органах управления выгодо-приобретателя по сделке (является Генеральным директором ООО «РОСИНТЕР РЕСТОРАНТС»), заинтересованное лицо не владеет долями (акциями) </w:t>
            </w:r>
            <w:r w:rsidRPr="008B15C9">
              <w:rPr>
                <w:iCs w:val="0"/>
              </w:rPr>
              <w:t>эмитента и сторон</w:t>
            </w:r>
            <w:r>
              <w:rPr>
                <w:iCs w:val="0"/>
              </w:rPr>
              <w:t>ы</w:t>
            </w:r>
            <w:r w:rsidRPr="0076257A">
              <w:rPr>
                <w:iCs w:val="0"/>
              </w:rPr>
              <w:t xml:space="preserve"> сделки</w:t>
            </w:r>
          </w:p>
        </w:tc>
        <w:tc>
          <w:tcPr>
            <w:tcW w:w="1522" w:type="dxa"/>
            <w:shd w:val="clear" w:color="auto" w:fill="auto"/>
            <w:tcMar>
              <w:top w:w="57" w:type="dxa"/>
              <w:left w:w="57" w:type="dxa"/>
              <w:bottom w:w="57" w:type="dxa"/>
              <w:right w:w="57" w:type="dxa"/>
            </w:tcMar>
          </w:tcPr>
          <w:p w:rsidR="00657606" w:rsidRPr="0076257A" w:rsidRDefault="00657606" w:rsidP="00E9072C">
            <w:pPr>
              <w:pStyle w:val="aff9"/>
              <w:pBdr>
                <w:top w:val="none" w:sz="0" w:space="0" w:color="000000"/>
                <w:left w:val="none" w:sz="0" w:space="0" w:color="000000"/>
                <w:bottom w:val="none" w:sz="0" w:space="0" w:color="000000"/>
                <w:right w:val="none" w:sz="0" w:space="0" w:color="000000"/>
              </w:pBdr>
              <w:spacing w:after="0" w:line="228" w:lineRule="auto"/>
              <w:ind w:firstLine="0"/>
              <w:rPr>
                <w:iCs w:val="0"/>
              </w:rPr>
            </w:pPr>
            <w:r w:rsidRPr="0076257A">
              <w:rPr>
                <w:iCs w:val="0"/>
              </w:rPr>
              <w:t>Решение об одобрении сделки принято 19.06.2024 г. Советом директоров (протокол № 6/СД-2024 от 21.06.2024 г.)</w:t>
            </w:r>
          </w:p>
        </w:tc>
      </w:tr>
      <w:tr w:rsidR="00657606" w:rsidRPr="006A706C" w:rsidTr="0023625A">
        <w:trPr>
          <w:trHeight w:val="397"/>
          <w:jc w:val="center"/>
        </w:trPr>
        <w:tc>
          <w:tcPr>
            <w:tcW w:w="484" w:type="dxa"/>
            <w:shd w:val="clear" w:color="auto" w:fill="auto"/>
            <w:tcMar>
              <w:top w:w="57" w:type="dxa"/>
              <w:left w:w="57" w:type="dxa"/>
              <w:bottom w:w="57" w:type="dxa"/>
              <w:right w:w="57" w:type="dxa"/>
            </w:tcMar>
          </w:tcPr>
          <w:p w:rsidR="00657606" w:rsidRDefault="00657606" w:rsidP="00CD421D">
            <w:pPr>
              <w:pStyle w:val="aff9"/>
              <w:spacing w:after="0" w:line="228" w:lineRule="auto"/>
              <w:ind w:firstLine="0"/>
              <w:jc w:val="center"/>
              <w:rPr>
                <w:iCs w:val="0"/>
              </w:rPr>
            </w:pPr>
            <w:r>
              <w:rPr>
                <w:iCs w:val="0"/>
              </w:rPr>
              <w:lastRenderedPageBreak/>
              <w:t>17</w:t>
            </w:r>
          </w:p>
        </w:tc>
        <w:tc>
          <w:tcPr>
            <w:tcW w:w="4790" w:type="dxa"/>
            <w:shd w:val="clear" w:color="auto" w:fill="auto"/>
            <w:tcMar>
              <w:top w:w="57" w:type="dxa"/>
              <w:left w:w="57" w:type="dxa"/>
              <w:bottom w:w="57" w:type="dxa"/>
              <w:right w:w="57" w:type="dxa"/>
            </w:tcMar>
          </w:tcPr>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Предмет и существенные условия сделки: Договор поручительства № 1187/С-Г-ПЮ-2/24 от 10.07.2024 г., по которому Поручитель обязуется отвечать перед Банком за исполнение Принципалом всех обязательств, вытекающих из Договора об организации выпуска непокрытой банковской гарантии № 1187/С-Г/24, в связи с выпуском Банком банковской гарантии на сумму 37 324 951 рубль 20 копеек в пользу ООО «Воздушные Ворота Северной Столицы» (ИНН 7703590927, арендодателя Принципала по Договору аренды помещений в централизованном пассажирском терминале аэропорта «Пулково» /Санкт-Петербург/ № 916 от 29.07.2015 г.) на срок с 10.07.2024 г. по 09.07.2025 г. включительно с выплатой Принципалом Банку комиссионного вознаграждения за выдачу (выпуск) гарантии с даты ее выдачи в размере 3,0% годовых, а также комиссионного вознаграждения за оформление и проверку документов по банковской гарантии: 15 000 рублей 00 копеек. Срок поручительства: по 09.07.2028 г. (включительно).</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Цена сделки в совокупности с взаимосвязанными сделками (договорами поручительства № 1428/С-Г-ПЮ-2/23, № 1429/С-Г-ПЮ-2/23, № 393/С-Г-ПЮ-2/24, № 1185/С-Г-ПЮ-2/24, № 1186/С-Г-ПЮ-2/24, № 1188/С-Г-ПЮ-2/24): не более чем 155 590 647 (Сто пятьдесят пять миллионов пятьсот девяносто тысяч шестьсот сорок семь) рублей 23 копейки.</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Стороны сделки и выгодоприобретатели: </w:t>
            </w:r>
            <w:r>
              <w:rPr>
                <w:iCs w:val="0"/>
              </w:rPr>
              <w:t xml:space="preserve">эмитент </w:t>
            </w:r>
            <w:r w:rsidRPr="0076257A">
              <w:rPr>
                <w:iCs w:val="0"/>
              </w:rPr>
              <w:t>(Поручитель),</w:t>
            </w:r>
            <w:r>
              <w:rPr>
                <w:iCs w:val="0"/>
              </w:rPr>
              <w:t xml:space="preserve"> </w:t>
            </w:r>
            <w:r w:rsidRPr="0076257A">
              <w:rPr>
                <w:iCs w:val="0"/>
              </w:rPr>
              <w:t>ПАО «Совкомбанк», ИНН 4401116480 (Банк),</w:t>
            </w:r>
            <w:r>
              <w:rPr>
                <w:iCs w:val="0"/>
              </w:rPr>
              <w:t xml:space="preserve"> </w:t>
            </w:r>
            <w:r w:rsidRPr="0076257A">
              <w:rPr>
                <w:iCs w:val="0"/>
              </w:rPr>
              <w:t>ООО «Развитие РОСТ» (Принципал, выгодоприобретатель).</w:t>
            </w:r>
          </w:p>
        </w:tc>
        <w:tc>
          <w:tcPr>
            <w:tcW w:w="2645" w:type="dxa"/>
            <w:shd w:val="clear" w:color="auto" w:fill="auto"/>
            <w:tcMar>
              <w:top w:w="57" w:type="dxa"/>
              <w:left w:w="57" w:type="dxa"/>
              <w:bottom w:w="57" w:type="dxa"/>
              <w:right w:w="57" w:type="dxa"/>
            </w:tcMar>
          </w:tcPr>
          <w:p w:rsidR="00657606" w:rsidRPr="0076257A" w:rsidRDefault="00657606"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Член Совета директоров Общества Полиновский Михаил Валерьевич, лицо является членом Совета директоров Общества и одновременно занимает должности в органах управления выгодо-приобретателя по сделке (является Генеральным директором ООО «Развитие РОСТ»), заинтересованное лицо не владеет долями (акциями) </w:t>
            </w:r>
            <w:r w:rsidRPr="008B15C9">
              <w:rPr>
                <w:iCs w:val="0"/>
              </w:rPr>
              <w:t>эмитента и сторон</w:t>
            </w:r>
            <w:r>
              <w:rPr>
                <w:iCs w:val="0"/>
              </w:rPr>
              <w:t>ы</w:t>
            </w:r>
            <w:r w:rsidRPr="0076257A">
              <w:rPr>
                <w:iCs w:val="0"/>
              </w:rPr>
              <w:t xml:space="preserve"> сделки</w:t>
            </w:r>
          </w:p>
        </w:tc>
        <w:tc>
          <w:tcPr>
            <w:tcW w:w="1522" w:type="dxa"/>
            <w:shd w:val="clear" w:color="auto" w:fill="auto"/>
            <w:tcMar>
              <w:top w:w="57" w:type="dxa"/>
              <w:left w:w="57" w:type="dxa"/>
              <w:bottom w:w="57" w:type="dxa"/>
              <w:right w:w="57" w:type="dxa"/>
            </w:tcMar>
          </w:tcPr>
          <w:p w:rsidR="00657606" w:rsidRPr="0076257A" w:rsidRDefault="00657606" w:rsidP="00E9072C">
            <w:pPr>
              <w:pStyle w:val="aff9"/>
              <w:pBdr>
                <w:top w:val="none" w:sz="0" w:space="0" w:color="000000"/>
                <w:left w:val="none" w:sz="0" w:space="0" w:color="000000"/>
                <w:bottom w:val="none" w:sz="0" w:space="0" w:color="000000"/>
                <w:right w:val="none" w:sz="0" w:space="0" w:color="000000"/>
              </w:pBdr>
              <w:spacing w:after="0" w:line="228" w:lineRule="auto"/>
              <w:ind w:firstLine="0"/>
              <w:rPr>
                <w:iCs w:val="0"/>
              </w:rPr>
            </w:pPr>
            <w:r w:rsidRPr="0076257A">
              <w:rPr>
                <w:iCs w:val="0"/>
              </w:rPr>
              <w:t>Решение об одобрении сделки принято 11.07.2024 г. Советом директоров (протокол № 7/СД-2024 от 11.07.2024 г.)</w:t>
            </w:r>
          </w:p>
        </w:tc>
      </w:tr>
      <w:tr w:rsidR="00657606" w:rsidRPr="006A706C" w:rsidTr="0023625A">
        <w:trPr>
          <w:trHeight w:val="397"/>
          <w:jc w:val="center"/>
        </w:trPr>
        <w:tc>
          <w:tcPr>
            <w:tcW w:w="484" w:type="dxa"/>
            <w:shd w:val="clear" w:color="auto" w:fill="auto"/>
            <w:tcMar>
              <w:top w:w="57" w:type="dxa"/>
              <w:left w:w="57" w:type="dxa"/>
              <w:bottom w:w="57" w:type="dxa"/>
              <w:right w:w="57" w:type="dxa"/>
            </w:tcMar>
          </w:tcPr>
          <w:p w:rsidR="00657606" w:rsidRDefault="00657606" w:rsidP="00CD421D">
            <w:pPr>
              <w:pStyle w:val="aff9"/>
              <w:spacing w:after="0" w:line="228" w:lineRule="auto"/>
              <w:ind w:firstLine="0"/>
              <w:jc w:val="center"/>
              <w:rPr>
                <w:iCs w:val="0"/>
              </w:rPr>
            </w:pPr>
            <w:r>
              <w:rPr>
                <w:iCs w:val="0"/>
              </w:rPr>
              <w:t>18</w:t>
            </w:r>
          </w:p>
        </w:tc>
        <w:tc>
          <w:tcPr>
            <w:tcW w:w="4790" w:type="dxa"/>
            <w:shd w:val="clear" w:color="auto" w:fill="auto"/>
            <w:tcMar>
              <w:top w:w="57" w:type="dxa"/>
              <w:left w:w="57" w:type="dxa"/>
              <w:bottom w:w="57" w:type="dxa"/>
              <w:right w:w="57" w:type="dxa"/>
            </w:tcMar>
          </w:tcPr>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Предмет и существенные условия сделки: Договор поручительства № 1188/С-Г-ПЮ-2/24 от 10.07.2024 г., по которому Поручитель обязуется отвечать перед Банком за исполнение Принципалом всех обязательств, вытекающих из Договора об организации выпуска непокрытой банковской гарантии № 1188/С-Г/24, в связи с выпуском Банком банковской гарантии на сумму 21 836 400 рублей 00 копеек в пользу ООО «Воздушные Ворота Северной Столицы» (ИНН 7703590927, арендодателя Принципала по Договору аренды помещений в централизованном пассажирском терминале аэропорта «Пулково» /Санкт-Петербург/ № 911 от 29.07.2015 г.) на срок с 10.07.2024 г. по 09.07.2025 г. включительно с выплатой Принципалом Банку комиссионного вознаграждения за выдачу (выпуск) гарантии с даты ее выдачи в размере 3,0% годовых, а также комиссионного вознаграждения за </w:t>
            </w:r>
            <w:r w:rsidRPr="0076257A">
              <w:rPr>
                <w:iCs w:val="0"/>
              </w:rPr>
              <w:lastRenderedPageBreak/>
              <w:t>оформление и проверку документов по банковской гарантии: 15 000 рублей 00 копеек. Срок поручительства: по 09.07.2028 г. (включительно).</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Цена сделки в совокупности с взаимосвязанными сделками (договорами поручительства № 1428/С-Г-ПЮ-2/23, № 1429/С-Г-ПЮ-2/23, № 393/С-Г-ПЮ-2/24, № 1185/С-Г-ПЮ-2/24, № 1186/С-Г-ПЮ-2/24, № 1187/С-Г-ПЮ-2/24): не более чем 155 590 647 (Сто пятьдесят пять миллионов пятьсот девяносто тысяч шестьсот сорок семь) рублей 23 копейки.</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Стороны сделки и выгодоприобретатели: </w:t>
            </w:r>
            <w:r>
              <w:rPr>
                <w:iCs w:val="0"/>
              </w:rPr>
              <w:t>эмитент</w:t>
            </w:r>
            <w:r w:rsidRPr="0076257A">
              <w:rPr>
                <w:iCs w:val="0"/>
              </w:rPr>
              <w:t xml:space="preserve"> (Поручитель),</w:t>
            </w:r>
            <w:r>
              <w:rPr>
                <w:iCs w:val="0"/>
              </w:rPr>
              <w:t xml:space="preserve"> </w:t>
            </w:r>
            <w:r w:rsidRPr="0076257A">
              <w:rPr>
                <w:iCs w:val="0"/>
              </w:rPr>
              <w:t>ПАО «Совкомбанк», ИНН 4401116480 (Банк),</w:t>
            </w:r>
            <w:r>
              <w:rPr>
                <w:iCs w:val="0"/>
              </w:rPr>
              <w:t xml:space="preserve"> </w:t>
            </w:r>
            <w:r w:rsidRPr="0076257A">
              <w:rPr>
                <w:iCs w:val="0"/>
              </w:rPr>
              <w:t>ООО «Развитие РОСТ» (Принципал, выгодоприобретатель).</w:t>
            </w:r>
          </w:p>
        </w:tc>
        <w:tc>
          <w:tcPr>
            <w:tcW w:w="2645" w:type="dxa"/>
            <w:shd w:val="clear" w:color="auto" w:fill="auto"/>
            <w:tcMar>
              <w:top w:w="57" w:type="dxa"/>
              <w:left w:w="57" w:type="dxa"/>
              <w:bottom w:w="57" w:type="dxa"/>
              <w:right w:w="57" w:type="dxa"/>
            </w:tcMar>
          </w:tcPr>
          <w:p w:rsidR="00657606" w:rsidRPr="0076257A" w:rsidRDefault="00657606"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lastRenderedPageBreak/>
              <w:t xml:space="preserve">Член Совета директоров Общества Полиновский Михаил Валерьевич, лицо является членом Совета директоров Общества и одновременно занимает должности в органах управления выгодо-приобретателя по сделке (является Генеральным директором ООО «Развитие РОСТ»), заинтересованное лицо не владеет долями (акциями) </w:t>
            </w:r>
            <w:r w:rsidRPr="008B15C9">
              <w:rPr>
                <w:iCs w:val="0"/>
              </w:rPr>
              <w:t>эмитента и сторон</w:t>
            </w:r>
            <w:r>
              <w:rPr>
                <w:iCs w:val="0"/>
              </w:rPr>
              <w:t>ы</w:t>
            </w:r>
            <w:r w:rsidRPr="0076257A">
              <w:rPr>
                <w:iCs w:val="0"/>
              </w:rPr>
              <w:t xml:space="preserve"> сделки</w:t>
            </w:r>
          </w:p>
        </w:tc>
        <w:tc>
          <w:tcPr>
            <w:tcW w:w="1522" w:type="dxa"/>
            <w:shd w:val="clear" w:color="auto" w:fill="auto"/>
            <w:tcMar>
              <w:top w:w="57" w:type="dxa"/>
              <w:left w:w="57" w:type="dxa"/>
              <w:bottom w:w="57" w:type="dxa"/>
              <w:right w:w="57" w:type="dxa"/>
            </w:tcMar>
          </w:tcPr>
          <w:p w:rsidR="00657606" w:rsidRPr="0076257A" w:rsidRDefault="00657606" w:rsidP="00E9072C">
            <w:pPr>
              <w:pStyle w:val="aff9"/>
              <w:pBdr>
                <w:top w:val="none" w:sz="0" w:space="0" w:color="000000"/>
                <w:left w:val="none" w:sz="0" w:space="0" w:color="000000"/>
                <w:bottom w:val="none" w:sz="0" w:space="0" w:color="000000"/>
                <w:right w:val="none" w:sz="0" w:space="0" w:color="000000"/>
              </w:pBdr>
              <w:spacing w:after="0" w:line="228" w:lineRule="auto"/>
              <w:ind w:firstLine="0"/>
              <w:rPr>
                <w:iCs w:val="0"/>
              </w:rPr>
            </w:pPr>
            <w:r w:rsidRPr="0076257A">
              <w:rPr>
                <w:iCs w:val="0"/>
              </w:rPr>
              <w:t>Решение об одобрении сделки принято 11.07.2024 г. Советом директоров (протокол № 7/СД-2024 от 11.07.2024 г.)</w:t>
            </w:r>
          </w:p>
        </w:tc>
      </w:tr>
      <w:tr w:rsidR="00657606" w:rsidRPr="006A706C" w:rsidTr="0023625A">
        <w:trPr>
          <w:trHeight w:val="397"/>
          <w:jc w:val="center"/>
        </w:trPr>
        <w:tc>
          <w:tcPr>
            <w:tcW w:w="484" w:type="dxa"/>
            <w:shd w:val="clear" w:color="auto" w:fill="auto"/>
            <w:tcMar>
              <w:top w:w="57" w:type="dxa"/>
              <w:left w:w="57" w:type="dxa"/>
              <w:bottom w:w="57" w:type="dxa"/>
              <w:right w:w="57" w:type="dxa"/>
            </w:tcMar>
          </w:tcPr>
          <w:p w:rsidR="00657606" w:rsidRDefault="00657606" w:rsidP="00CD421D">
            <w:pPr>
              <w:pStyle w:val="aff9"/>
              <w:spacing w:after="0" w:line="228" w:lineRule="auto"/>
              <w:ind w:firstLine="0"/>
              <w:jc w:val="center"/>
              <w:rPr>
                <w:iCs w:val="0"/>
              </w:rPr>
            </w:pPr>
            <w:r>
              <w:rPr>
                <w:iCs w:val="0"/>
              </w:rPr>
              <w:lastRenderedPageBreak/>
              <w:t>19</w:t>
            </w:r>
          </w:p>
        </w:tc>
        <w:tc>
          <w:tcPr>
            <w:tcW w:w="4790" w:type="dxa"/>
            <w:shd w:val="clear" w:color="auto" w:fill="auto"/>
            <w:tcMar>
              <w:top w:w="57" w:type="dxa"/>
              <w:left w:w="57" w:type="dxa"/>
              <w:bottom w:w="57" w:type="dxa"/>
              <w:right w:w="57" w:type="dxa"/>
            </w:tcMar>
          </w:tcPr>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Предмет и существенные условия сделки: Договор поручительства № 1193/С-Г-ПЮ-2/24 от 09.07.2024 г., по которому Поручитель обязуется отвечать перед Банком за исполнение Принципалом всех обязательств, вытекающих из Договора об организации выпуска непокрытой банковской гарантии № 1193/С-Г/24, в связи с выпуском Банком банковской гарантии на сумму 4 328 658 рублей 56 копеек в пользу АО «Организация питания на вокзалах» (ИНН 7709883768, арендодателя Принципала по Договору субаренды нежилого помещения № ОПВ-07/2013/К от 13.03.2013 г.) на срок с 10.07.2024 г. по 09.07.2025 г. включительно с выплатой Принципалом Банку комиссионного вознаграждения за выдачу (выпуск) гарантии с даты ее выдачи в размере 3,0% годовых, а также комиссионного вознаграждения за оформление и проверку документов по банковской гарантии: 15 000 рублей 00 копеек. Срок поручительства: по 09.07.2028 г. (включительно).</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Цена сделки в совокупности с взаимосвязанными сделками (договорами поручительства № 1430/С-Г-ПЮ-2/23, № 1431/С-Г-ПЮ-2/23, № 386/С-Г-ПЮ-2/24, № 391/С-Г-ПЮ-2/24, № 392/С-Г-ПЮ-2/24, № 1192/С-Г-ПЮ-2/24, № 1194/С-Г-ПЮ-2/24): не более чем 356 561 605 (Триста пятьдесят шесть миллионов пятьсот шестьдесят одна тысяча шестьсот пять) рублей 79 копеек.</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Стороны сделки и выгодоприобретатели: </w:t>
            </w:r>
            <w:r>
              <w:rPr>
                <w:iCs w:val="0"/>
              </w:rPr>
              <w:t>эмитент</w:t>
            </w:r>
            <w:r w:rsidRPr="0076257A">
              <w:rPr>
                <w:iCs w:val="0"/>
              </w:rPr>
              <w:t xml:space="preserve"> (Поручитель),</w:t>
            </w:r>
            <w:r>
              <w:rPr>
                <w:iCs w:val="0"/>
              </w:rPr>
              <w:t xml:space="preserve"> </w:t>
            </w:r>
            <w:r w:rsidRPr="0076257A">
              <w:rPr>
                <w:iCs w:val="0"/>
              </w:rPr>
              <w:t>ПАО «Совкомбанк», ИНН 4401116480 (Банк),</w:t>
            </w:r>
            <w:r>
              <w:rPr>
                <w:iCs w:val="0"/>
              </w:rPr>
              <w:t xml:space="preserve"> </w:t>
            </w:r>
            <w:r w:rsidRPr="0076257A">
              <w:rPr>
                <w:iCs w:val="0"/>
              </w:rPr>
              <w:t>ООО «РОСИНТЕР РЕСТОРАНТС» (Принципал, выгодоприобретатель).</w:t>
            </w:r>
          </w:p>
        </w:tc>
        <w:tc>
          <w:tcPr>
            <w:tcW w:w="2645" w:type="dxa"/>
            <w:shd w:val="clear" w:color="auto" w:fill="auto"/>
            <w:tcMar>
              <w:top w:w="57" w:type="dxa"/>
              <w:left w:w="57" w:type="dxa"/>
              <w:bottom w:w="57" w:type="dxa"/>
              <w:right w:w="57" w:type="dxa"/>
            </w:tcMar>
          </w:tcPr>
          <w:p w:rsidR="00657606" w:rsidRPr="0076257A" w:rsidRDefault="00657606"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Президент и член Совета директоров Общества Костеева Маргарита Валерьевна, лицо является единоличным исполнительным органом, членом Совета директоров Общества и одновременно занимает должности в органах управления выгодо-приобретателя по сделке (является Генеральным директором ООО «РОСИНТЕР РЕСТОРАНТС»), заинтересованное лицо не владеет долями (акциями) </w:t>
            </w:r>
            <w:r w:rsidRPr="008B15C9">
              <w:rPr>
                <w:iCs w:val="0"/>
              </w:rPr>
              <w:t>эмитента и сторон</w:t>
            </w:r>
            <w:r>
              <w:rPr>
                <w:iCs w:val="0"/>
              </w:rPr>
              <w:t>ы</w:t>
            </w:r>
            <w:r w:rsidRPr="0076257A">
              <w:rPr>
                <w:iCs w:val="0"/>
              </w:rPr>
              <w:t xml:space="preserve"> сделки</w:t>
            </w:r>
          </w:p>
        </w:tc>
        <w:tc>
          <w:tcPr>
            <w:tcW w:w="1522" w:type="dxa"/>
            <w:shd w:val="clear" w:color="auto" w:fill="auto"/>
            <w:tcMar>
              <w:top w:w="57" w:type="dxa"/>
              <w:left w:w="57" w:type="dxa"/>
              <w:bottom w:w="57" w:type="dxa"/>
              <w:right w:w="57" w:type="dxa"/>
            </w:tcMar>
          </w:tcPr>
          <w:p w:rsidR="00657606" w:rsidRPr="0076257A" w:rsidRDefault="00657606" w:rsidP="00E9072C">
            <w:pPr>
              <w:pStyle w:val="aff9"/>
              <w:pBdr>
                <w:top w:val="none" w:sz="0" w:space="0" w:color="000000"/>
                <w:left w:val="none" w:sz="0" w:space="0" w:color="000000"/>
                <w:bottom w:val="none" w:sz="0" w:space="0" w:color="000000"/>
                <w:right w:val="none" w:sz="0" w:space="0" w:color="000000"/>
              </w:pBdr>
              <w:spacing w:after="0" w:line="228" w:lineRule="auto"/>
              <w:ind w:firstLine="0"/>
              <w:rPr>
                <w:iCs w:val="0"/>
              </w:rPr>
            </w:pPr>
            <w:r w:rsidRPr="0076257A">
              <w:rPr>
                <w:iCs w:val="0"/>
              </w:rPr>
              <w:t>Решение об одобрении сделки принято 11.07.2024 г. Советом директоров (протокол № 7/СД-2024 от 11.07.2024 г.)</w:t>
            </w:r>
          </w:p>
        </w:tc>
      </w:tr>
      <w:tr w:rsidR="00657606" w:rsidRPr="006A706C" w:rsidTr="0023625A">
        <w:trPr>
          <w:trHeight w:val="397"/>
          <w:jc w:val="center"/>
        </w:trPr>
        <w:tc>
          <w:tcPr>
            <w:tcW w:w="484" w:type="dxa"/>
            <w:shd w:val="clear" w:color="auto" w:fill="auto"/>
            <w:tcMar>
              <w:top w:w="57" w:type="dxa"/>
              <w:left w:w="57" w:type="dxa"/>
              <w:bottom w:w="57" w:type="dxa"/>
              <w:right w:w="57" w:type="dxa"/>
            </w:tcMar>
          </w:tcPr>
          <w:p w:rsidR="00657606" w:rsidRDefault="00657606" w:rsidP="00CD421D">
            <w:pPr>
              <w:pStyle w:val="aff9"/>
              <w:spacing w:after="0" w:line="228" w:lineRule="auto"/>
              <w:ind w:firstLine="0"/>
              <w:jc w:val="center"/>
              <w:rPr>
                <w:iCs w:val="0"/>
              </w:rPr>
            </w:pPr>
            <w:r>
              <w:rPr>
                <w:iCs w:val="0"/>
              </w:rPr>
              <w:t>20</w:t>
            </w:r>
          </w:p>
        </w:tc>
        <w:tc>
          <w:tcPr>
            <w:tcW w:w="4790" w:type="dxa"/>
            <w:shd w:val="clear" w:color="auto" w:fill="auto"/>
            <w:tcMar>
              <w:top w:w="57" w:type="dxa"/>
              <w:left w:w="57" w:type="dxa"/>
              <w:bottom w:w="57" w:type="dxa"/>
              <w:right w:w="57" w:type="dxa"/>
            </w:tcMar>
          </w:tcPr>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Предмет и существенные условия сделки: Договор поручительства № 1194/С-Г-ПЮ-2/24 от 09.07.2024 г., по которому Поручитель обязуется отвечать перед Банком за исполнение Принципалом всех обязательств, вытекающих из Договора об организации выпуска непокрытой банковской гарантии № 1193/С-Г/24, в связи с выпуском Банком </w:t>
            </w:r>
            <w:r w:rsidRPr="0076257A">
              <w:rPr>
                <w:iCs w:val="0"/>
              </w:rPr>
              <w:lastRenderedPageBreak/>
              <w:t>банковской гарантии на сумму 7 619 223 рубля 47 копеек в пользу АО «Организация питания на вокзалах» (ИНН 7709883768, арендодателя Принципала по Договору субаренды нежилого помещения № ОПВ-05/2013/Б от 13.03.2013 г.) на срок с 10.07.2024 г. по 09.07.2025 г. включительно с выплатой Принципалом Банку комиссионного вознаграждения за выдачу (выпуск) гарантии с даты ее выдачи в размере 3,0% годовых, а также комиссионного вознаграждения за оформление и проверку документов по банковской гарантии: 15 000 рублей 00 копеек. Срок поручительства: по 09.07.2028 г. (включительно).</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Цена сделки в совокупности с взаимосвязанными сделками (договорами поручительства № 1430/С-Г-ПЮ-2/23, № 1431/С-Г-ПЮ-2/23, № 386/С-Г-ПЮ-2/24, № 391/С-Г-ПЮ-2/24, № 392/С-Г-ПЮ-2/24, № 1192/С-Г-ПЮ-2/24, № 1193/С-Г-ПЮ-2/24): не более чем 356 561 605 (Триста пятьдесят шесть миллионов пятьсот шестьдесят одна тысяча шестьсот пять) рублей 79 копеек.</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Стороны сделки и выгодоприобретатели: </w:t>
            </w:r>
            <w:r>
              <w:rPr>
                <w:iCs w:val="0"/>
              </w:rPr>
              <w:t>эмитент</w:t>
            </w:r>
            <w:r w:rsidRPr="0076257A">
              <w:rPr>
                <w:iCs w:val="0"/>
              </w:rPr>
              <w:t xml:space="preserve"> (Поручитель),</w:t>
            </w:r>
            <w:r>
              <w:rPr>
                <w:iCs w:val="0"/>
              </w:rPr>
              <w:t xml:space="preserve"> </w:t>
            </w:r>
            <w:r w:rsidRPr="0076257A">
              <w:rPr>
                <w:iCs w:val="0"/>
              </w:rPr>
              <w:t>ПАО «Совкомбанк», ИНН 4401116480 (Банк),</w:t>
            </w:r>
            <w:r>
              <w:rPr>
                <w:iCs w:val="0"/>
              </w:rPr>
              <w:t xml:space="preserve"> </w:t>
            </w:r>
            <w:r w:rsidRPr="0076257A">
              <w:rPr>
                <w:iCs w:val="0"/>
              </w:rPr>
              <w:t>ООО «РОСИНТЕР РЕСТОРАНТС» (Принципал, выгодоприобретатель).</w:t>
            </w:r>
          </w:p>
        </w:tc>
        <w:tc>
          <w:tcPr>
            <w:tcW w:w="2645" w:type="dxa"/>
            <w:shd w:val="clear" w:color="auto" w:fill="auto"/>
            <w:tcMar>
              <w:top w:w="57" w:type="dxa"/>
              <w:left w:w="57" w:type="dxa"/>
              <w:bottom w:w="57" w:type="dxa"/>
              <w:right w:w="57" w:type="dxa"/>
            </w:tcMar>
          </w:tcPr>
          <w:p w:rsidR="00657606" w:rsidRPr="0076257A" w:rsidRDefault="00657606"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lastRenderedPageBreak/>
              <w:t xml:space="preserve">Президент и член Совета директоров Общества Костеева Маргарита Валерьевна, лицо является единоличным исполнительным органом, членом Совета </w:t>
            </w:r>
            <w:r w:rsidRPr="0076257A">
              <w:rPr>
                <w:iCs w:val="0"/>
              </w:rPr>
              <w:lastRenderedPageBreak/>
              <w:t xml:space="preserve">директоров Общества и одновременно занимает должности в органах управления выгодо-приобретателя по сделке (является Генеральным директором ООО «РОСИНТЕР РЕСТОРАНТС»), заинтересованное лицо не владеет долями (акциями) </w:t>
            </w:r>
            <w:r w:rsidRPr="008B15C9">
              <w:rPr>
                <w:iCs w:val="0"/>
              </w:rPr>
              <w:t>эмитента и сторон</w:t>
            </w:r>
            <w:r>
              <w:rPr>
                <w:iCs w:val="0"/>
              </w:rPr>
              <w:t>ы</w:t>
            </w:r>
            <w:r w:rsidRPr="0076257A">
              <w:rPr>
                <w:iCs w:val="0"/>
              </w:rPr>
              <w:t xml:space="preserve"> сделки</w:t>
            </w:r>
          </w:p>
        </w:tc>
        <w:tc>
          <w:tcPr>
            <w:tcW w:w="1522" w:type="dxa"/>
            <w:shd w:val="clear" w:color="auto" w:fill="auto"/>
            <w:tcMar>
              <w:top w:w="57" w:type="dxa"/>
              <w:left w:w="57" w:type="dxa"/>
              <w:bottom w:w="57" w:type="dxa"/>
              <w:right w:w="57" w:type="dxa"/>
            </w:tcMar>
          </w:tcPr>
          <w:p w:rsidR="00657606" w:rsidRPr="0076257A" w:rsidRDefault="00657606" w:rsidP="00E9072C">
            <w:pPr>
              <w:pStyle w:val="aff9"/>
              <w:pBdr>
                <w:top w:val="none" w:sz="0" w:space="0" w:color="000000"/>
                <w:left w:val="none" w:sz="0" w:space="0" w:color="000000"/>
                <w:bottom w:val="none" w:sz="0" w:space="0" w:color="000000"/>
                <w:right w:val="none" w:sz="0" w:space="0" w:color="000000"/>
              </w:pBdr>
              <w:spacing w:after="0" w:line="228" w:lineRule="auto"/>
              <w:ind w:firstLine="0"/>
              <w:rPr>
                <w:iCs w:val="0"/>
              </w:rPr>
            </w:pPr>
            <w:r w:rsidRPr="0076257A">
              <w:rPr>
                <w:iCs w:val="0"/>
              </w:rPr>
              <w:lastRenderedPageBreak/>
              <w:t xml:space="preserve">Решение об одобрении сделки принято 11.07.2024 г. Советом директоров (протокол № </w:t>
            </w:r>
            <w:r w:rsidRPr="0076257A">
              <w:rPr>
                <w:iCs w:val="0"/>
              </w:rPr>
              <w:lastRenderedPageBreak/>
              <w:t>7/СД-2024 от 11.07.2024 г.)</w:t>
            </w:r>
          </w:p>
        </w:tc>
      </w:tr>
      <w:tr w:rsidR="00657606" w:rsidRPr="006A706C" w:rsidTr="0023625A">
        <w:trPr>
          <w:trHeight w:val="397"/>
          <w:jc w:val="center"/>
        </w:trPr>
        <w:tc>
          <w:tcPr>
            <w:tcW w:w="484" w:type="dxa"/>
            <w:shd w:val="clear" w:color="auto" w:fill="auto"/>
            <w:tcMar>
              <w:top w:w="57" w:type="dxa"/>
              <w:left w:w="57" w:type="dxa"/>
              <w:bottom w:w="57" w:type="dxa"/>
              <w:right w:w="57" w:type="dxa"/>
            </w:tcMar>
          </w:tcPr>
          <w:p w:rsidR="00657606" w:rsidRDefault="00657606" w:rsidP="00CD421D">
            <w:pPr>
              <w:pStyle w:val="aff9"/>
              <w:spacing w:after="0" w:line="228" w:lineRule="auto"/>
              <w:ind w:firstLine="0"/>
              <w:jc w:val="center"/>
              <w:rPr>
                <w:iCs w:val="0"/>
              </w:rPr>
            </w:pPr>
            <w:r>
              <w:rPr>
                <w:iCs w:val="0"/>
              </w:rPr>
              <w:lastRenderedPageBreak/>
              <w:t>21</w:t>
            </w:r>
          </w:p>
        </w:tc>
        <w:tc>
          <w:tcPr>
            <w:tcW w:w="4790" w:type="dxa"/>
            <w:shd w:val="clear" w:color="auto" w:fill="auto"/>
            <w:tcMar>
              <w:top w:w="57" w:type="dxa"/>
              <w:left w:w="57" w:type="dxa"/>
              <w:bottom w:w="57" w:type="dxa"/>
              <w:right w:w="57" w:type="dxa"/>
            </w:tcMar>
          </w:tcPr>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Предмет и существенные условия сделки: Договор поручительства № ДП-ЛО-24/5504/П/1 от 26.08.2024 г., заключенный 30.08.2024 г., по которому Поручитель принимает на себя обязательство полностью отвечать перед Лизингодателем за исполнение Лизингополучателем обязательств по Договору лизинга № ЛО-24/5504/П от 26.08.2024 г. со всеми имеющимися и последующими изменениями и дополнениями к нему, в том же объеме, как и Лизингополучатель. Поручительство солидарное. Поручительство предоставлено на срок до 20.08.2032 г. Поручитель заранее дает свое согласие отвечать при любых изменениях обязательств Лизингополучателя по Договору лизинга, при этом пределы изменения таких обязательств ограничиваются 20% общей суммы Договора лизинга и/или увеличением срока лизинга по Договору лизинга не более, чем на 12 месяцев.</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Основные условия Договора лизинга: </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 предмет Договора лизинга: Лизингодатель обязуется приобрести в собственность указанное Лизингополучателем имущество (далее - предмет лизинга) у определенного Лизингополучателем продавца и предоставить его Лизингополучателю за плату во временное владение и пользование без оказания услуг по его технической эксплуатации, а Лизингополучатель обязуется принять у Лизингодателя предмет лизинга и выплатить Лизингодателю платежи по договору в порядке, размере и сроки, </w:t>
            </w:r>
            <w:r w:rsidRPr="0076257A">
              <w:rPr>
                <w:iCs w:val="0"/>
              </w:rPr>
              <w:lastRenderedPageBreak/>
              <w:t>предусмотренные условиями договора;</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предмет лизинга: ресторанное оборудование;</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порядок оплаты: ежемесячно по графику лизинговых платежей;</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срок лизинга: 36 (тридцать шесть) месяцев;</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общая сумма Договора лизинга (включая лизинговые платежи, выкупную стоимость и НДС): 7 825 061 рубль 71 копейка.</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Цена сделки (с учетом взаимосвязанных сделок - иных заключенных между Лизингодателем и Поручителем договоров поручительства в обеспечение исполнения обязательств Лизингополучателя): не более чем 537 842 839 рублей 00 копеек. </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Стороны сделки и выгодоприобретатели: </w:t>
            </w:r>
            <w:r>
              <w:rPr>
                <w:iCs w:val="0"/>
              </w:rPr>
              <w:t>эмитент</w:t>
            </w:r>
            <w:r w:rsidRPr="0076257A">
              <w:rPr>
                <w:iCs w:val="0"/>
              </w:rPr>
              <w:t xml:space="preserve"> (Поручитель),</w:t>
            </w:r>
            <w:r>
              <w:rPr>
                <w:iCs w:val="0"/>
              </w:rPr>
              <w:t xml:space="preserve"> </w:t>
            </w:r>
            <w:r w:rsidRPr="0076257A">
              <w:rPr>
                <w:iCs w:val="0"/>
              </w:rPr>
              <w:t>Акционерное общество «Столичный Лизинг», ИНН 7701699414 (Лизингодатель),</w:t>
            </w:r>
            <w:r>
              <w:rPr>
                <w:iCs w:val="0"/>
              </w:rPr>
              <w:t xml:space="preserve"> </w:t>
            </w:r>
            <w:r w:rsidRPr="0076257A">
              <w:rPr>
                <w:iCs w:val="0"/>
              </w:rPr>
              <w:t>ООО «Развитие РОСТ» (Лизингополучатель, выгодоприобретатель).</w:t>
            </w:r>
          </w:p>
        </w:tc>
        <w:tc>
          <w:tcPr>
            <w:tcW w:w="2645" w:type="dxa"/>
            <w:shd w:val="clear" w:color="auto" w:fill="auto"/>
            <w:tcMar>
              <w:top w:w="57" w:type="dxa"/>
              <w:left w:w="57" w:type="dxa"/>
              <w:bottom w:w="57" w:type="dxa"/>
              <w:right w:w="57" w:type="dxa"/>
            </w:tcMar>
          </w:tcPr>
          <w:p w:rsidR="00657606" w:rsidRPr="0076257A" w:rsidRDefault="00657606"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lastRenderedPageBreak/>
              <w:t xml:space="preserve">Член Совета директоров Общества Полиновский Михаил Валерьевич, лицо является членом Совета директоров Общества и одновременно занимает должности в органах управления выгодо-приобретателя по сделке (является Генеральным директором ООО «Развитие РОСТ»), заинтересованное лицо не владеет долями (акциями) </w:t>
            </w:r>
            <w:r w:rsidRPr="008B15C9">
              <w:rPr>
                <w:iCs w:val="0"/>
              </w:rPr>
              <w:t>эмитента и сторон</w:t>
            </w:r>
            <w:r>
              <w:rPr>
                <w:iCs w:val="0"/>
              </w:rPr>
              <w:t>ы</w:t>
            </w:r>
            <w:r w:rsidRPr="0076257A">
              <w:rPr>
                <w:iCs w:val="0"/>
              </w:rPr>
              <w:t xml:space="preserve"> сделки</w:t>
            </w:r>
          </w:p>
        </w:tc>
        <w:tc>
          <w:tcPr>
            <w:tcW w:w="1522" w:type="dxa"/>
            <w:shd w:val="clear" w:color="auto" w:fill="auto"/>
            <w:tcMar>
              <w:top w:w="57" w:type="dxa"/>
              <w:left w:w="57" w:type="dxa"/>
              <w:bottom w:w="57" w:type="dxa"/>
              <w:right w:w="57" w:type="dxa"/>
            </w:tcMar>
          </w:tcPr>
          <w:p w:rsidR="00657606" w:rsidRPr="0076257A" w:rsidRDefault="00657606" w:rsidP="00E9072C">
            <w:pPr>
              <w:pStyle w:val="aff9"/>
              <w:pBdr>
                <w:top w:val="none" w:sz="0" w:space="0" w:color="000000"/>
                <w:left w:val="none" w:sz="0" w:space="0" w:color="000000"/>
                <w:bottom w:val="none" w:sz="0" w:space="0" w:color="000000"/>
                <w:right w:val="none" w:sz="0" w:space="0" w:color="000000"/>
              </w:pBdr>
              <w:spacing w:after="0" w:line="228" w:lineRule="auto"/>
              <w:ind w:firstLine="0"/>
              <w:rPr>
                <w:iCs w:val="0"/>
              </w:rPr>
            </w:pPr>
            <w:r w:rsidRPr="0076257A">
              <w:rPr>
                <w:iCs w:val="0"/>
              </w:rPr>
              <w:t>Решение об одобрении сделки не принималось, вопрос будет вынесен на рассмотрение Общего собрания акционеров</w:t>
            </w:r>
          </w:p>
        </w:tc>
      </w:tr>
      <w:tr w:rsidR="00657606" w:rsidRPr="006A706C" w:rsidTr="0023625A">
        <w:trPr>
          <w:trHeight w:val="397"/>
          <w:jc w:val="center"/>
        </w:trPr>
        <w:tc>
          <w:tcPr>
            <w:tcW w:w="484" w:type="dxa"/>
            <w:shd w:val="clear" w:color="auto" w:fill="auto"/>
            <w:tcMar>
              <w:top w:w="57" w:type="dxa"/>
              <w:left w:w="57" w:type="dxa"/>
              <w:bottom w:w="57" w:type="dxa"/>
              <w:right w:w="57" w:type="dxa"/>
            </w:tcMar>
          </w:tcPr>
          <w:p w:rsidR="00657606" w:rsidRDefault="00657606" w:rsidP="00CD421D">
            <w:pPr>
              <w:pStyle w:val="aff9"/>
              <w:spacing w:after="0" w:line="228" w:lineRule="auto"/>
              <w:ind w:firstLine="0"/>
              <w:jc w:val="center"/>
              <w:rPr>
                <w:iCs w:val="0"/>
              </w:rPr>
            </w:pPr>
            <w:r>
              <w:rPr>
                <w:iCs w:val="0"/>
              </w:rPr>
              <w:lastRenderedPageBreak/>
              <w:t>22</w:t>
            </w:r>
          </w:p>
        </w:tc>
        <w:tc>
          <w:tcPr>
            <w:tcW w:w="4790" w:type="dxa"/>
            <w:shd w:val="clear" w:color="auto" w:fill="auto"/>
            <w:tcMar>
              <w:top w:w="57" w:type="dxa"/>
              <w:left w:w="57" w:type="dxa"/>
              <w:bottom w:w="57" w:type="dxa"/>
              <w:right w:w="57" w:type="dxa"/>
            </w:tcMar>
          </w:tcPr>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Предмет и существенные условия сделки: Договор поручительства №ДП-ЛО-24/5533/П/1 от 12.09.2024 г., заключенный 16.09.2024 г., по которому Поручитель принимает на себя обязательство полностью отвечать перед Лизингодателем за исполнение Лизингополучателем его обязательств по Договору лизинга № ЛО-24/5533/П от 12.09.2024 г. со всеми имеющимися и последующими изменениями и дополнениями к нему, в том же объеме, как и Лизингополучатель. Поручительство солидарное. Поручительство предоставлено на срок до 20.09.2032 г. Поручитель заранее дает свое согласие отвечать при любых изменениях обязательств Лизингополучателя по Договору лизинга, при этом пределы изменения таких обязательств ограничиваются 20% (двадцатью процентами) общей суммы Договора лизинга и/или увеличением срока лизинга по Договору лизинга не более, чем на 12 (двенадцать) месяцев.</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Основные условия Договора лизинга: </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предмет Договора лизинга: Лизингодатель обязуется приобрести в собственность указанное Лизингополучателем имущество (далее - предмет лизинга) у определенного Лизингополучателем продавца и предоставить его лизингополучатель за плату во временное владение и пользование без оказания услуг по его технической эксплуатации, а Лизингополучатель обязуется принять у  лизингодатель предмет лизинга и выплатить Лизингодателю платежи по договору в порядке, размере и сроки, предусмотренные условиями договора;</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предмет лизинга: компьютерная техника (программно-аппаратный комплекс Check Point, коммутаторы);</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порядок оплаты: ежемесячно по графику лизинговых платежей;</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lastRenderedPageBreak/>
              <w:t>- срок лизинга: 36 (тридцать шесть) месяцев;</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общая сумма Договора лизинга 4: 17 843 227 рублей 38 копеек.</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Цена сделки (с учетом взаимосвязанных сделок - договоров поручительства №№ ДП-ЛО-23/5296/П/2, ДП-ЛО-23/5304/П/1): 43 883 901 рубль 76 копеек. </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Стороны сделки и выгодоприобретатели: </w:t>
            </w:r>
            <w:r>
              <w:rPr>
                <w:iCs w:val="0"/>
              </w:rPr>
              <w:t>эмитент</w:t>
            </w:r>
            <w:r w:rsidRPr="0076257A">
              <w:rPr>
                <w:iCs w:val="0"/>
              </w:rPr>
              <w:t xml:space="preserve"> (Поручитель),</w:t>
            </w:r>
            <w:r>
              <w:rPr>
                <w:iCs w:val="0"/>
              </w:rPr>
              <w:t xml:space="preserve"> </w:t>
            </w:r>
            <w:r w:rsidRPr="0076257A">
              <w:rPr>
                <w:iCs w:val="0"/>
              </w:rPr>
              <w:t>Акционерное общество «Столичный Лизинг», ИНН 7701699414 (Лизингодатель),</w:t>
            </w:r>
            <w:r>
              <w:rPr>
                <w:iCs w:val="0"/>
              </w:rPr>
              <w:t xml:space="preserve"> </w:t>
            </w:r>
            <w:r w:rsidRPr="0076257A">
              <w:rPr>
                <w:iCs w:val="0"/>
              </w:rPr>
              <w:t>ООО «РОСИНТЕР РЕСТОРАНТС» (Лизингополучатель, выгодоприобретатель).</w:t>
            </w:r>
          </w:p>
        </w:tc>
        <w:tc>
          <w:tcPr>
            <w:tcW w:w="2645" w:type="dxa"/>
            <w:shd w:val="clear" w:color="auto" w:fill="auto"/>
            <w:tcMar>
              <w:top w:w="57" w:type="dxa"/>
              <w:left w:w="57" w:type="dxa"/>
              <w:bottom w:w="57" w:type="dxa"/>
              <w:right w:w="57" w:type="dxa"/>
            </w:tcMar>
          </w:tcPr>
          <w:p w:rsidR="00657606" w:rsidRPr="0076257A" w:rsidRDefault="00657606"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lastRenderedPageBreak/>
              <w:t xml:space="preserve">Президент и член Совета директоров Общества Костеева Маргарита Валерьевна, лицо является единоличным исполнительным органом, членом Совета директоров Общества и одновременно занимает должности в органах управления выгодо-приобретателя по сделке (является Генеральным директором ООО «РОСИНТЕР РЕСТОРАНТС»), заинтересованное лицо не владеет долями (акциями) </w:t>
            </w:r>
            <w:r w:rsidRPr="008B15C9">
              <w:rPr>
                <w:iCs w:val="0"/>
              </w:rPr>
              <w:t>эмитента и сторон</w:t>
            </w:r>
            <w:r>
              <w:rPr>
                <w:iCs w:val="0"/>
              </w:rPr>
              <w:t>ы</w:t>
            </w:r>
            <w:r w:rsidRPr="0076257A">
              <w:rPr>
                <w:iCs w:val="0"/>
              </w:rPr>
              <w:t xml:space="preserve"> сделки</w:t>
            </w:r>
          </w:p>
        </w:tc>
        <w:tc>
          <w:tcPr>
            <w:tcW w:w="1522" w:type="dxa"/>
            <w:shd w:val="clear" w:color="auto" w:fill="auto"/>
            <w:tcMar>
              <w:top w:w="57" w:type="dxa"/>
              <w:left w:w="57" w:type="dxa"/>
              <w:bottom w:w="57" w:type="dxa"/>
              <w:right w:w="57" w:type="dxa"/>
            </w:tcMar>
          </w:tcPr>
          <w:p w:rsidR="00657606" w:rsidRPr="0076257A" w:rsidRDefault="00657606" w:rsidP="00E9072C">
            <w:pPr>
              <w:pStyle w:val="aff9"/>
              <w:pBdr>
                <w:top w:val="none" w:sz="0" w:space="0" w:color="000000"/>
                <w:left w:val="none" w:sz="0" w:space="0" w:color="000000"/>
                <w:bottom w:val="none" w:sz="0" w:space="0" w:color="000000"/>
                <w:right w:val="none" w:sz="0" w:space="0" w:color="000000"/>
              </w:pBdr>
              <w:spacing w:after="0" w:line="228" w:lineRule="auto"/>
              <w:ind w:firstLine="0"/>
              <w:rPr>
                <w:iCs w:val="0"/>
              </w:rPr>
            </w:pPr>
            <w:r w:rsidRPr="0076257A">
              <w:rPr>
                <w:iCs w:val="0"/>
              </w:rPr>
              <w:t>Решение об одобрении сделки принято 16.05.2025 г. Советом директоров (протокол № 3-СД/2025 от 16.05.2025 г.)</w:t>
            </w:r>
          </w:p>
        </w:tc>
      </w:tr>
      <w:tr w:rsidR="00657606" w:rsidRPr="006A706C" w:rsidTr="0023625A">
        <w:trPr>
          <w:trHeight w:val="397"/>
          <w:jc w:val="center"/>
        </w:trPr>
        <w:tc>
          <w:tcPr>
            <w:tcW w:w="484" w:type="dxa"/>
            <w:shd w:val="clear" w:color="auto" w:fill="auto"/>
            <w:tcMar>
              <w:top w:w="57" w:type="dxa"/>
              <w:left w:w="57" w:type="dxa"/>
              <w:bottom w:w="57" w:type="dxa"/>
              <w:right w:w="57" w:type="dxa"/>
            </w:tcMar>
          </w:tcPr>
          <w:p w:rsidR="00657606" w:rsidRDefault="00657606" w:rsidP="00CD421D">
            <w:pPr>
              <w:pStyle w:val="aff9"/>
              <w:spacing w:after="0" w:line="228" w:lineRule="auto"/>
              <w:ind w:firstLine="0"/>
              <w:jc w:val="center"/>
              <w:rPr>
                <w:iCs w:val="0"/>
              </w:rPr>
            </w:pPr>
            <w:r>
              <w:rPr>
                <w:iCs w:val="0"/>
              </w:rPr>
              <w:lastRenderedPageBreak/>
              <w:t>23</w:t>
            </w:r>
          </w:p>
        </w:tc>
        <w:tc>
          <w:tcPr>
            <w:tcW w:w="4790" w:type="dxa"/>
            <w:shd w:val="clear" w:color="auto" w:fill="auto"/>
            <w:tcMar>
              <w:top w:w="57" w:type="dxa"/>
              <w:left w:w="57" w:type="dxa"/>
              <w:bottom w:w="57" w:type="dxa"/>
              <w:right w:w="57" w:type="dxa"/>
            </w:tcMar>
          </w:tcPr>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Предмет и существенные условия сделки: Дополнительное соглашение от 30.10.2024 г. к Договору поручительства № ДП-ЛО-21/4902/П/2 от 17.11.2021 г., по которому Поручитель обязуется отвечать перед Лизингодателем за исполнение Лизингополучателем его обязательств по Договорам лизинга № ЛО-21/4902/П от 17.11.2021 г., № ЛО-21/4903/П от 17.11.2021 г., № ЛО-21/4906/П от 17.11.2021 г., с учетом изменений, внесенных в такие договоры лизинга в части продления срока лизинга до 60 (шестидесяти) месяцев по 20.11.2026 г. по каждому из договоров лизинга и уточнения в связи с этим графика уплаты лизинговых и иных платежей по каждому из договоров лизинга, без увеличения общей суммы каждого из договоров лизинга.</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Цена сделки (с учетом взаимосвязанных сделок - иных заключенных между Лизингодателем и Поручителем договоров поручительства в обеспечение исполнения обязательств Лизингополучателя): не более чем 537 842 839 рублей 00 копеек. </w:t>
            </w:r>
          </w:p>
          <w:p w:rsidR="00657606" w:rsidRPr="0076257A" w:rsidRDefault="00657606" w:rsidP="00657606">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Стороны сделки и выгодоприобретатели: </w:t>
            </w:r>
            <w:r>
              <w:rPr>
                <w:iCs w:val="0"/>
              </w:rPr>
              <w:t>эмитент</w:t>
            </w:r>
            <w:r w:rsidRPr="0076257A">
              <w:rPr>
                <w:iCs w:val="0"/>
              </w:rPr>
              <w:t xml:space="preserve"> (Поручитель),</w:t>
            </w:r>
            <w:r>
              <w:rPr>
                <w:iCs w:val="0"/>
              </w:rPr>
              <w:t xml:space="preserve"> </w:t>
            </w:r>
            <w:r w:rsidRPr="0076257A">
              <w:rPr>
                <w:iCs w:val="0"/>
              </w:rPr>
              <w:t>Акционерное общество «Столичный Лизинг», ИНН 7701699414 (Лизингодатель),</w:t>
            </w:r>
            <w:r>
              <w:rPr>
                <w:iCs w:val="0"/>
              </w:rPr>
              <w:t xml:space="preserve"> </w:t>
            </w:r>
            <w:r w:rsidRPr="0076257A">
              <w:rPr>
                <w:iCs w:val="0"/>
              </w:rPr>
              <w:t>ООО «Развитие РОСТ» (Лизингополучатель, выгодоприобретатель).</w:t>
            </w:r>
          </w:p>
        </w:tc>
        <w:tc>
          <w:tcPr>
            <w:tcW w:w="2645" w:type="dxa"/>
            <w:shd w:val="clear" w:color="auto" w:fill="auto"/>
            <w:tcMar>
              <w:top w:w="57" w:type="dxa"/>
              <w:left w:w="57" w:type="dxa"/>
              <w:bottom w:w="57" w:type="dxa"/>
              <w:right w:w="57" w:type="dxa"/>
            </w:tcMar>
          </w:tcPr>
          <w:p w:rsidR="00657606" w:rsidRPr="0076257A" w:rsidRDefault="00657606"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 xml:space="preserve">Член Совета директоров Общества Полиновский Михаил Валерьевич, лицо является членом Совета директоров Общества и одновременно занимает должности в органах управления выгодо-приобретателя по сделке (является Генеральным директором ООО «Развитие РОСТ»), заинтересованное лицо не владеет долями (акциями) </w:t>
            </w:r>
            <w:r w:rsidRPr="008B15C9">
              <w:rPr>
                <w:iCs w:val="0"/>
              </w:rPr>
              <w:t>эмитента и сторон</w:t>
            </w:r>
            <w:r>
              <w:rPr>
                <w:iCs w:val="0"/>
              </w:rPr>
              <w:t>ы</w:t>
            </w:r>
            <w:r w:rsidRPr="0076257A">
              <w:rPr>
                <w:iCs w:val="0"/>
              </w:rPr>
              <w:t xml:space="preserve"> сделки</w:t>
            </w:r>
          </w:p>
        </w:tc>
        <w:tc>
          <w:tcPr>
            <w:tcW w:w="1522" w:type="dxa"/>
            <w:shd w:val="clear" w:color="auto" w:fill="auto"/>
            <w:tcMar>
              <w:top w:w="57" w:type="dxa"/>
              <w:left w:w="57" w:type="dxa"/>
              <w:bottom w:w="57" w:type="dxa"/>
              <w:right w:w="57" w:type="dxa"/>
            </w:tcMar>
          </w:tcPr>
          <w:p w:rsidR="00657606" w:rsidRPr="0076257A" w:rsidRDefault="00657606" w:rsidP="00E9072C">
            <w:pPr>
              <w:pStyle w:val="aff9"/>
              <w:pBdr>
                <w:top w:val="none" w:sz="0" w:space="0" w:color="000000"/>
                <w:left w:val="none" w:sz="0" w:space="0" w:color="000000"/>
                <w:bottom w:val="none" w:sz="0" w:space="0" w:color="000000"/>
                <w:right w:val="none" w:sz="0" w:space="0" w:color="000000"/>
              </w:pBdr>
              <w:spacing w:after="0" w:line="228" w:lineRule="auto"/>
              <w:ind w:firstLine="0"/>
              <w:rPr>
                <w:iCs w:val="0"/>
              </w:rPr>
            </w:pPr>
            <w:r w:rsidRPr="0076257A">
              <w:rPr>
                <w:iCs w:val="0"/>
              </w:rPr>
              <w:t>Решение об одобрении сделки принято 26.06.2024 г. Общим собранием акционеров (протокол № 2-2024 от 27.06.2024 г.)</w:t>
            </w:r>
          </w:p>
        </w:tc>
      </w:tr>
      <w:tr w:rsidR="00657606" w:rsidRPr="006A706C" w:rsidTr="0023625A">
        <w:trPr>
          <w:trHeight w:val="397"/>
          <w:jc w:val="center"/>
        </w:trPr>
        <w:tc>
          <w:tcPr>
            <w:tcW w:w="484" w:type="dxa"/>
            <w:shd w:val="clear" w:color="auto" w:fill="auto"/>
            <w:tcMar>
              <w:top w:w="57" w:type="dxa"/>
              <w:left w:w="57" w:type="dxa"/>
              <w:bottom w:w="57" w:type="dxa"/>
              <w:right w:w="57" w:type="dxa"/>
            </w:tcMar>
          </w:tcPr>
          <w:p w:rsidR="00657606" w:rsidRDefault="00657606" w:rsidP="00CD421D">
            <w:pPr>
              <w:pStyle w:val="aff9"/>
              <w:spacing w:after="0" w:line="228" w:lineRule="auto"/>
              <w:ind w:firstLine="0"/>
              <w:jc w:val="center"/>
              <w:rPr>
                <w:iCs w:val="0"/>
              </w:rPr>
            </w:pPr>
            <w:r>
              <w:rPr>
                <w:iCs w:val="0"/>
              </w:rPr>
              <w:t>24</w:t>
            </w:r>
          </w:p>
        </w:tc>
        <w:tc>
          <w:tcPr>
            <w:tcW w:w="4790" w:type="dxa"/>
            <w:shd w:val="clear" w:color="auto" w:fill="auto"/>
            <w:tcMar>
              <w:top w:w="57" w:type="dxa"/>
              <w:left w:w="57" w:type="dxa"/>
              <w:bottom w:w="57" w:type="dxa"/>
              <w:right w:w="57" w:type="dxa"/>
            </w:tcMar>
          </w:tcPr>
          <w:p w:rsidR="00806A89" w:rsidRPr="0076257A" w:rsidRDefault="00806A89" w:rsidP="00806A89">
            <w:pPr>
              <w:pStyle w:val="aff9"/>
              <w:spacing w:after="0" w:line="228" w:lineRule="auto"/>
              <w:ind w:firstLine="0"/>
              <w:jc w:val="both"/>
              <w:rPr>
                <w:iCs w:val="0"/>
              </w:rPr>
            </w:pPr>
            <w:r w:rsidRPr="0076257A">
              <w:rPr>
                <w:iCs w:val="0"/>
              </w:rPr>
              <w:t>Предмет и существенные условия сделки: дополнительное соглашение № 3 от 31.12.2024 г. к Договору займа № 4 от 22.11.2017 г. об изменении следующих его условий:</w:t>
            </w:r>
          </w:p>
          <w:p w:rsidR="00806A89" w:rsidRPr="0076257A" w:rsidRDefault="00806A89" w:rsidP="00806A89">
            <w:pPr>
              <w:pStyle w:val="aff9"/>
              <w:spacing w:after="0" w:line="228" w:lineRule="auto"/>
              <w:ind w:firstLine="0"/>
              <w:jc w:val="both"/>
              <w:rPr>
                <w:iCs w:val="0"/>
              </w:rPr>
            </w:pPr>
            <w:r w:rsidRPr="0076257A">
              <w:rPr>
                <w:iCs w:val="0"/>
              </w:rPr>
              <w:t>- срок возврата суммы займа устанавливается до 31.12.2028 г.</w:t>
            </w:r>
          </w:p>
          <w:p w:rsidR="00806A89" w:rsidRPr="0076257A" w:rsidRDefault="00806A89" w:rsidP="00806A89">
            <w:pPr>
              <w:pStyle w:val="aff9"/>
              <w:spacing w:after="0" w:line="228" w:lineRule="auto"/>
              <w:ind w:firstLine="0"/>
              <w:jc w:val="both"/>
              <w:rPr>
                <w:iCs w:val="0"/>
              </w:rPr>
            </w:pPr>
            <w:r w:rsidRPr="0076257A">
              <w:rPr>
                <w:iCs w:val="0"/>
              </w:rPr>
              <w:t xml:space="preserve">Цена сделки: не более, чем </w:t>
            </w:r>
            <w:r w:rsidR="00E323E6">
              <w:rPr>
                <w:iCs w:val="0"/>
              </w:rPr>
              <w:t>200</w:t>
            </w:r>
            <w:r w:rsidRPr="0076257A">
              <w:rPr>
                <w:iCs w:val="0"/>
              </w:rPr>
              <w:t> 000 000 рублей 00 копеек.</w:t>
            </w:r>
          </w:p>
          <w:p w:rsidR="00657606" w:rsidRPr="0076257A" w:rsidRDefault="00806A89" w:rsidP="00806A89">
            <w:pPr>
              <w:pStyle w:val="aff9"/>
              <w:spacing w:after="0" w:line="228" w:lineRule="auto"/>
              <w:ind w:firstLine="0"/>
              <w:jc w:val="both"/>
              <w:rPr>
                <w:iCs w:val="0"/>
              </w:rPr>
            </w:pPr>
            <w:r w:rsidRPr="0076257A">
              <w:rPr>
                <w:iCs w:val="0"/>
              </w:rPr>
              <w:t xml:space="preserve">Стороны сделки и выгодоприобретатели: </w:t>
            </w:r>
            <w:r>
              <w:rPr>
                <w:iCs w:val="0"/>
              </w:rPr>
              <w:t>эмитент</w:t>
            </w:r>
            <w:r w:rsidRPr="0076257A">
              <w:rPr>
                <w:iCs w:val="0"/>
              </w:rPr>
              <w:t xml:space="preserve"> (Заемщик),</w:t>
            </w:r>
            <w:r>
              <w:rPr>
                <w:iCs w:val="0"/>
              </w:rPr>
              <w:t xml:space="preserve"> </w:t>
            </w:r>
            <w:r w:rsidRPr="0076257A">
              <w:rPr>
                <w:iCs w:val="0"/>
              </w:rPr>
              <w:t>ООО «РОСИНТЕР РЕСТОРАНТС» (Займодавец),</w:t>
            </w:r>
            <w:r>
              <w:rPr>
                <w:iCs w:val="0"/>
              </w:rPr>
              <w:t xml:space="preserve"> </w:t>
            </w:r>
            <w:r w:rsidRPr="0076257A">
              <w:rPr>
                <w:iCs w:val="0"/>
              </w:rPr>
              <w:t>выгодоприобретателей (иных, чем стороны сделки) не имеется.</w:t>
            </w:r>
          </w:p>
        </w:tc>
        <w:tc>
          <w:tcPr>
            <w:tcW w:w="2645" w:type="dxa"/>
            <w:shd w:val="clear" w:color="auto" w:fill="auto"/>
            <w:tcMar>
              <w:top w:w="57" w:type="dxa"/>
              <w:left w:w="57" w:type="dxa"/>
              <w:bottom w:w="57" w:type="dxa"/>
              <w:right w:w="57" w:type="dxa"/>
            </w:tcMar>
          </w:tcPr>
          <w:p w:rsidR="00657606" w:rsidRPr="0076257A" w:rsidRDefault="00806A89" w:rsidP="00E9072C">
            <w:pPr>
              <w:pStyle w:val="aff9"/>
              <w:pBdr>
                <w:top w:val="none" w:sz="0" w:space="0" w:color="000000"/>
                <w:left w:val="none" w:sz="0" w:space="0" w:color="000000"/>
                <w:bottom w:val="none" w:sz="0" w:space="0" w:color="000000"/>
                <w:right w:val="none" w:sz="0" w:space="0" w:color="000000"/>
              </w:pBdr>
              <w:spacing w:after="0" w:line="228" w:lineRule="auto"/>
              <w:ind w:firstLine="0"/>
              <w:jc w:val="both"/>
              <w:rPr>
                <w:iCs w:val="0"/>
              </w:rPr>
            </w:pPr>
            <w:r w:rsidRPr="0076257A">
              <w:rPr>
                <w:iCs w:val="0"/>
              </w:rPr>
              <w:t>Президент и член Совета директоров Общества Костеева Маргарита Валерьевна, лицо является единоличным исполнительным органом, членом Совета директоров Общества и одновременно занимает должности в органах управления стороны по сделке (является Генеральным директором ООО «РОСИНТЕР РЕСТОРАНТС»),</w:t>
            </w:r>
            <w:r>
              <w:rPr>
                <w:iCs w:val="0"/>
              </w:rPr>
              <w:t xml:space="preserve"> </w:t>
            </w:r>
            <w:r w:rsidRPr="0076257A">
              <w:rPr>
                <w:iCs w:val="0"/>
              </w:rPr>
              <w:t xml:space="preserve">заинтересованное лицо не владеет долями </w:t>
            </w:r>
            <w:r w:rsidRPr="0076257A">
              <w:rPr>
                <w:iCs w:val="0"/>
              </w:rPr>
              <w:lastRenderedPageBreak/>
              <w:t xml:space="preserve">(акциями) </w:t>
            </w:r>
            <w:r w:rsidRPr="008B15C9">
              <w:rPr>
                <w:iCs w:val="0"/>
              </w:rPr>
              <w:t>эмитента и сторон</w:t>
            </w:r>
            <w:r>
              <w:rPr>
                <w:iCs w:val="0"/>
              </w:rPr>
              <w:t>ы</w:t>
            </w:r>
            <w:r w:rsidRPr="0076257A">
              <w:rPr>
                <w:iCs w:val="0"/>
              </w:rPr>
              <w:t xml:space="preserve"> сделки</w:t>
            </w:r>
          </w:p>
        </w:tc>
        <w:tc>
          <w:tcPr>
            <w:tcW w:w="1522" w:type="dxa"/>
            <w:shd w:val="clear" w:color="auto" w:fill="auto"/>
            <w:tcMar>
              <w:top w:w="57" w:type="dxa"/>
              <w:left w:w="57" w:type="dxa"/>
              <w:bottom w:w="57" w:type="dxa"/>
              <w:right w:w="57" w:type="dxa"/>
            </w:tcMar>
          </w:tcPr>
          <w:p w:rsidR="00657606" w:rsidRPr="0076257A" w:rsidRDefault="00806A89" w:rsidP="00E9072C">
            <w:pPr>
              <w:pStyle w:val="aff9"/>
              <w:pBdr>
                <w:top w:val="none" w:sz="0" w:space="0" w:color="000000"/>
                <w:left w:val="none" w:sz="0" w:space="0" w:color="000000"/>
                <w:bottom w:val="none" w:sz="0" w:space="0" w:color="000000"/>
                <w:right w:val="none" w:sz="0" w:space="0" w:color="000000"/>
              </w:pBdr>
              <w:spacing w:after="0" w:line="228" w:lineRule="auto"/>
              <w:ind w:firstLine="0"/>
              <w:rPr>
                <w:iCs w:val="0"/>
              </w:rPr>
            </w:pPr>
            <w:r w:rsidRPr="0076257A">
              <w:rPr>
                <w:iCs w:val="0"/>
              </w:rPr>
              <w:lastRenderedPageBreak/>
              <w:t>Решение об одобрении сделки не принималось, вопрос будет рассмотрен Советом директоров</w:t>
            </w:r>
          </w:p>
        </w:tc>
      </w:tr>
    </w:tbl>
    <w:p w:rsidR="009B60D7" w:rsidRDefault="009B60D7">
      <w:pPr>
        <w:pStyle w:val="ConsPlusNormal"/>
        <w:ind w:firstLine="540"/>
        <w:jc w:val="both"/>
        <w:rPr>
          <w:rFonts w:ascii="Times New Roman" w:hAnsi="Times New Roman" w:cs="Times New Roman"/>
          <w:sz w:val="22"/>
          <w:szCs w:val="22"/>
        </w:rPr>
      </w:pPr>
    </w:p>
    <w:p w:rsidR="00822DFD" w:rsidRDefault="00822DFD">
      <w:pPr>
        <w:pStyle w:val="ConsPlusNormal"/>
        <w:ind w:firstLine="540"/>
        <w:jc w:val="both"/>
        <w:rPr>
          <w:rFonts w:ascii="Times New Roman" w:hAnsi="Times New Roman" w:cs="Times New Roman"/>
          <w:sz w:val="22"/>
          <w:szCs w:val="22"/>
        </w:rPr>
      </w:pPr>
    </w:p>
    <w:p w:rsidR="00822DFD" w:rsidRDefault="00A852B8" w:rsidP="00B00B73">
      <w:pPr>
        <w:pStyle w:val="ConsPlusNormal"/>
        <w:spacing w:before="180"/>
        <w:ind w:firstLine="539"/>
        <w:jc w:val="both"/>
        <w:outlineLvl w:val="2"/>
        <w:rPr>
          <w:rFonts w:ascii="Times New Roman" w:hAnsi="Times New Roman" w:cs="Times New Roman"/>
          <w:b/>
          <w:sz w:val="22"/>
          <w:szCs w:val="22"/>
        </w:rPr>
      </w:pPr>
      <w:bookmarkStart w:id="121" w:name="Par409"/>
      <w:bookmarkStart w:id="122" w:name="_Toc178326997"/>
      <w:bookmarkEnd w:id="121"/>
      <w:r>
        <w:rPr>
          <w:rFonts w:ascii="Times New Roman" w:hAnsi="Times New Roman" w:cs="Times New Roman"/>
          <w:b/>
          <w:sz w:val="22"/>
          <w:szCs w:val="22"/>
        </w:rPr>
        <w:t>3.5. Крупные сделки эмитента</w:t>
      </w:r>
      <w:bookmarkEnd w:id="122"/>
    </w:p>
    <w:p w:rsidR="00151673" w:rsidRDefault="00151673" w:rsidP="00151673">
      <w:pPr>
        <w:pStyle w:val="ConsPlusNormal"/>
        <w:spacing w:before="160"/>
        <w:ind w:firstLine="540"/>
        <w:jc w:val="both"/>
        <w:rPr>
          <w:rFonts w:ascii="Times New Roman" w:hAnsi="Times New Roman" w:cs="Times New Roman"/>
          <w:sz w:val="22"/>
          <w:szCs w:val="22"/>
        </w:rPr>
      </w:pPr>
      <w:r w:rsidRPr="006A706C">
        <w:rPr>
          <w:rFonts w:ascii="Times New Roman" w:hAnsi="Times New Roman" w:cs="Times New Roman"/>
          <w:sz w:val="22"/>
          <w:szCs w:val="22"/>
        </w:rPr>
        <w:t>Перечень совершенных эмитентом в отчетном году сделок, признаваемых в соответствии с</w:t>
      </w:r>
      <w:r>
        <w:rPr>
          <w:rFonts w:ascii="Times New Roman" w:hAnsi="Times New Roman" w:cs="Times New Roman"/>
          <w:sz w:val="22"/>
          <w:szCs w:val="22"/>
        </w:rPr>
        <w:t xml:space="preserve"> </w:t>
      </w:r>
      <w:r w:rsidRPr="006A706C">
        <w:rPr>
          <w:rFonts w:ascii="Times New Roman" w:hAnsi="Times New Roman" w:cs="Times New Roman"/>
          <w:sz w:val="22"/>
          <w:szCs w:val="22"/>
        </w:rPr>
        <w:t>Федеральным законом «Об акционерных обществах» крупными сделками:</w:t>
      </w:r>
    </w:p>
    <w:p w:rsidR="00151673" w:rsidRPr="006A706C" w:rsidRDefault="00151673" w:rsidP="00151673">
      <w:pPr>
        <w:pStyle w:val="ConsPlusNormal"/>
        <w:ind w:firstLine="539"/>
        <w:jc w:val="both"/>
        <w:rPr>
          <w:rFonts w:ascii="Times New Roman" w:hAnsi="Times New Roman" w:cs="Times New Roman"/>
          <w:sz w:val="22"/>
          <w:szCs w:val="22"/>
        </w:rPr>
      </w:pPr>
    </w:p>
    <w:tbl>
      <w:tblPr>
        <w:tblOverlap w:val="never"/>
        <w:tblW w:w="0" w:type="auto"/>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1"/>
        <w:gridCol w:w="6384"/>
        <w:gridCol w:w="2419"/>
      </w:tblGrid>
      <w:tr w:rsidR="00151673" w:rsidTr="00151673">
        <w:trPr>
          <w:trHeight w:hRule="exact" w:val="1511"/>
          <w:jc w:val="center"/>
        </w:trPr>
        <w:tc>
          <w:tcPr>
            <w:tcW w:w="561" w:type="dxa"/>
            <w:shd w:val="clear" w:color="auto" w:fill="auto"/>
          </w:tcPr>
          <w:p w:rsidR="00151673" w:rsidRPr="006A706C" w:rsidRDefault="00151673" w:rsidP="00CD421D">
            <w:pPr>
              <w:pStyle w:val="aff9"/>
              <w:spacing w:after="0" w:line="228" w:lineRule="auto"/>
              <w:ind w:firstLine="0"/>
              <w:jc w:val="center"/>
              <w:rPr>
                <w:b w:val="0"/>
                <w:i w:val="0"/>
                <w:iCs w:val="0"/>
              </w:rPr>
            </w:pPr>
            <w:r w:rsidRPr="006A706C">
              <w:rPr>
                <w:b w:val="0"/>
                <w:i w:val="0"/>
                <w:iCs w:val="0"/>
              </w:rPr>
              <w:t>№ п/п</w:t>
            </w:r>
          </w:p>
        </w:tc>
        <w:tc>
          <w:tcPr>
            <w:tcW w:w="6384" w:type="dxa"/>
            <w:shd w:val="clear" w:color="auto" w:fill="auto"/>
          </w:tcPr>
          <w:p w:rsidR="00151673" w:rsidRPr="006A706C" w:rsidRDefault="00151673" w:rsidP="00CD421D">
            <w:pPr>
              <w:pStyle w:val="aff9"/>
              <w:spacing w:after="0" w:line="228" w:lineRule="auto"/>
              <w:ind w:firstLine="0"/>
              <w:jc w:val="center"/>
              <w:rPr>
                <w:b w:val="0"/>
                <w:i w:val="0"/>
                <w:iCs w:val="0"/>
              </w:rPr>
            </w:pPr>
            <w:r w:rsidRPr="006A706C">
              <w:rPr>
                <w:b w:val="0"/>
                <w:i w:val="0"/>
                <w:iCs w:val="0"/>
              </w:rPr>
              <w:t>Существенные условия сделки</w:t>
            </w:r>
          </w:p>
        </w:tc>
        <w:tc>
          <w:tcPr>
            <w:tcW w:w="2419" w:type="dxa"/>
            <w:shd w:val="clear" w:color="auto" w:fill="auto"/>
          </w:tcPr>
          <w:p w:rsidR="00151673" w:rsidRPr="006A706C" w:rsidRDefault="00151673" w:rsidP="00151673">
            <w:pPr>
              <w:pStyle w:val="aff9"/>
              <w:spacing w:after="0" w:line="228" w:lineRule="auto"/>
              <w:ind w:firstLine="0"/>
              <w:jc w:val="center"/>
              <w:rPr>
                <w:b w:val="0"/>
                <w:i w:val="0"/>
                <w:iCs w:val="0"/>
              </w:rPr>
            </w:pPr>
            <w:r w:rsidRPr="006A706C">
              <w:rPr>
                <w:b w:val="0"/>
                <w:i w:val="0"/>
                <w:iCs w:val="0"/>
              </w:rPr>
              <w:t>Орган управления эмитента, принявший решение о согласии на совершение сделки или ее последующем одобрении</w:t>
            </w:r>
          </w:p>
        </w:tc>
      </w:tr>
    </w:tbl>
    <w:p w:rsidR="004C509C" w:rsidRPr="00806A89" w:rsidRDefault="00806A89" w:rsidP="004C509C">
      <w:pPr>
        <w:pStyle w:val="ConsPlusNormal"/>
        <w:ind w:firstLine="540"/>
        <w:jc w:val="both"/>
        <w:rPr>
          <w:rFonts w:ascii="Times New Roman" w:hAnsi="Times New Roman" w:cs="Times New Roman"/>
          <w:b/>
          <w:bCs/>
          <w:i/>
          <w:sz w:val="22"/>
          <w:szCs w:val="22"/>
        </w:rPr>
      </w:pPr>
      <w:r w:rsidRPr="00806A89">
        <w:rPr>
          <w:rFonts w:ascii="Times New Roman" w:hAnsi="Times New Roman" w:cs="Times New Roman"/>
          <w:b/>
          <w:bCs/>
          <w:i/>
          <w:sz w:val="22"/>
          <w:szCs w:val="22"/>
        </w:rPr>
        <w:t xml:space="preserve">В отчетном 2024 году крупных сделок </w:t>
      </w:r>
      <w:r>
        <w:rPr>
          <w:rFonts w:ascii="Times New Roman" w:hAnsi="Times New Roman" w:cs="Times New Roman"/>
          <w:b/>
          <w:bCs/>
          <w:i/>
          <w:sz w:val="22"/>
          <w:szCs w:val="22"/>
        </w:rPr>
        <w:t>эмитентом</w:t>
      </w:r>
      <w:r w:rsidRPr="00806A89">
        <w:rPr>
          <w:rFonts w:ascii="Times New Roman" w:hAnsi="Times New Roman" w:cs="Times New Roman"/>
          <w:b/>
          <w:bCs/>
          <w:i/>
          <w:sz w:val="22"/>
          <w:szCs w:val="22"/>
        </w:rPr>
        <w:t xml:space="preserve"> не заключалось.</w:t>
      </w:r>
    </w:p>
    <w:p w:rsidR="00806A89" w:rsidRDefault="00806A89" w:rsidP="004C509C">
      <w:pPr>
        <w:pStyle w:val="ConsPlusNormal"/>
        <w:ind w:firstLine="540"/>
        <w:jc w:val="both"/>
        <w:rPr>
          <w:rFonts w:ascii="Times New Roman" w:hAnsi="Times New Roman" w:cs="Times New Roman"/>
          <w:sz w:val="22"/>
          <w:szCs w:val="22"/>
        </w:rPr>
      </w:pPr>
    </w:p>
    <w:p w:rsidR="00822DFD" w:rsidRDefault="00822DFD">
      <w:pPr>
        <w:pStyle w:val="ConsPlusNormal"/>
        <w:ind w:firstLine="540"/>
        <w:jc w:val="both"/>
        <w:rPr>
          <w:rFonts w:ascii="Times New Roman" w:hAnsi="Times New Roman" w:cs="Times New Roman"/>
          <w:sz w:val="22"/>
          <w:szCs w:val="22"/>
        </w:rPr>
      </w:pPr>
    </w:p>
    <w:p w:rsidR="00822DFD" w:rsidRDefault="00822DFD">
      <w:pPr>
        <w:pStyle w:val="ConsPlusNormal"/>
        <w:ind w:firstLine="540"/>
        <w:jc w:val="both"/>
        <w:rPr>
          <w:rFonts w:ascii="Times New Roman" w:hAnsi="Times New Roman" w:cs="Times New Roman"/>
          <w:sz w:val="22"/>
          <w:szCs w:val="22"/>
        </w:rPr>
        <w:sectPr w:rsidR="00822DFD">
          <w:pgSz w:w="11906" w:h="16838"/>
          <w:pgMar w:top="851" w:right="851" w:bottom="567" w:left="1701" w:header="397" w:footer="397" w:gutter="0"/>
          <w:cols w:space="709"/>
          <w:rtlGutter/>
          <w:docGrid w:linePitch="360"/>
        </w:sectPr>
      </w:pPr>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jc w:val="center"/>
        <w:outlineLvl w:val="1"/>
        <w:rPr>
          <w:rFonts w:ascii="Times New Roman" w:hAnsi="Times New Roman" w:cs="Times New Roman"/>
          <w:b/>
          <w:sz w:val="22"/>
          <w:szCs w:val="22"/>
        </w:rPr>
      </w:pPr>
      <w:bookmarkStart w:id="123" w:name="_Toc178326998"/>
      <w:r>
        <w:rPr>
          <w:rFonts w:ascii="Times New Roman" w:hAnsi="Times New Roman" w:cs="Times New Roman"/>
          <w:b/>
          <w:sz w:val="22"/>
          <w:szCs w:val="22"/>
        </w:rPr>
        <w:t xml:space="preserve">РАЗДЕЛ 4. ДОПОЛНИТЕЛЬНЫЕ СВЕДЕНИЯ ОБ ЭМИТЕНТЕ </w:t>
      </w:r>
      <w:r>
        <w:rPr>
          <w:rFonts w:ascii="Times New Roman" w:hAnsi="Times New Roman" w:cs="Times New Roman"/>
          <w:b/>
          <w:sz w:val="22"/>
          <w:szCs w:val="22"/>
        </w:rPr>
        <w:br/>
        <w:t>И О РАЗМЕЩЕННЫХ ИМ ЦЕННЫХ БУМАГАХ</w:t>
      </w:r>
      <w:bookmarkEnd w:id="123"/>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ind w:firstLine="540"/>
        <w:jc w:val="both"/>
        <w:outlineLvl w:val="2"/>
        <w:rPr>
          <w:rFonts w:ascii="Times New Roman" w:hAnsi="Times New Roman" w:cs="Times New Roman"/>
          <w:b/>
          <w:sz w:val="22"/>
          <w:szCs w:val="22"/>
        </w:rPr>
      </w:pPr>
      <w:bookmarkStart w:id="124" w:name="Par423"/>
      <w:bookmarkStart w:id="125" w:name="_Toc178326999"/>
      <w:bookmarkEnd w:id="124"/>
      <w:r>
        <w:rPr>
          <w:rFonts w:ascii="Times New Roman" w:hAnsi="Times New Roman" w:cs="Times New Roman"/>
          <w:b/>
          <w:sz w:val="22"/>
          <w:szCs w:val="22"/>
        </w:rPr>
        <w:t>4.1. Подконтрольные эмитенту организации, имеющие для него существенное значение</w:t>
      </w:r>
      <w:bookmarkEnd w:id="125"/>
    </w:p>
    <w:p w:rsidR="00822DFD" w:rsidRDefault="00A852B8">
      <w:pPr>
        <w:pStyle w:val="11"/>
        <w:spacing w:before="160" w:after="0" w:line="228" w:lineRule="auto"/>
        <w:ind w:firstLine="539"/>
        <w:jc w:val="both"/>
      </w:pPr>
      <w:r>
        <w:rPr>
          <w:b w:val="0"/>
          <w:bCs w:val="0"/>
          <w:i w:val="0"/>
          <w:iCs w:val="0"/>
        </w:rPr>
        <w:t>Эмитент имеет две следующие подконтрольные ему организации, имеющие для него существенное значение:</w:t>
      </w:r>
    </w:p>
    <w:p w:rsidR="00822DFD" w:rsidRDefault="00A852B8">
      <w:pPr>
        <w:pStyle w:val="11"/>
        <w:spacing w:before="120" w:after="60" w:line="228" w:lineRule="auto"/>
        <w:ind w:firstLine="539"/>
        <w:jc w:val="both"/>
      </w:pPr>
      <w:r>
        <w:t>(1)</w:t>
      </w:r>
    </w:p>
    <w:p w:rsidR="00822DFD" w:rsidRDefault="00A852B8">
      <w:pPr>
        <w:pStyle w:val="11"/>
        <w:spacing w:after="0"/>
        <w:ind w:firstLine="539"/>
        <w:jc w:val="both"/>
      </w:pPr>
      <w:r>
        <w:rPr>
          <w:b w:val="0"/>
          <w:bCs w:val="0"/>
          <w:i w:val="0"/>
          <w:iCs w:val="0"/>
        </w:rPr>
        <w:t xml:space="preserve">полное фирменное наименование (для коммерческих организаций): </w:t>
      </w:r>
      <w:r>
        <w:t>Общество с ограниченной ответственностью «Ресторанная Объединенная Сеть и Новейшие Технологии Евроамериканского Развития РЕСТОРАНТС»</w:t>
      </w:r>
      <w:r>
        <w:rPr>
          <w:b w:val="0"/>
          <w:bCs w:val="0"/>
        </w:rPr>
        <w:t>,</w:t>
      </w:r>
    </w:p>
    <w:p w:rsidR="00822DFD" w:rsidRDefault="00A852B8">
      <w:pPr>
        <w:pStyle w:val="11"/>
        <w:spacing w:after="0"/>
        <w:ind w:firstLine="539"/>
        <w:jc w:val="both"/>
      </w:pPr>
      <w:r>
        <w:rPr>
          <w:b w:val="0"/>
          <w:bCs w:val="0"/>
          <w:i w:val="0"/>
          <w:iCs w:val="0"/>
        </w:rPr>
        <w:t xml:space="preserve">сокращенное (при наличии) фирменное наименование (для коммерческих организаций): </w:t>
      </w:r>
      <w:r>
        <w:t>ООО «РОСИНТЕР РЕСТОРАНТС»,</w:t>
      </w:r>
    </w:p>
    <w:p w:rsidR="00822DFD" w:rsidRDefault="00A852B8">
      <w:pPr>
        <w:pStyle w:val="11"/>
        <w:spacing w:after="0"/>
        <w:ind w:firstLine="539"/>
        <w:jc w:val="both"/>
      </w:pPr>
      <w:r>
        <w:rPr>
          <w:b w:val="0"/>
          <w:bCs w:val="0"/>
          <w:i w:val="0"/>
          <w:iCs w:val="0"/>
        </w:rPr>
        <w:t xml:space="preserve">идентификационный номер налогоплательщика (ИНН) (при наличии): </w:t>
      </w:r>
      <w:r>
        <w:t>7737115648</w:t>
      </w:r>
      <w:r>
        <w:rPr>
          <w:b w:val="0"/>
          <w:bCs w:val="0"/>
        </w:rPr>
        <w:t>,</w:t>
      </w:r>
    </w:p>
    <w:p w:rsidR="00822DFD" w:rsidRDefault="00A852B8">
      <w:pPr>
        <w:pStyle w:val="11"/>
        <w:spacing w:after="140"/>
        <w:ind w:firstLine="539"/>
        <w:jc w:val="both"/>
      </w:pPr>
      <w:r>
        <w:rPr>
          <w:b w:val="0"/>
          <w:bCs w:val="0"/>
          <w:i w:val="0"/>
          <w:iCs w:val="0"/>
        </w:rPr>
        <w:t xml:space="preserve">основной государственный регистрационный номер (ОГРН) (при наличии): </w:t>
      </w:r>
      <w:r>
        <w:t>1027739718280</w:t>
      </w:r>
      <w:r>
        <w:rPr>
          <w:b w:val="0"/>
          <w:bCs w:val="0"/>
        </w:rPr>
        <w:t>;</w:t>
      </w:r>
    </w:p>
    <w:p w:rsidR="00822DFD" w:rsidRDefault="00A852B8">
      <w:pPr>
        <w:pStyle w:val="11"/>
        <w:spacing w:after="140"/>
        <w:ind w:firstLine="539"/>
        <w:jc w:val="both"/>
      </w:pPr>
      <w:r>
        <w:rPr>
          <w:b w:val="0"/>
          <w:bCs w:val="0"/>
          <w:i w:val="0"/>
          <w:iCs w:val="0"/>
        </w:rPr>
        <w:t xml:space="preserve">место нахождения: </w:t>
      </w:r>
      <w:r>
        <w:t>Российская Федерация, 111024, Москва, ул.Душинская, д. 7, стр.1</w:t>
      </w:r>
      <w:r>
        <w:rPr>
          <w:b w:val="0"/>
          <w:bCs w:val="0"/>
        </w:rPr>
        <w:t>;</w:t>
      </w:r>
    </w:p>
    <w:p w:rsidR="00822DFD" w:rsidRDefault="00A852B8">
      <w:pPr>
        <w:pStyle w:val="11"/>
        <w:spacing w:after="140"/>
        <w:ind w:firstLine="539"/>
        <w:jc w:val="both"/>
      </w:pPr>
      <w:r>
        <w:rPr>
          <w:b w:val="0"/>
          <w:bCs w:val="0"/>
          <w:i w:val="0"/>
          <w:iCs w:val="0"/>
        </w:rPr>
        <w:t xml:space="preserve">вид контроля, под которым находится организация, в отношении которой эмитент является контролирующим лицом (прямой контроль; косвенный контроль): </w:t>
      </w:r>
      <w:r>
        <w:t>прямой контроль</w:t>
      </w:r>
      <w:r>
        <w:rPr>
          <w:b w:val="0"/>
          <w:bCs w:val="0"/>
        </w:rPr>
        <w:t>;</w:t>
      </w:r>
    </w:p>
    <w:p w:rsidR="00822DFD" w:rsidRDefault="00A852B8">
      <w:pPr>
        <w:pStyle w:val="11"/>
        <w:spacing w:after="140"/>
        <w:ind w:firstLine="539"/>
        <w:jc w:val="both"/>
      </w:pPr>
      <w:r>
        <w:rPr>
          <w:b w:val="0"/>
          <w:bCs w:val="0"/>
          <w:i w:val="0"/>
          <w:iCs w:val="0"/>
        </w:rPr>
        <w:t xml:space="preserve">признак осуществления эмитентом контроля над организацией, в отношении которой он является контролирующим лицом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 </w:t>
      </w:r>
      <w:r>
        <w:t>право прямо распоряжаться в силу участия в подконтрольной организации более 50 процентами голосов в высшем органе управления подконтрольной эмитенту организации</w:t>
      </w:r>
      <w:r>
        <w:rPr>
          <w:b w:val="0"/>
          <w:bCs w:val="0"/>
        </w:rPr>
        <w:t>;</w:t>
      </w:r>
    </w:p>
    <w:p w:rsidR="00822DFD" w:rsidRDefault="00A852B8">
      <w:pPr>
        <w:pStyle w:val="11"/>
        <w:spacing w:after="140"/>
        <w:ind w:firstLine="539"/>
        <w:jc w:val="both"/>
      </w:pPr>
      <w:r>
        <w:rPr>
          <w:b w:val="0"/>
          <w:bCs w:val="0"/>
          <w:i w:val="0"/>
          <w:iCs w:val="0"/>
        </w:rPr>
        <w:t xml:space="preserve">размер доли участия эмитента в уставном капитале подконтрольной эмитенту организации, а в случае, когда подконтрольная организация является акционерным обществом, - также размер доли, количество, общая номинальная стоимость, общая балансовая стоимость обыкновенных акций подконтрольной организации, принадлежащих эмитенту: </w:t>
      </w:r>
      <w:r>
        <w:t>98,3132% номинальной стоимостью доли 1</w:t>
      </w:r>
      <w:r w:rsidR="00F85C40">
        <w:t> </w:t>
      </w:r>
      <w:r>
        <w:t>687</w:t>
      </w:r>
      <w:r w:rsidR="00F85C40">
        <w:t> </w:t>
      </w:r>
      <w:r>
        <w:t>697</w:t>
      </w:r>
      <w:r w:rsidR="00F85C40">
        <w:t> </w:t>
      </w:r>
      <w:r>
        <w:t>993,35</w:t>
      </w:r>
      <w:r w:rsidR="00781D66">
        <w:t xml:space="preserve"> </w:t>
      </w:r>
      <w:r>
        <w:t>рублей;</w:t>
      </w:r>
    </w:p>
    <w:p w:rsidR="00822DFD" w:rsidRDefault="00A852B8">
      <w:pPr>
        <w:pStyle w:val="11"/>
        <w:spacing w:after="140"/>
        <w:ind w:firstLine="539"/>
        <w:jc w:val="both"/>
      </w:pPr>
      <w:r>
        <w:rPr>
          <w:b w:val="0"/>
          <w:bCs w:val="0"/>
          <w:i w:val="0"/>
          <w:iCs w:val="0"/>
        </w:rPr>
        <w:t xml:space="preserve">размер доли подконтрольной организации в уставном капитале эмитента, а в случае, когда эмитент является акционерным обществом, - также доли обыкновенных акций эмитента, принадлежащих подконтрольной организации: </w:t>
      </w:r>
      <w:r>
        <w:t>доли в уставном капитале эмитента, доли обыкновенных акций эмитента данной подконтрольной организации не принадлежат;</w:t>
      </w:r>
    </w:p>
    <w:p w:rsidR="00822DFD" w:rsidRDefault="00A852B8">
      <w:pPr>
        <w:pStyle w:val="11"/>
        <w:spacing w:after="140"/>
        <w:ind w:firstLine="539"/>
        <w:jc w:val="both"/>
      </w:pPr>
      <w:r>
        <w:rPr>
          <w:b w:val="0"/>
          <w:bCs w:val="0"/>
          <w:i w:val="0"/>
          <w:iCs w:val="0"/>
        </w:rPr>
        <w:t xml:space="preserve">описание основного вида деятельности подконтрольной эмитенту организации: </w:t>
      </w:r>
      <w:r>
        <w:t>оказание услуг общественного питания в городе Москве, Московской области, Санкт-Петербурге, г.</w:t>
      </w:r>
      <w:r w:rsidR="00F71244">
        <w:t> </w:t>
      </w:r>
      <w:r>
        <w:t>Нижний Новгород и г. Казани, а также управление предприятиями общественного питания, расположенными в иных регионах Российской Федерации; имеет существенное значение для деятельности эмитента в связи с тем, что является основной бизнес-единицей, осуществляющей оказание услуг общественного питания и управление предприятиями общественного питания;</w:t>
      </w:r>
    </w:p>
    <w:p w:rsidR="00822DFD" w:rsidRDefault="00A852B8">
      <w:pPr>
        <w:pStyle w:val="11"/>
        <w:spacing w:after="140"/>
        <w:ind w:firstLine="539"/>
        <w:jc w:val="both"/>
      </w:pPr>
      <w:r>
        <w:rPr>
          <w:b w:val="0"/>
          <w:bCs w:val="0"/>
          <w:i w:val="0"/>
          <w:iCs w:val="0"/>
        </w:rPr>
        <w:t xml:space="preserve">персональный состав совета директоров (наблюдательного совета) подконтрольной организации с указанием в отношении председателя совета директоров (наблюдательного совета) и каждого члена совета директоров (наблюдательного совета) фамилии, имени, отчества (последнее при наличии) и доли в уставном капитале эмитента - коммерческой организации (а если эмитент является акционерным обществом - также доли принадлежащих указанному лицу обыкновенных акций эмитента) или указание на то, что совет директоров (наблюдательный совет) данной подконтрольной организации не избран (не сформирован) с описанием причины (причин), по которой (которым) совет директоров (наблюдательный совет) не избран (не сформирован): </w:t>
      </w:r>
      <w:r>
        <w:t xml:space="preserve">Совет директоров подконтрольной эмитенту организации не сформирован, поскольку </w:t>
      </w:r>
      <w:r>
        <w:lastRenderedPageBreak/>
        <w:t>пунктом 14.1 устава подконтрольной эмитенту организации предусмотрено, что он может быть сформирован по решению общего собрания участников, общим собранием участников подконтрольной эмитенту организации было принято решение не образовывать такой орган управления, при этом пунктом 14.12 устава подконтрольной эмитенту организации указано, что в случае, если совет директоров не образован, вопросы его компетенции передаются на решение общего собрания участников подконтрольной эмитенту организации;</w:t>
      </w:r>
    </w:p>
    <w:p w:rsidR="00822DFD" w:rsidRDefault="00A852B8">
      <w:pPr>
        <w:pStyle w:val="11"/>
        <w:spacing w:after="140"/>
        <w:ind w:firstLine="539"/>
        <w:jc w:val="both"/>
      </w:pPr>
      <w:r>
        <w:rPr>
          <w:b w:val="0"/>
          <w:bCs w:val="0"/>
          <w:i w:val="0"/>
          <w:iCs w:val="0"/>
        </w:rPr>
        <w:t xml:space="preserve">персональный состав коллегиального исполнительного органа (правления, дирекции) подконтрольной эмитенту организации с указанием по каждому члену коллегиального исполнительного органа фамилии, имени, отчества (последнее при наличии) и доли в уставном капитале эмитента - коммерческой организации (а если эмитент является акционерным обществом - также доли принадлежащих указанному лицу обыкновенных акций эмитента) или указание на то, что коллегиальный исполнительный орган подконтрольной эмитенту организации не избран (не сформирован), с описанием причины (причин), по которой (которым) коллегиальный исполнительный орган не избран (не сформирован): </w:t>
      </w:r>
      <w:r>
        <w:t xml:space="preserve">коллегиальный исполнительный орган (правление) подконтрольной эмитенту организации не избран, поскольку пунктом 12.3 устава подконтрольной эмитенту организации предусмотрено, что правление может быть сформировано по решению общего собрания участников, общим собранием участников подконтрольной эмитенту организации решений об избрании членов правления </w:t>
      </w:r>
      <w:r w:rsidR="00C40C0D">
        <w:t xml:space="preserve">со сроком полномочий в течение </w:t>
      </w:r>
      <w:r>
        <w:t xml:space="preserve">отчетного </w:t>
      </w:r>
      <w:r w:rsidR="00C40C0D">
        <w:t xml:space="preserve">периода </w:t>
      </w:r>
      <w:r>
        <w:t>не принималось, при этом пунктом 15.1.14 устава подконтрольной эмитенту организации указано, что в случае, если правление не образовано, вопросы его компетенции передаются на решение единоличного исполнительного органа (генерального директора) подконтрольной эмитенту организации</w:t>
      </w:r>
      <w:r>
        <w:rPr>
          <w:b w:val="0"/>
          <w:bCs w:val="0"/>
        </w:rPr>
        <w:t>;</w:t>
      </w:r>
    </w:p>
    <w:p w:rsidR="00822DFD" w:rsidRDefault="00A852B8">
      <w:pPr>
        <w:pStyle w:val="11"/>
        <w:spacing w:after="40"/>
        <w:ind w:firstLine="539"/>
        <w:jc w:val="both"/>
      </w:pPr>
      <w:r>
        <w:rPr>
          <w:b w:val="0"/>
          <w:bCs w:val="0"/>
          <w:i w:val="0"/>
          <w:iCs w:val="0"/>
        </w:rPr>
        <w:t>лицо, занимающее должность (осуществляющее функции) единоличного исполнительного органа подконтрольной эмитенту организации, с указанием фамилии, имени и отчества (последнее при наличии) и доли указанного лица в уставном капитале эмитента - коммерческой организации (а если эмитент является акционерным обществом - также доли принадлежащих указанному лицу обыкновенных акций эмитента) или указание на то, что единоличный исполнительный орган подконтрольной эмитенту организации не избран (не назначен), с описанием причины (причин), по которой (которым) единоличный исполнительный орган не избран (не назначен):</w:t>
      </w:r>
    </w:p>
    <w:p w:rsidR="00822DFD" w:rsidRDefault="00A852B8">
      <w:pPr>
        <w:pStyle w:val="11"/>
        <w:spacing w:after="40"/>
        <w:ind w:firstLine="539"/>
        <w:jc w:val="both"/>
      </w:pPr>
      <w:r>
        <w:rPr>
          <w:b w:val="0"/>
          <w:bCs w:val="0"/>
          <w:i w:val="0"/>
          <w:iCs w:val="0"/>
        </w:rPr>
        <w:t xml:space="preserve">фамилия, имя и отчество (последнее при наличии): </w:t>
      </w:r>
      <w:r>
        <w:t>Костеева Маргарита Валерьевна,</w:t>
      </w:r>
    </w:p>
    <w:p w:rsidR="00822DFD" w:rsidRDefault="00A852B8">
      <w:pPr>
        <w:pStyle w:val="11"/>
        <w:spacing w:after="40"/>
        <w:ind w:firstLine="539"/>
        <w:jc w:val="both"/>
      </w:pPr>
      <w:r>
        <w:rPr>
          <w:b w:val="0"/>
          <w:bCs w:val="0"/>
          <w:i w:val="0"/>
          <w:iCs w:val="0"/>
        </w:rPr>
        <w:t xml:space="preserve">доля указанного лица в уставном капитале эмитента: </w:t>
      </w:r>
      <w:r>
        <w:t>не имеет,</w:t>
      </w:r>
    </w:p>
    <w:p w:rsidR="00822DFD" w:rsidRDefault="00A852B8">
      <w:pPr>
        <w:pStyle w:val="11"/>
        <w:spacing w:after="380"/>
        <w:ind w:firstLine="539"/>
        <w:jc w:val="both"/>
      </w:pPr>
      <w:r>
        <w:rPr>
          <w:b w:val="0"/>
          <w:bCs w:val="0"/>
          <w:i w:val="0"/>
          <w:iCs w:val="0"/>
        </w:rPr>
        <w:t xml:space="preserve">доля принадлежащих указанному лицу обыкновенных акций эмитента: </w:t>
      </w:r>
      <w:r>
        <w:t>не принадлежит.</w:t>
      </w:r>
    </w:p>
    <w:p w:rsidR="00822DFD" w:rsidRDefault="00A852B8">
      <w:pPr>
        <w:pStyle w:val="11"/>
        <w:spacing w:after="0"/>
        <w:ind w:firstLine="539"/>
        <w:jc w:val="both"/>
      </w:pPr>
      <w:r>
        <w:t>(2)</w:t>
      </w:r>
    </w:p>
    <w:p w:rsidR="00822DFD" w:rsidRDefault="00A852B8" w:rsidP="00F85C40">
      <w:pPr>
        <w:pStyle w:val="11"/>
        <w:spacing w:after="0"/>
        <w:ind w:firstLine="539"/>
        <w:jc w:val="both"/>
      </w:pPr>
      <w:r>
        <w:rPr>
          <w:b w:val="0"/>
          <w:bCs w:val="0"/>
          <w:i w:val="0"/>
          <w:iCs w:val="0"/>
        </w:rPr>
        <w:t xml:space="preserve">полное фирменное наименование (для коммерческих организаций): </w:t>
      </w:r>
      <w:r>
        <w:t>Общество с</w:t>
      </w:r>
      <w:r w:rsidR="00C74A23">
        <w:t xml:space="preserve"> ограниченной ответственностью «Развитие РОСТ»</w:t>
      </w:r>
      <w:r>
        <w:rPr>
          <w:b w:val="0"/>
          <w:bCs w:val="0"/>
        </w:rPr>
        <w:t>,</w:t>
      </w:r>
    </w:p>
    <w:p w:rsidR="00822DFD" w:rsidRDefault="00A852B8" w:rsidP="00F85C40">
      <w:pPr>
        <w:pStyle w:val="11"/>
        <w:spacing w:after="0"/>
        <w:ind w:firstLine="539"/>
        <w:jc w:val="both"/>
      </w:pPr>
      <w:r>
        <w:rPr>
          <w:b w:val="0"/>
          <w:bCs w:val="0"/>
          <w:i w:val="0"/>
          <w:iCs w:val="0"/>
        </w:rPr>
        <w:t xml:space="preserve">сокращенное (при наличии) фирменное наименование (для коммерческих организаций): </w:t>
      </w:r>
      <w:r w:rsidR="00C74A23">
        <w:t>ООО «Развитие РОСТ»</w:t>
      </w:r>
      <w:r>
        <w:t>,</w:t>
      </w:r>
    </w:p>
    <w:p w:rsidR="00F85C40" w:rsidRDefault="00A852B8" w:rsidP="00F85C40">
      <w:pPr>
        <w:pStyle w:val="11"/>
        <w:spacing w:after="0"/>
        <w:ind w:firstLine="539"/>
        <w:jc w:val="both"/>
      </w:pPr>
      <w:r>
        <w:rPr>
          <w:b w:val="0"/>
          <w:bCs w:val="0"/>
          <w:i w:val="0"/>
          <w:iCs w:val="0"/>
        </w:rPr>
        <w:t xml:space="preserve">идентификационный номер налогоплательщика (ИНН) (при наличии): </w:t>
      </w:r>
      <w:r>
        <w:t>7722763808,</w:t>
      </w:r>
    </w:p>
    <w:p w:rsidR="00822DFD" w:rsidRDefault="00A852B8" w:rsidP="00F85C40">
      <w:pPr>
        <w:pStyle w:val="11"/>
        <w:spacing w:after="140"/>
        <w:ind w:firstLine="539"/>
        <w:jc w:val="both"/>
      </w:pPr>
      <w:r>
        <w:rPr>
          <w:b w:val="0"/>
          <w:bCs w:val="0"/>
          <w:i w:val="0"/>
          <w:iCs w:val="0"/>
        </w:rPr>
        <w:t xml:space="preserve">основной государственный регистрационный номер (ОГРН) (при наличии): </w:t>
      </w:r>
      <w:r>
        <w:t>5117746016284;</w:t>
      </w:r>
    </w:p>
    <w:p w:rsidR="00822DFD" w:rsidRDefault="00A852B8">
      <w:pPr>
        <w:pStyle w:val="11"/>
        <w:spacing w:after="140"/>
        <w:ind w:firstLine="539"/>
        <w:jc w:val="both"/>
      </w:pPr>
      <w:r>
        <w:rPr>
          <w:b w:val="0"/>
          <w:bCs w:val="0"/>
          <w:i w:val="0"/>
          <w:iCs w:val="0"/>
        </w:rPr>
        <w:t xml:space="preserve">место нахождения: </w:t>
      </w:r>
      <w:r>
        <w:t>Российская Федерация, 111024, Москва, ул.Душинская, д. 7, стр.1</w:t>
      </w:r>
      <w:r>
        <w:rPr>
          <w:b w:val="0"/>
          <w:bCs w:val="0"/>
        </w:rPr>
        <w:t>;</w:t>
      </w:r>
    </w:p>
    <w:p w:rsidR="00822DFD" w:rsidRDefault="00A852B8">
      <w:pPr>
        <w:pStyle w:val="11"/>
        <w:spacing w:after="140"/>
        <w:ind w:firstLine="539"/>
        <w:jc w:val="both"/>
      </w:pPr>
      <w:r>
        <w:rPr>
          <w:b w:val="0"/>
          <w:bCs w:val="0"/>
          <w:i w:val="0"/>
          <w:iCs w:val="0"/>
        </w:rPr>
        <w:t xml:space="preserve">вид контроля, под которым находится организация, в отношении которой эмитент является контролирующим лицом (прямой контроль; косвенный контроль): </w:t>
      </w:r>
      <w:r>
        <w:t>прямой контроль</w:t>
      </w:r>
      <w:r>
        <w:rPr>
          <w:b w:val="0"/>
          <w:bCs w:val="0"/>
        </w:rPr>
        <w:t>;</w:t>
      </w:r>
    </w:p>
    <w:p w:rsidR="00822DFD" w:rsidRDefault="00A852B8">
      <w:pPr>
        <w:pStyle w:val="11"/>
        <w:spacing w:after="140"/>
        <w:ind w:firstLine="539"/>
        <w:jc w:val="both"/>
      </w:pPr>
      <w:r>
        <w:rPr>
          <w:b w:val="0"/>
          <w:bCs w:val="0"/>
          <w:i w:val="0"/>
          <w:iCs w:val="0"/>
        </w:rPr>
        <w:t xml:space="preserve">признак осуществления эмитентом контроля над организацией, в отношении которой он является контролирующим лицом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 </w:t>
      </w:r>
      <w:r>
        <w:t>право прямо распоряжаться в силу участия в подконтрольной организации более 50 процентами голосов в высшем органе управления подконтрольной эмитенту организации</w:t>
      </w:r>
      <w:r>
        <w:rPr>
          <w:b w:val="0"/>
          <w:bCs w:val="0"/>
        </w:rPr>
        <w:t>;</w:t>
      </w:r>
    </w:p>
    <w:p w:rsidR="00822DFD" w:rsidRDefault="00A852B8" w:rsidP="00210AD7">
      <w:pPr>
        <w:pStyle w:val="11"/>
        <w:tabs>
          <w:tab w:val="left" w:pos="7066"/>
        </w:tabs>
        <w:spacing w:after="140"/>
        <w:ind w:firstLine="539"/>
        <w:jc w:val="both"/>
      </w:pPr>
      <w:r>
        <w:rPr>
          <w:b w:val="0"/>
          <w:bCs w:val="0"/>
          <w:i w:val="0"/>
          <w:iCs w:val="0"/>
        </w:rPr>
        <w:t xml:space="preserve">размер доли участия эмитента в уставном капитале подконтрольной эмитенту организации, а </w:t>
      </w:r>
      <w:r>
        <w:rPr>
          <w:b w:val="0"/>
          <w:bCs w:val="0"/>
          <w:i w:val="0"/>
          <w:iCs w:val="0"/>
        </w:rPr>
        <w:lastRenderedPageBreak/>
        <w:t>в случае, когда подконтрольная организация является акционерным обществом, - также размер доли, количество, общая номинальная стоимость, общая балансовая стоимость обыкновенных акций подконтрольной организации, принадлежащих эмитенту:</w:t>
      </w:r>
      <w:r w:rsidR="005B186B">
        <w:rPr>
          <w:b w:val="0"/>
          <w:bCs w:val="0"/>
          <w:i w:val="0"/>
          <w:iCs w:val="0"/>
        </w:rPr>
        <w:t xml:space="preserve"> </w:t>
      </w:r>
      <w:r>
        <w:t>90,00 % номинальной</w:t>
      </w:r>
      <w:r w:rsidR="005B186B">
        <w:t xml:space="preserve"> </w:t>
      </w:r>
      <w:r>
        <w:t>стоимостью доли 9</w:t>
      </w:r>
      <w:r w:rsidR="00F85C40">
        <w:t> </w:t>
      </w:r>
      <w:r>
        <w:t>000,00</w:t>
      </w:r>
      <w:r w:rsidR="005241B2">
        <w:t xml:space="preserve"> </w:t>
      </w:r>
      <w:r>
        <w:t>рублей;</w:t>
      </w:r>
    </w:p>
    <w:p w:rsidR="00822DFD" w:rsidRDefault="00A852B8">
      <w:pPr>
        <w:pStyle w:val="11"/>
        <w:spacing w:after="140"/>
        <w:ind w:firstLine="539"/>
        <w:jc w:val="both"/>
      </w:pPr>
      <w:r>
        <w:rPr>
          <w:b w:val="0"/>
          <w:bCs w:val="0"/>
          <w:i w:val="0"/>
          <w:iCs w:val="0"/>
        </w:rPr>
        <w:t xml:space="preserve">размер доли подконтрольной организации в уставном капитале эмитента, а в случае, когда эмитент является акционерным обществом, - также доли обыкновенных акций эмитента, принадлежащих подконтрольной организации: </w:t>
      </w:r>
      <w:r>
        <w:t>доли в уставном капитале эмитента, доли обыкновенных акций эмитента данной подконтрольной организации не принадлежат;</w:t>
      </w:r>
    </w:p>
    <w:p w:rsidR="00822DFD" w:rsidRDefault="00A852B8">
      <w:pPr>
        <w:pStyle w:val="11"/>
        <w:spacing w:after="140"/>
        <w:ind w:firstLine="539"/>
        <w:jc w:val="both"/>
      </w:pPr>
      <w:r>
        <w:rPr>
          <w:b w:val="0"/>
          <w:bCs w:val="0"/>
          <w:i w:val="0"/>
          <w:iCs w:val="0"/>
        </w:rPr>
        <w:t xml:space="preserve">описание основного вида деятельности подконтрольной эмитенту организации: </w:t>
      </w:r>
      <w:r>
        <w:t>юридическое лицо до июня 2022 года развивало сеть предприятий быстрого обслуживания «Макдоналдс», а с декабря 2022 года развивает сеть предприятий быстрого обслуживания «Вкусно - и точка» по франчайзингу на железнодорожных вокзалах и в аэропортах Москвы и Санкт-Петербурга; имеет существенное значение для деятельности эмитента в связи с тем, что на данное юридическое лицо приходится более 5 (пяти) процентов консолидированного дохода, определенного по данным последней консолидированной финансовой отчетности эмитента;</w:t>
      </w:r>
    </w:p>
    <w:p w:rsidR="00822DFD" w:rsidRDefault="00A852B8">
      <w:pPr>
        <w:pStyle w:val="11"/>
        <w:spacing w:after="140"/>
        <w:ind w:firstLine="539"/>
        <w:jc w:val="both"/>
      </w:pPr>
      <w:r>
        <w:rPr>
          <w:b w:val="0"/>
          <w:bCs w:val="0"/>
          <w:i w:val="0"/>
          <w:iCs w:val="0"/>
        </w:rPr>
        <w:t xml:space="preserve">персональный состав совета директоров (наблюдательного совета) подконтрольной организации с указанием в отношении председателя совета директоров (наблюдательного совета) и каждого члена совета директоров (наблюдательного совета) фамилии, имени, отчества (последнее при наличии) и доли в уставном капитале эмитента - коммерческой организации (а если эмитент является акционерным обществом - также доли принадлежащих указанному лицу обыкновенных акций эмитента) или указание на то, что совет директоров (наблюдательный совет) данной подконтрольной организации не избран (не сформирован) с описанием причины (причин), по которой (которым) совет директоров (наблюдательный совет) не избран (не сформирован): </w:t>
      </w:r>
      <w:r>
        <w:t>Совет директоров подконтрольной эмитенту организации не сформирован, поскольку уставом подконтрольной эмитенту организации его образование не предусмотрено</w:t>
      </w:r>
      <w:r>
        <w:rPr>
          <w:b w:val="0"/>
          <w:bCs w:val="0"/>
        </w:rPr>
        <w:t>;</w:t>
      </w:r>
    </w:p>
    <w:p w:rsidR="00822DFD" w:rsidRDefault="00A852B8">
      <w:pPr>
        <w:pStyle w:val="11"/>
        <w:spacing w:after="140"/>
        <w:ind w:firstLine="539"/>
        <w:jc w:val="both"/>
      </w:pPr>
      <w:r>
        <w:rPr>
          <w:b w:val="0"/>
          <w:bCs w:val="0"/>
          <w:i w:val="0"/>
          <w:iCs w:val="0"/>
        </w:rPr>
        <w:t xml:space="preserve">персональный состав коллегиального исполнительного органа (правления, дирекции) подконтрольной эмитенту организации с указанием по каждому члену коллегиального исполнительного органа фамилии, имени, отчества (последнее при наличии) и доли в уставном капитале эмитента - коммерческой организации (а если эмитент является акционерным обществом - также доли принадлежащих указанному лицу обыкновенных акций эмитента) или указание на то, что коллегиальный исполнительный орган подконтрольной эмитенту организации не избран (не сформирован), с описанием причины (причин), по которой (которым) коллегиальный исполнительный орган не избран (не сформирован): </w:t>
      </w:r>
      <w:r>
        <w:t>коллегиальный исполнительный орган (правление) подконтрольной эмитенту организации не избран, поскольку уставом подконтрольной эмитенту организации его образование не предусмотрено</w:t>
      </w:r>
      <w:r>
        <w:rPr>
          <w:b w:val="0"/>
          <w:bCs w:val="0"/>
        </w:rPr>
        <w:t>;</w:t>
      </w:r>
    </w:p>
    <w:p w:rsidR="00822DFD" w:rsidRDefault="00A852B8">
      <w:pPr>
        <w:pStyle w:val="11"/>
        <w:spacing w:after="0"/>
        <w:ind w:firstLine="539"/>
        <w:jc w:val="both"/>
      </w:pPr>
      <w:r>
        <w:rPr>
          <w:b w:val="0"/>
          <w:bCs w:val="0"/>
          <w:i w:val="0"/>
          <w:iCs w:val="0"/>
        </w:rPr>
        <w:t>лицо, занимающее должность (осуществляющее функции) единоличного исполнительного органа подконтрольной эмитенту организации, с указанием фамилии, имени и отчества (последнее при наличии) и доли указанного лица в уставном капитале эмитента - коммерческой организации (а если эмитент является акционерным обществом - также доли принадлежащих указанному лицу обыкновенных акций эмитента) или указание на то, что единоличный исполнительный орган подконтрольной эмитенту организации не избран (не назначен), с описанием причины (причин), по которой (которым) единоличный исполнительный орган не избран (не назначен):</w:t>
      </w:r>
    </w:p>
    <w:p w:rsidR="00822DFD" w:rsidRDefault="00A852B8" w:rsidP="005B186B">
      <w:pPr>
        <w:pStyle w:val="11"/>
        <w:spacing w:before="60" w:after="0"/>
        <w:ind w:firstLine="539"/>
        <w:jc w:val="both"/>
      </w:pPr>
      <w:r>
        <w:rPr>
          <w:b w:val="0"/>
          <w:bCs w:val="0"/>
          <w:i w:val="0"/>
          <w:iCs w:val="0"/>
        </w:rPr>
        <w:t xml:space="preserve">фамилия, имя и отчество (последнее при наличии): </w:t>
      </w:r>
      <w:r>
        <w:t>Полиновский Михаил Валерьевич,</w:t>
      </w:r>
    </w:p>
    <w:p w:rsidR="00822DFD" w:rsidRDefault="00A852B8" w:rsidP="005B186B">
      <w:pPr>
        <w:pStyle w:val="11"/>
        <w:spacing w:before="60" w:after="0"/>
        <w:ind w:firstLine="539"/>
        <w:jc w:val="both"/>
      </w:pPr>
      <w:r>
        <w:rPr>
          <w:b w:val="0"/>
          <w:bCs w:val="0"/>
          <w:i w:val="0"/>
          <w:iCs w:val="0"/>
        </w:rPr>
        <w:t xml:space="preserve">доля указанного лица в уставном капитале эмитента: </w:t>
      </w:r>
      <w:r>
        <w:t>не имеет,</w:t>
      </w:r>
    </w:p>
    <w:p w:rsidR="00822DFD" w:rsidRDefault="00A852B8" w:rsidP="00F85C40">
      <w:pPr>
        <w:pStyle w:val="11"/>
        <w:spacing w:before="60" w:after="0"/>
        <w:ind w:firstLine="539"/>
        <w:jc w:val="both"/>
      </w:pPr>
      <w:r>
        <w:rPr>
          <w:b w:val="0"/>
          <w:bCs w:val="0"/>
          <w:i w:val="0"/>
          <w:iCs w:val="0"/>
        </w:rPr>
        <w:t xml:space="preserve">доля принадлежащих указанному лицу обыкновенных акций эмитента: </w:t>
      </w:r>
      <w:r>
        <w:t>не принадлежит.</w:t>
      </w:r>
    </w:p>
    <w:p w:rsidR="00F85C40" w:rsidRDefault="00F85C40" w:rsidP="00F85C40">
      <w:pPr>
        <w:pStyle w:val="11"/>
        <w:spacing w:after="0"/>
        <w:ind w:firstLine="539"/>
        <w:jc w:val="both"/>
      </w:pP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 xml:space="preserve">В период между отчетной датой (датой окончания отчетного периода – </w:t>
      </w:r>
      <w:r w:rsidR="00151673" w:rsidRPr="00797EB0">
        <w:rPr>
          <w:rFonts w:ascii="Times New Roman" w:hAnsi="Times New Roman" w:cs="Times New Roman"/>
          <w:b/>
          <w:i/>
          <w:sz w:val="22"/>
          <w:szCs w:val="22"/>
        </w:rPr>
        <w:t>31 декабря</w:t>
      </w:r>
      <w:r w:rsidR="005241B2" w:rsidRPr="00797EB0">
        <w:rPr>
          <w:rFonts w:ascii="Times New Roman" w:hAnsi="Times New Roman" w:cs="Times New Roman"/>
          <w:b/>
          <w:i/>
          <w:sz w:val="22"/>
          <w:szCs w:val="22"/>
        </w:rPr>
        <w:t xml:space="preserve"> 2024</w:t>
      </w:r>
      <w:r w:rsidRPr="00797EB0">
        <w:rPr>
          <w:rFonts w:ascii="Times New Roman" w:hAnsi="Times New Roman" w:cs="Times New Roman"/>
          <w:b/>
          <w:i/>
          <w:sz w:val="22"/>
          <w:szCs w:val="22"/>
        </w:rPr>
        <w:t xml:space="preserve"> года</w:t>
      </w:r>
      <w:r>
        <w:rPr>
          <w:rFonts w:ascii="Times New Roman" w:hAnsi="Times New Roman" w:cs="Times New Roman"/>
          <w:b/>
          <w:i/>
          <w:sz w:val="22"/>
          <w:szCs w:val="22"/>
        </w:rPr>
        <w:t>) и датой раскрытия консолидированной финансовой отчетности (</w:t>
      </w:r>
      <w:r w:rsidR="00151673" w:rsidRPr="00797EB0">
        <w:rPr>
          <w:rFonts w:ascii="Times New Roman" w:hAnsi="Times New Roman" w:cs="Times New Roman"/>
          <w:b/>
          <w:i/>
          <w:sz w:val="22"/>
          <w:szCs w:val="22"/>
        </w:rPr>
        <w:t>30 апреля 2025</w:t>
      </w:r>
      <w:r w:rsidRPr="00797EB0">
        <w:rPr>
          <w:rFonts w:ascii="Times New Roman" w:hAnsi="Times New Roman" w:cs="Times New Roman"/>
          <w:b/>
          <w:i/>
          <w:sz w:val="22"/>
          <w:szCs w:val="22"/>
        </w:rPr>
        <w:t xml:space="preserve"> года</w:t>
      </w:r>
      <w:r>
        <w:rPr>
          <w:rFonts w:ascii="Times New Roman" w:hAnsi="Times New Roman" w:cs="Times New Roman"/>
          <w:b/>
          <w:i/>
          <w:sz w:val="22"/>
          <w:szCs w:val="22"/>
        </w:rPr>
        <w:t>) в составе информации, указанной в настоящем пункте 4.1 отчета эмитента, изменения не происходили.</w:t>
      </w:r>
    </w:p>
    <w:p w:rsidR="00822DFD" w:rsidRDefault="00822DFD">
      <w:pPr>
        <w:pStyle w:val="ConsPlusNormal"/>
        <w:ind w:firstLine="540"/>
        <w:jc w:val="both"/>
        <w:rPr>
          <w:rFonts w:ascii="Times New Roman" w:hAnsi="Times New Roman" w:cs="Times New Roman"/>
          <w:sz w:val="22"/>
          <w:szCs w:val="22"/>
        </w:rPr>
      </w:pPr>
    </w:p>
    <w:p w:rsidR="00DC288F" w:rsidRDefault="00DC288F">
      <w:pPr>
        <w:pStyle w:val="ConsPlusNormal"/>
        <w:ind w:firstLine="540"/>
        <w:jc w:val="both"/>
        <w:rPr>
          <w:rFonts w:ascii="Times New Roman" w:hAnsi="Times New Roman" w:cs="Times New Roman"/>
          <w:sz w:val="22"/>
          <w:szCs w:val="22"/>
        </w:rPr>
      </w:pPr>
    </w:p>
    <w:p w:rsidR="00DC288F" w:rsidRDefault="00DC288F">
      <w:pPr>
        <w:pStyle w:val="ConsPlusNormal"/>
        <w:ind w:firstLine="540"/>
        <w:jc w:val="both"/>
        <w:rPr>
          <w:rFonts w:ascii="Times New Roman" w:hAnsi="Times New Roman" w:cs="Times New Roman"/>
          <w:sz w:val="22"/>
          <w:szCs w:val="22"/>
        </w:rPr>
      </w:pPr>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spacing w:before="180"/>
        <w:ind w:firstLine="539"/>
        <w:jc w:val="both"/>
        <w:outlineLvl w:val="2"/>
        <w:rPr>
          <w:rFonts w:ascii="Times New Roman" w:hAnsi="Times New Roman" w:cs="Times New Roman"/>
          <w:b/>
          <w:sz w:val="22"/>
          <w:szCs w:val="22"/>
        </w:rPr>
      </w:pPr>
      <w:bookmarkStart w:id="126" w:name="_Toc178327000"/>
      <w:r>
        <w:rPr>
          <w:rFonts w:ascii="Times New Roman" w:hAnsi="Times New Roman" w:cs="Times New Roman"/>
          <w:b/>
          <w:sz w:val="22"/>
          <w:szCs w:val="22"/>
        </w:rPr>
        <w:lastRenderedPageBreak/>
        <w:t>4.2. Дополнительные сведения, раскрываемые эмитентами зеленых облигаций, социальных облигаций, облигаций устойчивого развития, адаптационных облигаций</w:t>
      </w:r>
      <w:bookmarkEnd w:id="126"/>
      <w:r>
        <w:rPr>
          <w:rFonts w:ascii="Times New Roman" w:hAnsi="Times New Roman" w:cs="Times New Roman"/>
          <w:b/>
          <w:sz w:val="22"/>
          <w:szCs w:val="22"/>
        </w:rPr>
        <w:t xml:space="preserve"> </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Эмитент не размещал и не размещает, не имел и имеет в обращении зеленых облигаций, социальных облигаций, облигаций устойчивого развития, адаптационных облигаций.</w:t>
      </w:r>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ind w:firstLine="540"/>
        <w:jc w:val="both"/>
        <w:outlineLvl w:val="3"/>
        <w:rPr>
          <w:rFonts w:ascii="Times New Roman" w:hAnsi="Times New Roman" w:cs="Times New Roman"/>
          <w:b/>
          <w:sz w:val="22"/>
          <w:szCs w:val="22"/>
        </w:rPr>
      </w:pPr>
      <w:bookmarkStart w:id="127" w:name="_Toc178327001"/>
      <w:r>
        <w:rPr>
          <w:rFonts w:ascii="Times New Roman" w:hAnsi="Times New Roman" w:cs="Times New Roman"/>
          <w:b/>
          <w:sz w:val="22"/>
          <w:szCs w:val="22"/>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bookmarkEnd w:id="127"/>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Эмитент не размещал и не размещает, не имел и имеет в обращении зеленых облигаций, социальных облигаций, облигаций устойчивого развития, адаптационных облигаций.</w:t>
      </w:r>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ind w:firstLine="540"/>
        <w:jc w:val="both"/>
        <w:outlineLvl w:val="3"/>
        <w:rPr>
          <w:rFonts w:ascii="Times New Roman" w:hAnsi="Times New Roman" w:cs="Times New Roman"/>
          <w:b/>
          <w:sz w:val="22"/>
          <w:szCs w:val="22"/>
        </w:rPr>
      </w:pPr>
      <w:bookmarkStart w:id="128" w:name="_Toc178327002"/>
      <w:r>
        <w:rPr>
          <w:rFonts w:ascii="Times New Roman" w:hAnsi="Times New Roman" w:cs="Times New Roman"/>
          <w:b/>
          <w:sz w:val="22"/>
          <w:szCs w:val="22"/>
        </w:rP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bookmarkEnd w:id="128"/>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Эмитент не размещал и не размещает, не имел и имеет в обращении зеленых облигаций, социальных облигаций, облигаций устойчивого развития, адаптационных облигаций.</w:t>
      </w:r>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ind w:firstLine="540"/>
        <w:jc w:val="both"/>
        <w:outlineLvl w:val="3"/>
        <w:rPr>
          <w:rFonts w:ascii="Times New Roman" w:hAnsi="Times New Roman" w:cs="Times New Roman"/>
          <w:b/>
          <w:sz w:val="22"/>
          <w:szCs w:val="22"/>
        </w:rPr>
      </w:pPr>
      <w:bookmarkStart w:id="129" w:name="_Toc178327003"/>
      <w:r>
        <w:rPr>
          <w:rFonts w:ascii="Times New Roman" w:hAnsi="Times New Roman" w:cs="Times New Roman"/>
          <w:b/>
          <w:sz w:val="22"/>
          <w:szCs w:val="22"/>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bookmarkEnd w:id="129"/>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Эмитент не размещал и не размещает, не имел и имеет в обращении зеленых облигаций, социальных облигаций, облигаций устойчивого развития, адаптационных облигаций.</w:t>
      </w:r>
    </w:p>
    <w:p w:rsidR="00822DFD" w:rsidRDefault="00822DFD">
      <w:pPr>
        <w:pStyle w:val="ConsPlusNormal"/>
        <w:ind w:firstLine="540"/>
        <w:jc w:val="both"/>
        <w:rPr>
          <w:rFonts w:ascii="Times New Roman" w:hAnsi="Times New Roman" w:cs="Times New Roman"/>
          <w:sz w:val="22"/>
          <w:szCs w:val="22"/>
        </w:rPr>
      </w:pPr>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spacing w:before="180"/>
        <w:ind w:firstLine="539"/>
        <w:jc w:val="both"/>
        <w:outlineLvl w:val="2"/>
        <w:rPr>
          <w:rFonts w:ascii="Times New Roman" w:hAnsi="Times New Roman" w:cs="Times New Roman"/>
          <w:b/>
          <w:sz w:val="22"/>
          <w:szCs w:val="22"/>
        </w:rPr>
      </w:pPr>
      <w:bookmarkStart w:id="130" w:name="_Toc178327004"/>
      <w:r>
        <w:rPr>
          <w:rFonts w:ascii="Times New Roman" w:hAnsi="Times New Roman" w:cs="Times New Roman"/>
          <w:b/>
          <w:sz w:val="22"/>
          <w:szCs w:val="22"/>
        </w:rPr>
        <w:t>4.2(1). Дополнительные сведения, раскрываемые эмитентами инфраструктурных облигаций</w:t>
      </w:r>
      <w:bookmarkEnd w:id="130"/>
      <w:r>
        <w:rPr>
          <w:rFonts w:ascii="Times New Roman" w:hAnsi="Times New Roman" w:cs="Times New Roman"/>
          <w:b/>
          <w:sz w:val="22"/>
          <w:szCs w:val="22"/>
        </w:rPr>
        <w:t xml:space="preserve"> </w:t>
      </w:r>
    </w:p>
    <w:p w:rsidR="00822DFD" w:rsidRDefault="00A852B8">
      <w:pPr>
        <w:pStyle w:val="ConsPlusNormal"/>
        <w:spacing w:before="160"/>
        <w:ind w:firstLine="539"/>
        <w:jc w:val="both"/>
        <w:rPr>
          <w:rFonts w:ascii="Times New Roman" w:hAnsi="Times New Roman" w:cs="Times New Roman"/>
          <w:b/>
          <w:i/>
          <w:sz w:val="22"/>
          <w:szCs w:val="22"/>
        </w:rPr>
      </w:pPr>
      <w:r>
        <w:rPr>
          <w:rFonts w:ascii="Times New Roman" w:hAnsi="Times New Roman" w:cs="Times New Roman"/>
          <w:b/>
          <w:i/>
          <w:sz w:val="22"/>
          <w:szCs w:val="22"/>
        </w:rPr>
        <w:t>Эмитент не размещал и не размещает, не имел и имеет в обращении инфраструктурных облигаций.</w:t>
      </w:r>
    </w:p>
    <w:p w:rsidR="00822DFD" w:rsidRDefault="00822DFD">
      <w:pPr>
        <w:pStyle w:val="ConsPlusNormal"/>
        <w:ind w:firstLine="540"/>
        <w:jc w:val="both"/>
        <w:rPr>
          <w:rFonts w:ascii="Times New Roman" w:hAnsi="Times New Roman" w:cs="Times New Roman"/>
          <w:sz w:val="22"/>
          <w:szCs w:val="22"/>
        </w:rPr>
      </w:pPr>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spacing w:before="180"/>
        <w:ind w:firstLine="539"/>
        <w:jc w:val="both"/>
        <w:outlineLvl w:val="2"/>
        <w:rPr>
          <w:rFonts w:ascii="Times New Roman" w:hAnsi="Times New Roman" w:cs="Times New Roman"/>
          <w:b/>
          <w:sz w:val="22"/>
          <w:szCs w:val="22"/>
        </w:rPr>
      </w:pPr>
      <w:bookmarkStart w:id="131" w:name="_Toc178327005"/>
      <w:r>
        <w:rPr>
          <w:rFonts w:ascii="Times New Roman" w:hAnsi="Times New Roman" w:cs="Times New Roman"/>
          <w:b/>
          <w:sz w:val="22"/>
          <w:szCs w:val="22"/>
        </w:rPr>
        <w:t>4.2(2). Дополнительные сведения, раскрываемые эмитентами облигаций, связанных с целями устойчивого развития</w:t>
      </w:r>
      <w:bookmarkEnd w:id="131"/>
      <w:r>
        <w:rPr>
          <w:rFonts w:ascii="Times New Roman" w:hAnsi="Times New Roman" w:cs="Times New Roman"/>
          <w:b/>
          <w:sz w:val="22"/>
          <w:szCs w:val="22"/>
        </w:rPr>
        <w:t xml:space="preserve"> </w:t>
      </w:r>
    </w:p>
    <w:p w:rsidR="00822DFD" w:rsidRDefault="00A852B8">
      <w:pPr>
        <w:pStyle w:val="ConsPlusNormal"/>
        <w:spacing w:before="160"/>
        <w:ind w:firstLine="539"/>
        <w:jc w:val="both"/>
        <w:rPr>
          <w:rFonts w:ascii="Times New Roman" w:hAnsi="Times New Roman" w:cs="Times New Roman"/>
          <w:b/>
          <w:i/>
          <w:sz w:val="22"/>
          <w:szCs w:val="22"/>
        </w:rPr>
      </w:pPr>
      <w:r>
        <w:rPr>
          <w:rFonts w:ascii="Times New Roman" w:hAnsi="Times New Roman" w:cs="Times New Roman"/>
          <w:b/>
          <w:i/>
          <w:sz w:val="22"/>
          <w:szCs w:val="22"/>
        </w:rPr>
        <w:t>Эмитент не размещал и не размещает, не имел и имеет в обращении облигаций, связанных с целями устойчивого развития.</w:t>
      </w:r>
    </w:p>
    <w:p w:rsidR="00822DFD" w:rsidRDefault="00822DFD">
      <w:pPr>
        <w:pStyle w:val="ConsPlusNormal"/>
        <w:ind w:firstLine="540"/>
        <w:jc w:val="both"/>
        <w:rPr>
          <w:rFonts w:ascii="Times New Roman" w:hAnsi="Times New Roman" w:cs="Times New Roman"/>
          <w:sz w:val="22"/>
          <w:szCs w:val="22"/>
        </w:rPr>
      </w:pPr>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spacing w:before="180"/>
        <w:ind w:firstLine="539"/>
        <w:jc w:val="both"/>
        <w:outlineLvl w:val="2"/>
        <w:rPr>
          <w:rFonts w:ascii="Times New Roman" w:hAnsi="Times New Roman" w:cs="Times New Roman"/>
          <w:b/>
          <w:sz w:val="22"/>
          <w:szCs w:val="22"/>
        </w:rPr>
      </w:pPr>
      <w:bookmarkStart w:id="132" w:name="_Toc178327006"/>
      <w:r>
        <w:rPr>
          <w:rFonts w:ascii="Times New Roman" w:hAnsi="Times New Roman" w:cs="Times New Roman"/>
          <w:b/>
          <w:sz w:val="22"/>
          <w:szCs w:val="22"/>
        </w:rPr>
        <w:t>4.2(3). Дополнительные сведения, раскрываемые эмитентами облигаций климатического перехода</w:t>
      </w:r>
      <w:bookmarkEnd w:id="132"/>
    </w:p>
    <w:p w:rsidR="00822DFD" w:rsidRDefault="00A852B8">
      <w:pPr>
        <w:pStyle w:val="ConsPlusNormal"/>
        <w:spacing w:before="160"/>
        <w:ind w:firstLine="539"/>
        <w:jc w:val="both"/>
        <w:rPr>
          <w:rFonts w:ascii="Times New Roman" w:hAnsi="Times New Roman" w:cs="Times New Roman"/>
          <w:b/>
          <w:i/>
          <w:sz w:val="22"/>
          <w:szCs w:val="22"/>
        </w:rPr>
      </w:pPr>
      <w:r>
        <w:rPr>
          <w:rFonts w:ascii="Times New Roman" w:hAnsi="Times New Roman" w:cs="Times New Roman"/>
          <w:b/>
          <w:i/>
          <w:sz w:val="22"/>
          <w:szCs w:val="22"/>
        </w:rPr>
        <w:t>Эмитент не размещал и не размещает, не имел и имеет в обращении облигаций климатического перехода.</w:t>
      </w:r>
    </w:p>
    <w:p w:rsidR="006A15B8" w:rsidRDefault="006A15B8">
      <w:pPr>
        <w:pStyle w:val="ConsPlusNormal"/>
        <w:ind w:firstLine="540"/>
        <w:jc w:val="both"/>
        <w:rPr>
          <w:rFonts w:ascii="Times New Roman" w:hAnsi="Times New Roman" w:cs="Times New Roman"/>
          <w:sz w:val="22"/>
          <w:szCs w:val="22"/>
        </w:rPr>
      </w:pPr>
    </w:p>
    <w:p w:rsidR="00822DFD" w:rsidRDefault="00822DFD">
      <w:pPr>
        <w:pStyle w:val="ConsPlusNormal"/>
        <w:ind w:firstLine="540"/>
        <w:jc w:val="both"/>
        <w:rPr>
          <w:rFonts w:ascii="Times New Roman" w:hAnsi="Times New Roman" w:cs="Times New Roman"/>
          <w:sz w:val="22"/>
          <w:szCs w:val="22"/>
        </w:rPr>
      </w:pPr>
    </w:p>
    <w:p w:rsidR="00822DFD" w:rsidRDefault="00A852B8" w:rsidP="006A15B8">
      <w:pPr>
        <w:pStyle w:val="ConsPlusNormal"/>
        <w:spacing w:before="180"/>
        <w:ind w:firstLine="539"/>
        <w:jc w:val="both"/>
        <w:outlineLvl w:val="2"/>
        <w:rPr>
          <w:rFonts w:ascii="Times New Roman" w:hAnsi="Times New Roman" w:cs="Times New Roman"/>
          <w:b/>
          <w:sz w:val="22"/>
          <w:szCs w:val="22"/>
        </w:rPr>
      </w:pPr>
      <w:bookmarkStart w:id="133" w:name="_Toc178327007"/>
      <w:r>
        <w:rPr>
          <w:rFonts w:ascii="Times New Roman" w:hAnsi="Times New Roman" w:cs="Times New Roman"/>
          <w:b/>
          <w:sz w:val="22"/>
          <w:szCs w:val="22"/>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33"/>
    </w:p>
    <w:p w:rsidR="005442DA" w:rsidRPr="000C456B" w:rsidRDefault="005442DA" w:rsidP="005442DA">
      <w:pPr>
        <w:pStyle w:val="ConsPlusNormal"/>
        <w:spacing w:before="160"/>
        <w:ind w:firstLine="540"/>
        <w:jc w:val="both"/>
        <w:rPr>
          <w:rFonts w:ascii="Times New Roman" w:hAnsi="Times New Roman" w:cs="Times New Roman"/>
          <w:b/>
          <w:i/>
          <w:sz w:val="22"/>
          <w:szCs w:val="22"/>
        </w:rPr>
      </w:pPr>
      <w:r w:rsidRPr="000C456B">
        <w:rPr>
          <w:rFonts w:ascii="Times New Roman" w:hAnsi="Times New Roman" w:cs="Times New Roman"/>
          <w:b/>
          <w:i/>
          <w:sz w:val="22"/>
          <w:szCs w:val="22"/>
        </w:rPr>
        <w:t>Эмитент в 202</w:t>
      </w:r>
      <w:r>
        <w:rPr>
          <w:rFonts w:ascii="Times New Roman" w:hAnsi="Times New Roman" w:cs="Times New Roman"/>
          <w:b/>
          <w:i/>
          <w:sz w:val="22"/>
          <w:szCs w:val="22"/>
        </w:rPr>
        <w:t>4</w:t>
      </w:r>
      <w:r w:rsidRPr="000C456B">
        <w:rPr>
          <w:rFonts w:ascii="Times New Roman" w:hAnsi="Times New Roman" w:cs="Times New Roman"/>
          <w:b/>
          <w:i/>
          <w:sz w:val="22"/>
          <w:szCs w:val="22"/>
        </w:rPr>
        <w:t xml:space="preserve"> году не имел и не имеет находящихся в обращении облигаций с обеспечением, в отношении которых зарегистрирован проспект или осуществлено их </w:t>
      </w:r>
      <w:r w:rsidRPr="000C456B">
        <w:rPr>
          <w:rFonts w:ascii="Times New Roman" w:hAnsi="Times New Roman" w:cs="Times New Roman"/>
          <w:b/>
          <w:i/>
          <w:sz w:val="22"/>
          <w:szCs w:val="22"/>
        </w:rPr>
        <w:lastRenderedPageBreak/>
        <w:t>публичное размещение (размещение путем открытой подписки), обязательства по которым не исполнены.</w:t>
      </w:r>
    </w:p>
    <w:p w:rsidR="005442DA" w:rsidRPr="009A523E" w:rsidRDefault="005442DA" w:rsidP="005442DA">
      <w:pPr>
        <w:pStyle w:val="ConsPlusNormal"/>
        <w:spacing w:before="160"/>
        <w:ind w:firstLine="540"/>
        <w:jc w:val="both"/>
        <w:rPr>
          <w:rFonts w:ascii="Times New Roman" w:hAnsi="Times New Roman" w:cs="Times New Roman"/>
          <w:b/>
          <w:i/>
          <w:sz w:val="22"/>
          <w:szCs w:val="22"/>
        </w:rPr>
      </w:pPr>
      <w:r w:rsidRPr="009A523E">
        <w:rPr>
          <w:rFonts w:ascii="Times New Roman" w:hAnsi="Times New Roman" w:cs="Times New Roman"/>
          <w:b/>
          <w:i/>
          <w:sz w:val="22"/>
          <w:szCs w:val="22"/>
        </w:rPr>
        <w:t xml:space="preserve">В период между отчетной датой (датой окончания отчетного </w:t>
      </w:r>
      <w:r w:rsidRPr="00E45647">
        <w:rPr>
          <w:rFonts w:ascii="Times New Roman" w:hAnsi="Times New Roman" w:cs="Times New Roman"/>
          <w:b/>
          <w:i/>
          <w:sz w:val="22"/>
          <w:szCs w:val="22"/>
        </w:rPr>
        <w:t>периода – 31 декабря 2024 года) и датой раскрытия консолидированной финансовой отчетности (30 апреля 2024 года) в составе указанной в настоящем пункте 4.3 отчета эмитента информации</w:t>
      </w:r>
      <w:r w:rsidRPr="009A523E">
        <w:rPr>
          <w:rFonts w:ascii="Times New Roman" w:hAnsi="Times New Roman" w:cs="Times New Roman"/>
          <w:b/>
          <w:i/>
          <w:sz w:val="22"/>
          <w:szCs w:val="22"/>
        </w:rPr>
        <w:t xml:space="preserve"> изменения не происходили.</w:t>
      </w:r>
    </w:p>
    <w:p w:rsidR="006A15B8" w:rsidRDefault="006A15B8" w:rsidP="006A15B8">
      <w:pPr>
        <w:pStyle w:val="ConsPlusNormal"/>
        <w:ind w:firstLine="540"/>
        <w:jc w:val="both"/>
        <w:rPr>
          <w:rFonts w:ascii="Times New Roman" w:hAnsi="Times New Roman" w:cs="Times New Roman"/>
          <w:sz w:val="22"/>
          <w:szCs w:val="22"/>
        </w:rPr>
      </w:pPr>
    </w:p>
    <w:p w:rsidR="006A15B8" w:rsidRDefault="006A15B8" w:rsidP="006A15B8">
      <w:pPr>
        <w:pStyle w:val="ConsPlusNormal"/>
        <w:ind w:firstLine="540"/>
        <w:jc w:val="both"/>
        <w:rPr>
          <w:rFonts w:ascii="Times New Roman" w:hAnsi="Times New Roman" w:cs="Times New Roman"/>
          <w:sz w:val="22"/>
          <w:szCs w:val="22"/>
        </w:rPr>
      </w:pPr>
    </w:p>
    <w:p w:rsidR="00822DFD" w:rsidRDefault="00A852B8" w:rsidP="006A15B8">
      <w:pPr>
        <w:pStyle w:val="ConsPlusNormal"/>
        <w:spacing w:before="180"/>
        <w:ind w:firstLine="539"/>
        <w:jc w:val="both"/>
        <w:outlineLvl w:val="2"/>
        <w:rPr>
          <w:rFonts w:ascii="Times New Roman" w:hAnsi="Times New Roman" w:cs="Times New Roman"/>
          <w:b/>
          <w:sz w:val="22"/>
          <w:szCs w:val="22"/>
        </w:rPr>
      </w:pPr>
      <w:bookmarkStart w:id="134" w:name="Par927"/>
      <w:bookmarkStart w:id="135" w:name="_Toc178327008"/>
      <w:bookmarkEnd w:id="134"/>
      <w:r>
        <w:rPr>
          <w:rFonts w:ascii="Times New Roman" w:hAnsi="Times New Roman" w:cs="Times New Roman"/>
          <w:b/>
          <w:sz w:val="22"/>
          <w:szCs w:val="22"/>
        </w:rPr>
        <w:t>4.4. Сведения об объявленных и выплаченных дивидендах по акциям эмитента</w:t>
      </w:r>
      <w:bookmarkEnd w:id="135"/>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В течение трех последних завершенных отчетных лет решений о выплате (объявлении) дивидендов эмитентом не принималось.</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 xml:space="preserve">В период между отчетной датой (датой окончания отчетного периода – </w:t>
      </w:r>
      <w:r w:rsidR="005442DA" w:rsidRPr="00E45647">
        <w:rPr>
          <w:rFonts w:ascii="Times New Roman" w:hAnsi="Times New Roman" w:cs="Times New Roman"/>
          <w:b/>
          <w:i/>
          <w:sz w:val="22"/>
          <w:szCs w:val="22"/>
        </w:rPr>
        <w:t>31 декабря</w:t>
      </w:r>
      <w:r w:rsidR="005241B2" w:rsidRPr="00E45647">
        <w:rPr>
          <w:rFonts w:ascii="Times New Roman" w:hAnsi="Times New Roman" w:cs="Times New Roman"/>
          <w:b/>
          <w:i/>
          <w:sz w:val="22"/>
          <w:szCs w:val="22"/>
        </w:rPr>
        <w:t xml:space="preserve"> 2024</w:t>
      </w:r>
      <w:r w:rsidRPr="00E45647">
        <w:rPr>
          <w:rFonts w:ascii="Times New Roman" w:hAnsi="Times New Roman" w:cs="Times New Roman"/>
          <w:b/>
          <w:i/>
          <w:sz w:val="22"/>
          <w:szCs w:val="22"/>
        </w:rPr>
        <w:t xml:space="preserve"> года</w:t>
      </w:r>
      <w:r>
        <w:rPr>
          <w:rFonts w:ascii="Times New Roman" w:hAnsi="Times New Roman" w:cs="Times New Roman"/>
          <w:b/>
          <w:i/>
          <w:sz w:val="22"/>
          <w:szCs w:val="22"/>
        </w:rPr>
        <w:t>) и датой раскрытия консолидированной финансовой отчетности (</w:t>
      </w:r>
      <w:r w:rsidR="005442DA" w:rsidRPr="00E45647">
        <w:rPr>
          <w:rFonts w:ascii="Times New Roman" w:hAnsi="Times New Roman" w:cs="Times New Roman"/>
          <w:b/>
          <w:i/>
          <w:sz w:val="22"/>
          <w:szCs w:val="22"/>
        </w:rPr>
        <w:t>30 апреля 2025</w:t>
      </w:r>
      <w:r w:rsidRPr="00E45647">
        <w:rPr>
          <w:rFonts w:ascii="Times New Roman" w:hAnsi="Times New Roman" w:cs="Times New Roman"/>
          <w:b/>
          <w:i/>
          <w:sz w:val="22"/>
          <w:szCs w:val="22"/>
        </w:rPr>
        <w:t xml:space="preserve"> года</w:t>
      </w:r>
      <w:r>
        <w:rPr>
          <w:rFonts w:ascii="Times New Roman" w:hAnsi="Times New Roman" w:cs="Times New Roman"/>
          <w:b/>
          <w:i/>
          <w:sz w:val="22"/>
          <w:szCs w:val="22"/>
        </w:rPr>
        <w:t>) в составе указанной в настоящем пункте 4.4 отчета эмитента информации изменения не происходили.</w:t>
      </w:r>
    </w:p>
    <w:p w:rsidR="006A15B8" w:rsidRDefault="006A15B8" w:rsidP="006A15B8">
      <w:pPr>
        <w:pStyle w:val="ConsPlusNormal"/>
        <w:ind w:firstLine="540"/>
        <w:jc w:val="both"/>
        <w:rPr>
          <w:rFonts w:ascii="Times New Roman" w:hAnsi="Times New Roman" w:cs="Times New Roman"/>
          <w:sz w:val="22"/>
          <w:szCs w:val="22"/>
        </w:rPr>
      </w:pPr>
    </w:p>
    <w:p w:rsidR="006A15B8" w:rsidRDefault="006A15B8" w:rsidP="006A15B8">
      <w:pPr>
        <w:pStyle w:val="ConsPlusNormal"/>
        <w:ind w:firstLine="540"/>
        <w:jc w:val="both"/>
        <w:rPr>
          <w:rFonts w:ascii="Times New Roman" w:hAnsi="Times New Roman" w:cs="Times New Roman"/>
          <w:sz w:val="22"/>
          <w:szCs w:val="22"/>
        </w:rPr>
      </w:pPr>
    </w:p>
    <w:p w:rsidR="00822DFD" w:rsidRDefault="00A852B8" w:rsidP="006A15B8">
      <w:pPr>
        <w:pStyle w:val="ConsPlusNormal"/>
        <w:spacing w:before="180"/>
        <w:ind w:firstLine="539"/>
        <w:jc w:val="both"/>
        <w:outlineLvl w:val="2"/>
        <w:rPr>
          <w:rFonts w:ascii="Times New Roman" w:hAnsi="Times New Roman" w:cs="Times New Roman"/>
          <w:b/>
          <w:sz w:val="22"/>
          <w:szCs w:val="22"/>
        </w:rPr>
      </w:pPr>
      <w:bookmarkStart w:id="136" w:name="_Toc178327009"/>
      <w:r>
        <w:rPr>
          <w:rFonts w:ascii="Times New Roman" w:hAnsi="Times New Roman" w:cs="Times New Roman"/>
          <w:b/>
          <w:sz w:val="22"/>
          <w:szCs w:val="22"/>
        </w:rPr>
        <w:t>4.5. Сведения об организациях, осуществляющих учет прав на эмиссионные ценные бумаги эмитента</w:t>
      </w:r>
      <w:bookmarkEnd w:id="136"/>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ind w:firstLine="540"/>
        <w:jc w:val="both"/>
        <w:outlineLvl w:val="3"/>
        <w:rPr>
          <w:rFonts w:ascii="Times New Roman" w:hAnsi="Times New Roman" w:cs="Times New Roman"/>
          <w:b/>
          <w:sz w:val="22"/>
          <w:szCs w:val="22"/>
        </w:rPr>
      </w:pPr>
      <w:bookmarkStart w:id="137" w:name="_Toc178327010"/>
      <w:r>
        <w:rPr>
          <w:rFonts w:ascii="Times New Roman" w:hAnsi="Times New Roman" w:cs="Times New Roman"/>
          <w:b/>
          <w:sz w:val="22"/>
          <w:szCs w:val="22"/>
        </w:rPr>
        <w:t>4.5.1 Сведения о регистраторе, осуществляющем ведение реестра владельцев ценных бумаг эмитента</w:t>
      </w:r>
      <w:bookmarkEnd w:id="137"/>
    </w:p>
    <w:p w:rsidR="005442DA" w:rsidRPr="000C456B" w:rsidRDefault="005442DA" w:rsidP="005442DA">
      <w:pPr>
        <w:pStyle w:val="ConsPlusNormal"/>
        <w:spacing w:before="160"/>
        <w:ind w:firstLine="540"/>
        <w:jc w:val="both"/>
        <w:rPr>
          <w:rFonts w:ascii="Times New Roman" w:hAnsi="Times New Roman" w:cs="Times New Roman"/>
          <w:b/>
          <w:i/>
          <w:sz w:val="22"/>
          <w:szCs w:val="22"/>
        </w:rPr>
      </w:pPr>
      <w:r w:rsidRPr="000C456B">
        <w:rPr>
          <w:rFonts w:ascii="Times New Roman" w:hAnsi="Times New Roman" w:cs="Times New Roman"/>
          <w:b/>
          <w:i/>
          <w:sz w:val="22"/>
          <w:szCs w:val="22"/>
        </w:rPr>
        <w:t xml:space="preserve">Держателем реестра акционеров </w:t>
      </w:r>
      <w:r>
        <w:rPr>
          <w:rFonts w:ascii="Times New Roman" w:hAnsi="Times New Roman" w:cs="Times New Roman"/>
          <w:b/>
          <w:i/>
          <w:sz w:val="22"/>
          <w:szCs w:val="22"/>
        </w:rPr>
        <w:t>эмитента</w:t>
      </w:r>
      <w:r w:rsidRPr="000C456B">
        <w:rPr>
          <w:rFonts w:ascii="Times New Roman" w:hAnsi="Times New Roman" w:cs="Times New Roman"/>
          <w:b/>
          <w:i/>
          <w:sz w:val="22"/>
          <w:szCs w:val="22"/>
        </w:rPr>
        <w:t xml:space="preserve">, осуществляющим учет прав на акции </w:t>
      </w:r>
      <w:r>
        <w:rPr>
          <w:rFonts w:ascii="Times New Roman" w:hAnsi="Times New Roman" w:cs="Times New Roman"/>
          <w:b/>
          <w:i/>
          <w:sz w:val="22"/>
          <w:szCs w:val="22"/>
        </w:rPr>
        <w:t>эмитента</w:t>
      </w:r>
      <w:r w:rsidRPr="000C456B">
        <w:rPr>
          <w:rFonts w:ascii="Times New Roman" w:hAnsi="Times New Roman" w:cs="Times New Roman"/>
          <w:b/>
          <w:i/>
          <w:sz w:val="22"/>
          <w:szCs w:val="22"/>
        </w:rPr>
        <w:t>, является регистратор.</w:t>
      </w:r>
    </w:p>
    <w:p w:rsidR="005442DA" w:rsidRDefault="005442DA" w:rsidP="005442DA">
      <w:pPr>
        <w:pStyle w:val="11"/>
        <w:spacing w:before="120"/>
        <w:ind w:firstLine="561"/>
        <w:jc w:val="both"/>
      </w:pPr>
      <w:r>
        <w:rPr>
          <w:b w:val="0"/>
          <w:bCs w:val="0"/>
          <w:i w:val="0"/>
          <w:iCs w:val="0"/>
        </w:rPr>
        <w:t>В отношении регистратора указываются:</w:t>
      </w:r>
    </w:p>
    <w:p w:rsidR="005442DA" w:rsidRDefault="005442DA" w:rsidP="005442DA">
      <w:pPr>
        <w:pStyle w:val="11"/>
        <w:ind w:firstLine="540"/>
        <w:jc w:val="both"/>
      </w:pPr>
      <w:r>
        <w:rPr>
          <w:b w:val="0"/>
          <w:bCs w:val="0"/>
          <w:i w:val="0"/>
          <w:iCs w:val="0"/>
        </w:rPr>
        <w:t xml:space="preserve">полное фирменное наименование регистратора: </w:t>
      </w:r>
      <w:r>
        <w:t>Акционерное общество «РДЦ ПАРИТЕТ»,</w:t>
      </w:r>
    </w:p>
    <w:p w:rsidR="005442DA" w:rsidRDefault="005442DA" w:rsidP="005442DA">
      <w:pPr>
        <w:pStyle w:val="11"/>
        <w:ind w:firstLine="540"/>
        <w:jc w:val="both"/>
      </w:pPr>
      <w:r>
        <w:rPr>
          <w:b w:val="0"/>
          <w:bCs w:val="0"/>
          <w:i w:val="0"/>
          <w:iCs w:val="0"/>
        </w:rPr>
        <w:t xml:space="preserve">сокращенное (при наличии) фирменное наименование: </w:t>
      </w:r>
      <w:r>
        <w:t>АО «РДЦ ПАРИТЕТ»,</w:t>
      </w:r>
    </w:p>
    <w:p w:rsidR="005442DA" w:rsidRDefault="005442DA" w:rsidP="005442DA">
      <w:pPr>
        <w:pStyle w:val="11"/>
        <w:ind w:firstLine="560"/>
        <w:jc w:val="both"/>
      </w:pPr>
      <w:r>
        <w:rPr>
          <w:b w:val="0"/>
          <w:bCs w:val="0"/>
          <w:i w:val="0"/>
          <w:iCs w:val="0"/>
        </w:rPr>
        <w:t xml:space="preserve">место нахождения: </w:t>
      </w:r>
      <w:r w:rsidRPr="00806A89">
        <w:t>115114, г. Москва, вн. тер. г. муниципальный округ Даниловский, 2-й Кожевнический пер., д. 12, стр. 2, этаж 3, помещ. XVI, комната №4</w:t>
      </w:r>
      <w:r>
        <w:t>,</w:t>
      </w:r>
    </w:p>
    <w:p w:rsidR="005442DA" w:rsidRDefault="005442DA" w:rsidP="005442DA">
      <w:pPr>
        <w:pStyle w:val="11"/>
        <w:ind w:firstLine="560"/>
        <w:jc w:val="both"/>
      </w:pPr>
      <w:r>
        <w:rPr>
          <w:b w:val="0"/>
          <w:bCs w:val="0"/>
          <w:i w:val="0"/>
          <w:iCs w:val="0"/>
        </w:rPr>
        <w:t xml:space="preserve">идентификационный номер налогоплательщика (ИНН): </w:t>
      </w:r>
      <w:r>
        <w:t>7723103642,</w:t>
      </w:r>
    </w:p>
    <w:p w:rsidR="005442DA" w:rsidRDefault="005442DA" w:rsidP="005442DA">
      <w:pPr>
        <w:pStyle w:val="11"/>
        <w:ind w:firstLine="540"/>
        <w:jc w:val="both"/>
      </w:pPr>
      <w:r>
        <w:rPr>
          <w:b w:val="0"/>
          <w:bCs w:val="0"/>
          <w:i w:val="0"/>
          <w:iCs w:val="0"/>
        </w:rPr>
        <w:t xml:space="preserve">основной государственный регистрационный номер (ОГРН): </w:t>
      </w:r>
      <w:r>
        <w:t>1027700534806;</w:t>
      </w:r>
    </w:p>
    <w:p w:rsidR="005442DA" w:rsidRDefault="005442DA" w:rsidP="005442DA">
      <w:pPr>
        <w:pStyle w:val="11"/>
        <w:ind w:firstLine="560"/>
        <w:jc w:val="both"/>
      </w:pPr>
      <w:r>
        <w:rPr>
          <w:b w:val="0"/>
          <w:bCs w:val="0"/>
          <w:i w:val="0"/>
          <w:iCs w:val="0"/>
        </w:rPr>
        <w:t xml:space="preserve">номер, дата выдачи, срок действия лицензии на осуществление деятельности по ведению реестра владельцев ценных бумаг, наименование органа, выдавшего лицензию: </w:t>
      </w:r>
      <w:r>
        <w:t>лицензия на осуществление деятельности по ведению реестра владельцев ценных бумаг № 10-000-1-00294 выдана ФСФР России 16.01.2004 без ограничения срока действия;</w:t>
      </w:r>
    </w:p>
    <w:p w:rsidR="005442DA" w:rsidRDefault="005442DA" w:rsidP="005442DA">
      <w:pPr>
        <w:pStyle w:val="11"/>
        <w:ind w:firstLine="560"/>
        <w:jc w:val="both"/>
      </w:pPr>
      <w:r>
        <w:rPr>
          <w:b w:val="0"/>
          <w:bCs w:val="0"/>
          <w:i w:val="0"/>
          <w:iCs w:val="0"/>
        </w:rPr>
        <w:t xml:space="preserve">дата, с которой регистратор осуществляет ведение реестра владельцев ценных бумаг публичного акционерного общества: </w:t>
      </w:r>
      <w:r>
        <w:t>26.11.2005.</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 xml:space="preserve">В период между отчетной датой (датой окончания отчетного периода – </w:t>
      </w:r>
      <w:r w:rsidR="005442DA" w:rsidRPr="00797EB0">
        <w:rPr>
          <w:rFonts w:ascii="Times New Roman" w:hAnsi="Times New Roman" w:cs="Times New Roman"/>
          <w:b/>
          <w:i/>
          <w:sz w:val="22"/>
          <w:szCs w:val="22"/>
        </w:rPr>
        <w:t>31 декабря</w:t>
      </w:r>
      <w:r w:rsidR="005241B2" w:rsidRPr="00797EB0">
        <w:rPr>
          <w:rFonts w:ascii="Times New Roman" w:hAnsi="Times New Roman" w:cs="Times New Roman"/>
          <w:b/>
          <w:i/>
          <w:sz w:val="22"/>
          <w:szCs w:val="22"/>
        </w:rPr>
        <w:t xml:space="preserve"> 2024</w:t>
      </w:r>
      <w:r w:rsidRPr="00797EB0">
        <w:rPr>
          <w:rFonts w:ascii="Times New Roman" w:hAnsi="Times New Roman" w:cs="Times New Roman"/>
          <w:b/>
          <w:i/>
          <w:sz w:val="22"/>
          <w:szCs w:val="22"/>
        </w:rPr>
        <w:t xml:space="preserve"> года</w:t>
      </w:r>
      <w:r>
        <w:rPr>
          <w:rFonts w:ascii="Times New Roman" w:hAnsi="Times New Roman" w:cs="Times New Roman"/>
          <w:b/>
          <w:i/>
          <w:sz w:val="22"/>
          <w:szCs w:val="22"/>
        </w:rPr>
        <w:t>) и датой раскрытия консолидированной финансовой отчетности (</w:t>
      </w:r>
      <w:r w:rsidR="005442DA" w:rsidRPr="00797EB0">
        <w:rPr>
          <w:rFonts w:ascii="Times New Roman" w:hAnsi="Times New Roman" w:cs="Times New Roman"/>
          <w:b/>
          <w:i/>
          <w:sz w:val="22"/>
          <w:szCs w:val="22"/>
        </w:rPr>
        <w:t>30 апреля 2025</w:t>
      </w:r>
      <w:r>
        <w:rPr>
          <w:rFonts w:ascii="Times New Roman" w:hAnsi="Times New Roman" w:cs="Times New Roman"/>
          <w:b/>
          <w:i/>
          <w:sz w:val="22"/>
          <w:szCs w:val="22"/>
        </w:rPr>
        <w:t xml:space="preserve"> года) в составе информации, указанной в настоящем подпункте 4.5.1 отчета эмитента, изменения не происходили.</w:t>
      </w:r>
    </w:p>
    <w:p w:rsidR="00822DFD" w:rsidRDefault="00822DFD">
      <w:pPr>
        <w:pStyle w:val="ConsPlusNormal"/>
        <w:ind w:firstLine="540"/>
        <w:jc w:val="both"/>
        <w:rPr>
          <w:rFonts w:ascii="Times New Roman" w:hAnsi="Times New Roman" w:cs="Times New Roman"/>
          <w:sz w:val="22"/>
          <w:szCs w:val="22"/>
        </w:rPr>
      </w:pPr>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ind w:firstLine="540"/>
        <w:jc w:val="both"/>
        <w:outlineLvl w:val="3"/>
        <w:rPr>
          <w:rFonts w:ascii="Times New Roman" w:hAnsi="Times New Roman" w:cs="Times New Roman"/>
          <w:b/>
          <w:sz w:val="22"/>
          <w:szCs w:val="22"/>
        </w:rPr>
      </w:pPr>
      <w:bookmarkStart w:id="138" w:name="_Toc178327011"/>
      <w:r>
        <w:rPr>
          <w:rFonts w:ascii="Times New Roman" w:hAnsi="Times New Roman" w:cs="Times New Roman"/>
          <w:b/>
          <w:sz w:val="22"/>
          <w:szCs w:val="22"/>
        </w:rPr>
        <w:t>4.5.2. Сведения о депозитарии, осуществляющем централизованный учет прав на ценные бумаги эмитента</w:t>
      </w:r>
      <w:bookmarkEnd w:id="138"/>
    </w:p>
    <w:p w:rsidR="005442DA" w:rsidRPr="000A49AE" w:rsidRDefault="005442DA" w:rsidP="005442DA">
      <w:pPr>
        <w:pStyle w:val="ConsPlusNormal"/>
        <w:spacing w:before="160"/>
        <w:ind w:firstLine="540"/>
        <w:jc w:val="both"/>
        <w:rPr>
          <w:rFonts w:ascii="Times New Roman" w:hAnsi="Times New Roman" w:cs="Times New Roman"/>
          <w:b/>
          <w:i/>
          <w:sz w:val="22"/>
          <w:szCs w:val="22"/>
        </w:rPr>
      </w:pPr>
      <w:r w:rsidRPr="000A49AE">
        <w:rPr>
          <w:rFonts w:ascii="Times New Roman" w:hAnsi="Times New Roman" w:cs="Times New Roman"/>
          <w:b/>
          <w:i/>
          <w:sz w:val="22"/>
          <w:szCs w:val="22"/>
        </w:rPr>
        <w:t>Находящихся в обращении ценных бумаг эмитента с централизованным учетом прав не имеется.</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 xml:space="preserve">В период между отчетной датой (датой окончания отчетного периода – </w:t>
      </w:r>
      <w:r w:rsidR="005442DA">
        <w:rPr>
          <w:rFonts w:ascii="Times New Roman" w:hAnsi="Times New Roman" w:cs="Times New Roman"/>
          <w:b/>
          <w:i/>
          <w:sz w:val="22"/>
          <w:szCs w:val="22"/>
        </w:rPr>
        <w:t>31 декабря</w:t>
      </w:r>
      <w:r w:rsidR="005241B2">
        <w:rPr>
          <w:rFonts w:ascii="Times New Roman" w:hAnsi="Times New Roman" w:cs="Times New Roman"/>
          <w:b/>
          <w:i/>
          <w:sz w:val="22"/>
          <w:szCs w:val="22"/>
        </w:rPr>
        <w:t xml:space="preserve"> 2024</w:t>
      </w:r>
      <w:r>
        <w:rPr>
          <w:rFonts w:ascii="Times New Roman" w:hAnsi="Times New Roman" w:cs="Times New Roman"/>
          <w:b/>
          <w:i/>
          <w:sz w:val="22"/>
          <w:szCs w:val="22"/>
        </w:rPr>
        <w:t xml:space="preserve"> года) и датой раскрытия консолидированной финансовой отчетности (</w:t>
      </w:r>
      <w:r w:rsidR="005442DA">
        <w:rPr>
          <w:rFonts w:ascii="Times New Roman" w:hAnsi="Times New Roman" w:cs="Times New Roman"/>
          <w:b/>
          <w:i/>
          <w:sz w:val="22"/>
          <w:szCs w:val="22"/>
        </w:rPr>
        <w:t>30 апреля 2025</w:t>
      </w:r>
      <w:r>
        <w:rPr>
          <w:rFonts w:ascii="Times New Roman" w:hAnsi="Times New Roman" w:cs="Times New Roman"/>
          <w:b/>
          <w:i/>
          <w:sz w:val="22"/>
          <w:szCs w:val="22"/>
        </w:rPr>
        <w:t xml:space="preserve"> года) в составе информации, указанной в настоящем подпункте 4.5.2 отчета эмитента, изменения не происходили.</w:t>
      </w:r>
    </w:p>
    <w:p w:rsidR="005B186B" w:rsidRDefault="005B186B">
      <w:pPr>
        <w:pStyle w:val="ConsPlusNormal"/>
        <w:ind w:firstLine="540"/>
        <w:jc w:val="both"/>
        <w:rPr>
          <w:rFonts w:ascii="Times New Roman" w:hAnsi="Times New Roman" w:cs="Times New Roman"/>
          <w:sz w:val="22"/>
          <w:szCs w:val="22"/>
        </w:rPr>
      </w:pPr>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spacing w:before="180"/>
        <w:ind w:firstLine="539"/>
        <w:jc w:val="both"/>
        <w:outlineLvl w:val="2"/>
        <w:rPr>
          <w:rFonts w:ascii="Times New Roman" w:hAnsi="Times New Roman" w:cs="Times New Roman"/>
          <w:b/>
          <w:sz w:val="22"/>
          <w:szCs w:val="22"/>
        </w:rPr>
      </w:pPr>
      <w:bookmarkStart w:id="139" w:name="Par1037"/>
      <w:bookmarkStart w:id="140" w:name="_Toc178327012"/>
      <w:bookmarkEnd w:id="139"/>
      <w:r>
        <w:rPr>
          <w:rFonts w:ascii="Times New Roman" w:hAnsi="Times New Roman" w:cs="Times New Roman"/>
          <w:b/>
          <w:sz w:val="22"/>
          <w:szCs w:val="22"/>
        </w:rPr>
        <w:t>4.6. Информация об аудиторе эмитента</w:t>
      </w:r>
      <w:bookmarkEnd w:id="140"/>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Информация в отношении аудитора (аудиторской организации, индивидуального 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p>
    <w:p w:rsidR="005241B2" w:rsidRDefault="005241B2" w:rsidP="005241B2">
      <w:pPr>
        <w:pStyle w:val="ConsPlusNormal"/>
        <w:spacing w:before="60"/>
        <w:ind w:firstLine="539"/>
        <w:jc w:val="both"/>
        <w:rPr>
          <w:rFonts w:ascii="Times New Roman" w:hAnsi="Times New Roman" w:cs="Times New Roman"/>
          <w:sz w:val="22"/>
          <w:szCs w:val="22"/>
        </w:rPr>
      </w:pPr>
    </w:p>
    <w:p w:rsidR="0076527D" w:rsidRPr="0076527D" w:rsidRDefault="0076527D" w:rsidP="005241B2">
      <w:pPr>
        <w:pStyle w:val="ConsPlusNormal"/>
        <w:spacing w:before="60"/>
        <w:ind w:firstLine="539"/>
        <w:jc w:val="both"/>
        <w:rPr>
          <w:rFonts w:ascii="Times New Roman" w:hAnsi="Times New Roman" w:cs="Times New Roman"/>
          <w:b/>
          <w:i/>
          <w:sz w:val="22"/>
          <w:szCs w:val="22"/>
        </w:rPr>
      </w:pPr>
      <w:r w:rsidRPr="0076527D">
        <w:rPr>
          <w:rFonts w:ascii="Times New Roman" w:hAnsi="Times New Roman" w:cs="Times New Roman"/>
          <w:b/>
          <w:i/>
          <w:sz w:val="22"/>
          <w:szCs w:val="22"/>
        </w:rPr>
        <w:t xml:space="preserve">На </w:t>
      </w:r>
      <w:r w:rsidR="003349F2">
        <w:rPr>
          <w:rFonts w:ascii="Times New Roman" w:hAnsi="Times New Roman" w:cs="Times New Roman"/>
          <w:b/>
          <w:i/>
          <w:sz w:val="22"/>
          <w:szCs w:val="22"/>
        </w:rPr>
        <w:t>31.12</w:t>
      </w:r>
      <w:r w:rsidRPr="0076527D">
        <w:rPr>
          <w:rFonts w:ascii="Times New Roman" w:hAnsi="Times New Roman" w:cs="Times New Roman"/>
          <w:b/>
          <w:i/>
          <w:sz w:val="22"/>
          <w:szCs w:val="22"/>
        </w:rPr>
        <w:t>.2024 г.</w:t>
      </w:r>
    </w:p>
    <w:p w:rsidR="0076527D" w:rsidRDefault="0076527D" w:rsidP="005241B2">
      <w:pPr>
        <w:pStyle w:val="ConsPlusNormal"/>
        <w:spacing w:before="60"/>
        <w:ind w:firstLine="539"/>
        <w:jc w:val="both"/>
        <w:rPr>
          <w:rFonts w:ascii="Times New Roman" w:hAnsi="Times New Roman" w:cs="Times New Roman"/>
          <w:sz w:val="22"/>
          <w:szCs w:val="22"/>
        </w:rPr>
      </w:pPr>
    </w:p>
    <w:p w:rsidR="005241B2" w:rsidRDefault="005241B2" w:rsidP="002F5BB4">
      <w:pPr>
        <w:pStyle w:val="ConsPlusNormal"/>
        <w:spacing w:before="160"/>
        <w:ind w:firstLine="539"/>
        <w:jc w:val="both"/>
        <w:rPr>
          <w:rFonts w:ascii="Times New Roman" w:hAnsi="Times New Roman" w:cs="Times New Roman"/>
          <w:sz w:val="22"/>
          <w:szCs w:val="22"/>
        </w:rPr>
      </w:pPr>
      <w:r>
        <w:rPr>
          <w:rFonts w:ascii="Times New Roman" w:hAnsi="Times New Roman" w:cs="Times New Roman"/>
          <w:sz w:val="22"/>
          <w:szCs w:val="22"/>
        </w:rPr>
        <w:t>(1)</w:t>
      </w:r>
    </w:p>
    <w:p w:rsidR="005241B2" w:rsidRDefault="005241B2" w:rsidP="002F5BB4">
      <w:pPr>
        <w:pStyle w:val="ConsPlusNormal"/>
        <w:spacing w:before="160"/>
        <w:ind w:firstLine="539"/>
        <w:jc w:val="both"/>
        <w:rPr>
          <w:rFonts w:ascii="Times New Roman" w:hAnsi="Times New Roman" w:cs="Times New Roman"/>
          <w:b/>
          <w:i/>
          <w:sz w:val="22"/>
          <w:szCs w:val="22"/>
        </w:rPr>
      </w:pPr>
      <w:r>
        <w:rPr>
          <w:rFonts w:ascii="Times New Roman" w:hAnsi="Times New Roman" w:cs="Times New Roman"/>
          <w:sz w:val="22"/>
          <w:szCs w:val="22"/>
        </w:rPr>
        <w:t xml:space="preserve">полное фирменное наименование (при наличии): </w:t>
      </w:r>
      <w:r w:rsidR="00641DC7" w:rsidRPr="00641DC7">
        <w:rPr>
          <w:rFonts w:ascii="Times New Roman" w:hAnsi="Times New Roman" w:cs="Times New Roman"/>
          <w:b/>
          <w:i/>
          <w:sz w:val="22"/>
          <w:szCs w:val="22"/>
        </w:rPr>
        <w:t>Акционерное общество «Эйч Эл Би Внешаудит»</w:t>
      </w:r>
      <w:r w:rsidR="00641DC7">
        <w:rPr>
          <w:rFonts w:ascii="Times New Roman" w:hAnsi="Times New Roman" w:cs="Times New Roman"/>
          <w:b/>
          <w:i/>
          <w:sz w:val="22"/>
          <w:szCs w:val="22"/>
        </w:rPr>
        <w:t>,</w:t>
      </w:r>
    </w:p>
    <w:p w:rsidR="005241B2" w:rsidRDefault="005241B2" w:rsidP="002F5BB4">
      <w:pPr>
        <w:pStyle w:val="ConsPlusNormal"/>
        <w:spacing w:before="160"/>
        <w:ind w:firstLine="539"/>
        <w:jc w:val="both"/>
        <w:rPr>
          <w:rFonts w:ascii="Times New Roman" w:hAnsi="Times New Roman" w:cs="Times New Roman"/>
          <w:b/>
          <w:i/>
          <w:sz w:val="22"/>
          <w:szCs w:val="22"/>
        </w:rPr>
      </w:pPr>
      <w:r>
        <w:rPr>
          <w:rFonts w:ascii="Times New Roman" w:hAnsi="Times New Roman" w:cs="Times New Roman"/>
          <w:sz w:val="22"/>
          <w:szCs w:val="22"/>
        </w:rPr>
        <w:t xml:space="preserve">сокращенное фирменное наименование (при наличии): </w:t>
      </w:r>
      <w:r w:rsidR="00641DC7">
        <w:rPr>
          <w:rFonts w:ascii="Times New Roman" w:hAnsi="Times New Roman" w:cs="Times New Roman"/>
          <w:b/>
          <w:i/>
          <w:sz w:val="22"/>
          <w:szCs w:val="22"/>
        </w:rPr>
        <w:t>АО</w:t>
      </w:r>
      <w:r>
        <w:rPr>
          <w:rFonts w:ascii="Times New Roman" w:hAnsi="Times New Roman" w:cs="Times New Roman"/>
          <w:b/>
          <w:i/>
          <w:sz w:val="22"/>
          <w:szCs w:val="22"/>
        </w:rPr>
        <w:t xml:space="preserve"> «</w:t>
      </w:r>
      <w:r w:rsidR="00641DC7">
        <w:rPr>
          <w:rFonts w:ascii="Times New Roman" w:hAnsi="Times New Roman" w:cs="Times New Roman"/>
          <w:b/>
          <w:i/>
          <w:sz w:val="22"/>
          <w:szCs w:val="22"/>
        </w:rPr>
        <w:t>Эйч Эл Би Внешаудит</w:t>
      </w:r>
      <w:r>
        <w:rPr>
          <w:rFonts w:ascii="Times New Roman" w:hAnsi="Times New Roman" w:cs="Times New Roman"/>
          <w:b/>
          <w:i/>
          <w:sz w:val="22"/>
          <w:szCs w:val="22"/>
        </w:rPr>
        <w:t>»,</w:t>
      </w:r>
    </w:p>
    <w:p w:rsidR="005241B2" w:rsidRDefault="005241B2" w:rsidP="002F5BB4">
      <w:pPr>
        <w:pStyle w:val="ConsPlusNormal"/>
        <w:spacing w:before="160"/>
        <w:ind w:firstLine="539"/>
        <w:jc w:val="both"/>
        <w:rPr>
          <w:rFonts w:ascii="Times New Roman" w:hAnsi="Times New Roman" w:cs="Times New Roman"/>
          <w:sz w:val="22"/>
          <w:szCs w:val="22"/>
        </w:rPr>
      </w:pPr>
      <w:r>
        <w:rPr>
          <w:rFonts w:ascii="Times New Roman" w:hAnsi="Times New Roman" w:cs="Times New Roman"/>
          <w:sz w:val="22"/>
          <w:szCs w:val="22"/>
        </w:rPr>
        <w:t xml:space="preserve">идентификационный номер налогоплательщика (ИНН): </w:t>
      </w:r>
      <w:r w:rsidR="00641DC7" w:rsidRPr="00641DC7">
        <w:rPr>
          <w:rFonts w:ascii="Times New Roman" w:hAnsi="Times New Roman" w:cs="Times New Roman"/>
          <w:b/>
          <w:i/>
          <w:sz w:val="22"/>
          <w:szCs w:val="22"/>
        </w:rPr>
        <w:t>7706118254</w:t>
      </w:r>
      <w:r w:rsidRPr="00641DC7">
        <w:rPr>
          <w:rFonts w:ascii="Times New Roman" w:hAnsi="Times New Roman" w:cs="Times New Roman"/>
          <w:b/>
          <w:i/>
          <w:sz w:val="22"/>
          <w:szCs w:val="22"/>
        </w:rPr>
        <w:t>,</w:t>
      </w:r>
    </w:p>
    <w:p w:rsidR="005241B2" w:rsidRPr="00641DC7" w:rsidRDefault="005241B2" w:rsidP="002F5BB4">
      <w:pPr>
        <w:pStyle w:val="ConsPlusNormal"/>
        <w:spacing w:before="160"/>
        <w:ind w:firstLine="539"/>
        <w:jc w:val="both"/>
        <w:rPr>
          <w:rFonts w:ascii="Times New Roman" w:hAnsi="Times New Roman" w:cs="Times New Roman"/>
          <w:b/>
          <w:i/>
          <w:sz w:val="22"/>
          <w:szCs w:val="22"/>
        </w:rPr>
      </w:pPr>
      <w:r>
        <w:rPr>
          <w:rFonts w:ascii="Times New Roman" w:hAnsi="Times New Roman" w:cs="Times New Roman"/>
          <w:sz w:val="22"/>
          <w:szCs w:val="22"/>
        </w:rPr>
        <w:t xml:space="preserve">основной государственный регистрационный номер (ОГРН): </w:t>
      </w:r>
      <w:r w:rsidR="00641DC7" w:rsidRPr="00641DC7">
        <w:rPr>
          <w:rFonts w:ascii="Times New Roman" w:hAnsi="Times New Roman" w:cs="Times New Roman"/>
          <w:b/>
          <w:i/>
          <w:sz w:val="22"/>
          <w:szCs w:val="22"/>
        </w:rPr>
        <w:t>1027739314448</w:t>
      </w:r>
      <w:r w:rsidRPr="00641DC7">
        <w:rPr>
          <w:rFonts w:ascii="Times New Roman" w:hAnsi="Times New Roman" w:cs="Times New Roman"/>
          <w:b/>
          <w:i/>
          <w:sz w:val="22"/>
          <w:szCs w:val="22"/>
        </w:rPr>
        <w:t>,</w:t>
      </w:r>
    </w:p>
    <w:p w:rsidR="005241B2" w:rsidRDefault="005241B2" w:rsidP="002F5BB4">
      <w:pPr>
        <w:pStyle w:val="ConsPlusNormal"/>
        <w:spacing w:before="160"/>
        <w:ind w:firstLine="539"/>
        <w:jc w:val="both"/>
        <w:rPr>
          <w:rFonts w:ascii="Times New Roman" w:hAnsi="Times New Roman" w:cs="Times New Roman"/>
          <w:b/>
          <w:i/>
          <w:sz w:val="22"/>
          <w:szCs w:val="22"/>
        </w:rPr>
      </w:pPr>
      <w:r>
        <w:rPr>
          <w:rFonts w:ascii="Times New Roman" w:hAnsi="Times New Roman" w:cs="Times New Roman"/>
          <w:sz w:val="22"/>
          <w:szCs w:val="22"/>
        </w:rPr>
        <w:t xml:space="preserve">место нахождения аудиторской организации: </w:t>
      </w:r>
      <w:r w:rsidR="00641DC7" w:rsidRPr="00641DC7">
        <w:rPr>
          <w:rFonts w:ascii="Times New Roman" w:hAnsi="Times New Roman" w:cs="Times New Roman"/>
          <w:b/>
          <w:i/>
          <w:sz w:val="22"/>
          <w:szCs w:val="22"/>
        </w:rPr>
        <w:t>Российская Федерация, 123610, г.Москва, вн.тер.г. муниципальный округ Пресненский, наб. Краснопресненская, д. 12, помещ. 1/13</w:t>
      </w:r>
      <w:r w:rsidR="00641DC7">
        <w:rPr>
          <w:rFonts w:ascii="Times New Roman" w:hAnsi="Times New Roman" w:cs="Times New Roman"/>
          <w:b/>
          <w:i/>
          <w:sz w:val="22"/>
          <w:szCs w:val="22"/>
        </w:rPr>
        <w:t>;</w:t>
      </w:r>
    </w:p>
    <w:p w:rsidR="005241B2" w:rsidRDefault="005241B2" w:rsidP="002F5BB4">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r>
        <w:rPr>
          <w:rFonts w:ascii="Times New Roman" w:hAnsi="Times New Roman" w:cs="Times New Roman"/>
          <w:i/>
          <w:sz w:val="22"/>
          <w:szCs w:val="22"/>
        </w:rPr>
        <w:t xml:space="preserve"> </w:t>
      </w:r>
      <w:r>
        <w:rPr>
          <w:rFonts w:ascii="Times New Roman" w:hAnsi="Times New Roman" w:cs="Times New Roman"/>
          <w:b/>
          <w:i/>
          <w:sz w:val="22"/>
          <w:szCs w:val="22"/>
        </w:rPr>
        <w:t>за 202</w:t>
      </w:r>
      <w:r w:rsidR="00641DC7">
        <w:rPr>
          <w:rFonts w:ascii="Times New Roman" w:hAnsi="Times New Roman" w:cs="Times New Roman"/>
          <w:b/>
          <w:i/>
          <w:sz w:val="22"/>
          <w:szCs w:val="22"/>
        </w:rPr>
        <w:t>4</w:t>
      </w:r>
      <w:r>
        <w:rPr>
          <w:rFonts w:ascii="Times New Roman" w:hAnsi="Times New Roman" w:cs="Times New Roman"/>
          <w:b/>
          <w:i/>
          <w:sz w:val="22"/>
          <w:szCs w:val="22"/>
        </w:rPr>
        <w:t xml:space="preserve"> отчетны</w:t>
      </w:r>
      <w:r w:rsidR="00641DC7">
        <w:rPr>
          <w:rFonts w:ascii="Times New Roman" w:hAnsi="Times New Roman" w:cs="Times New Roman"/>
          <w:b/>
          <w:i/>
          <w:sz w:val="22"/>
          <w:szCs w:val="22"/>
        </w:rPr>
        <w:t>й</w:t>
      </w:r>
      <w:r>
        <w:rPr>
          <w:rFonts w:ascii="Times New Roman" w:hAnsi="Times New Roman" w:cs="Times New Roman"/>
          <w:b/>
          <w:i/>
          <w:sz w:val="22"/>
          <w:szCs w:val="22"/>
        </w:rPr>
        <w:t xml:space="preserve"> год (в отношении годовой бухгалтерской (финансовой) отчетности, годовой консолидированной финансовой отчетности), а также за 1 полугодие 202</w:t>
      </w:r>
      <w:r w:rsidR="00641DC7">
        <w:rPr>
          <w:rFonts w:ascii="Times New Roman" w:hAnsi="Times New Roman" w:cs="Times New Roman"/>
          <w:b/>
          <w:i/>
          <w:sz w:val="22"/>
          <w:szCs w:val="22"/>
        </w:rPr>
        <w:t>4</w:t>
      </w:r>
      <w:r>
        <w:rPr>
          <w:rFonts w:ascii="Times New Roman" w:hAnsi="Times New Roman" w:cs="Times New Roman"/>
          <w:b/>
          <w:i/>
          <w:sz w:val="22"/>
          <w:szCs w:val="22"/>
        </w:rPr>
        <w:t xml:space="preserve"> отчетн</w:t>
      </w:r>
      <w:r w:rsidR="003A552C">
        <w:rPr>
          <w:rFonts w:ascii="Times New Roman" w:hAnsi="Times New Roman" w:cs="Times New Roman"/>
          <w:b/>
          <w:i/>
          <w:sz w:val="22"/>
          <w:szCs w:val="22"/>
        </w:rPr>
        <w:t>ого</w:t>
      </w:r>
      <w:r w:rsidR="00641DC7">
        <w:rPr>
          <w:rFonts w:ascii="Times New Roman" w:hAnsi="Times New Roman" w:cs="Times New Roman"/>
          <w:b/>
          <w:i/>
          <w:sz w:val="22"/>
          <w:szCs w:val="22"/>
        </w:rPr>
        <w:t xml:space="preserve"> год</w:t>
      </w:r>
      <w:r w:rsidR="003A552C">
        <w:rPr>
          <w:rFonts w:ascii="Times New Roman" w:hAnsi="Times New Roman" w:cs="Times New Roman"/>
          <w:b/>
          <w:i/>
          <w:sz w:val="22"/>
          <w:szCs w:val="22"/>
        </w:rPr>
        <w:t>а</w:t>
      </w:r>
      <w:r w:rsidR="00641DC7">
        <w:rPr>
          <w:rFonts w:ascii="Times New Roman" w:hAnsi="Times New Roman" w:cs="Times New Roman"/>
          <w:b/>
          <w:i/>
          <w:sz w:val="22"/>
          <w:szCs w:val="22"/>
        </w:rPr>
        <w:t xml:space="preserve"> </w:t>
      </w:r>
      <w:r>
        <w:rPr>
          <w:rFonts w:ascii="Times New Roman" w:hAnsi="Times New Roman" w:cs="Times New Roman"/>
          <w:b/>
          <w:i/>
          <w:sz w:val="22"/>
          <w:szCs w:val="22"/>
        </w:rPr>
        <w:t xml:space="preserve">(в отношении промежуточной сокращенной консолидированной финансовой отчетности эмитента за </w:t>
      </w:r>
      <w:r w:rsidR="00776BF4">
        <w:rPr>
          <w:rFonts w:ascii="Times New Roman" w:hAnsi="Times New Roman" w:cs="Times New Roman"/>
          <w:b/>
          <w:i/>
          <w:sz w:val="22"/>
          <w:szCs w:val="22"/>
        </w:rPr>
        <w:t>шесть</w:t>
      </w:r>
      <w:r>
        <w:rPr>
          <w:rFonts w:ascii="Times New Roman" w:hAnsi="Times New Roman" w:cs="Times New Roman"/>
          <w:b/>
          <w:i/>
          <w:sz w:val="22"/>
          <w:szCs w:val="22"/>
        </w:rPr>
        <w:t xml:space="preserve"> месяцев соответствующего года); проверка промежуточной бухгалтерской (финансовой) отчетности эмитента по РСБУ за</w:t>
      </w:r>
      <w:r w:rsidR="00641DC7">
        <w:rPr>
          <w:rFonts w:ascii="Times New Roman" w:hAnsi="Times New Roman" w:cs="Times New Roman"/>
          <w:b/>
          <w:i/>
          <w:sz w:val="22"/>
          <w:szCs w:val="22"/>
        </w:rPr>
        <w:t xml:space="preserve"> 3,</w:t>
      </w:r>
      <w:r>
        <w:rPr>
          <w:rFonts w:ascii="Times New Roman" w:hAnsi="Times New Roman" w:cs="Times New Roman"/>
          <w:b/>
          <w:i/>
          <w:sz w:val="22"/>
          <w:szCs w:val="22"/>
        </w:rPr>
        <w:t xml:space="preserve"> 6 и 9 месяцев </w:t>
      </w:r>
      <w:r w:rsidR="00641DC7">
        <w:rPr>
          <w:rFonts w:ascii="Times New Roman" w:hAnsi="Times New Roman" w:cs="Times New Roman"/>
          <w:b/>
          <w:i/>
          <w:sz w:val="22"/>
          <w:szCs w:val="22"/>
        </w:rPr>
        <w:t>2024</w:t>
      </w:r>
      <w:r>
        <w:rPr>
          <w:rFonts w:ascii="Times New Roman" w:hAnsi="Times New Roman" w:cs="Times New Roman"/>
          <w:b/>
          <w:i/>
          <w:sz w:val="22"/>
          <w:szCs w:val="22"/>
        </w:rPr>
        <w:t xml:space="preserve"> годов не проводилась, не проводится и не будет проводиться, поскольку указанная промежуточная бухгалтерская (финансовая) отчетность эмитента не подлежит обязательному аудиту;</w:t>
      </w:r>
    </w:p>
    <w:p w:rsidR="005241B2" w:rsidRDefault="005241B2" w:rsidP="005241B2">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 </w:t>
      </w:r>
      <w:r>
        <w:rPr>
          <w:rFonts w:ascii="Times New Roman" w:hAnsi="Times New Roman" w:cs="Times New Roman"/>
          <w:b/>
          <w:i/>
          <w:sz w:val="22"/>
          <w:szCs w:val="22"/>
        </w:rPr>
        <w:t>бухгалтерская (финансовая) отчетность; консолидированная финансовая отчетность;</w:t>
      </w:r>
    </w:p>
    <w:p w:rsidR="005241B2" w:rsidRDefault="005241B2" w:rsidP="005241B2">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 </w:t>
      </w:r>
      <w:r>
        <w:rPr>
          <w:rFonts w:ascii="Times New Roman" w:hAnsi="Times New Roman" w:cs="Times New Roman"/>
          <w:b/>
          <w:i/>
          <w:sz w:val="22"/>
          <w:szCs w:val="22"/>
        </w:rPr>
        <w:t>не оказывались</w:t>
      </w:r>
      <w:r>
        <w:rPr>
          <w:rFonts w:ascii="Times New Roman" w:hAnsi="Times New Roman" w:cs="Times New Roman"/>
          <w:sz w:val="22"/>
          <w:szCs w:val="22"/>
        </w:rPr>
        <w:t>;</w:t>
      </w:r>
    </w:p>
    <w:p w:rsidR="005241B2" w:rsidRDefault="005241B2" w:rsidP="005241B2">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w:t>
      </w:r>
      <w:r>
        <w:rPr>
          <w:rFonts w:ascii="Times New Roman" w:hAnsi="Times New Roman" w:cs="Times New Roman"/>
          <w:b/>
          <w:bCs/>
          <w:i/>
          <w:iCs/>
          <w:sz w:val="22"/>
          <w:szCs w:val="22"/>
        </w:rPr>
        <w:t>не имеется</w:t>
      </w:r>
      <w:r>
        <w:rPr>
          <w:rFonts w:ascii="Times New Roman" w:hAnsi="Times New Roman" w:cs="Times New Roman"/>
          <w:sz w:val="22"/>
          <w:szCs w:val="22"/>
        </w:rPr>
        <w:t>;</w:t>
      </w:r>
    </w:p>
    <w:p w:rsidR="005241B2" w:rsidRDefault="005241B2" w:rsidP="005241B2">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меры, предпринятые эмитентом и аудитором эмитента для снижения влияния факторов, которые могут оказать влияние на независимость аудитора: </w:t>
      </w:r>
      <w:r>
        <w:rPr>
          <w:rFonts w:ascii="Times New Roman" w:hAnsi="Times New Roman" w:cs="Times New Roman"/>
          <w:b/>
          <w:i/>
          <w:sz w:val="22"/>
          <w:szCs w:val="22"/>
        </w:rPr>
        <w:t>не предпринимались ввиду отсутствия указанных факторов</w:t>
      </w:r>
      <w:r>
        <w:rPr>
          <w:rFonts w:ascii="Times New Roman" w:hAnsi="Times New Roman" w:cs="Times New Roman"/>
          <w:sz w:val="22"/>
          <w:szCs w:val="22"/>
        </w:rPr>
        <w:t>;</w:t>
      </w:r>
    </w:p>
    <w:p w:rsidR="005241B2" w:rsidRPr="00825BEB" w:rsidRDefault="005241B2" w:rsidP="005241B2">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фактический </w:t>
      </w:r>
      <w:r w:rsidRPr="0091395D">
        <w:rPr>
          <w:rFonts w:ascii="Times New Roman" w:hAnsi="Times New Roman" w:cs="Times New Roman"/>
          <w:sz w:val="22"/>
          <w:szCs w:val="22"/>
        </w:rPr>
        <w:t xml:space="preserve">размер </w:t>
      </w:r>
      <w:r w:rsidRPr="00797EB0">
        <w:rPr>
          <w:rFonts w:ascii="Times New Roman" w:hAnsi="Times New Roman" w:cs="Times New Roman"/>
          <w:sz w:val="22"/>
          <w:szCs w:val="22"/>
        </w:rPr>
        <w:t>вознаграждения, выплаченного эмитентом аудитору</w:t>
      </w:r>
      <w:r w:rsidRPr="003349F2">
        <w:rPr>
          <w:rFonts w:ascii="Times New Roman" w:hAnsi="Times New Roman" w:cs="Times New Roman"/>
          <w:color w:val="FF0000"/>
          <w:sz w:val="22"/>
          <w:szCs w:val="22"/>
        </w:rPr>
        <w:t xml:space="preserve"> </w:t>
      </w:r>
      <w:r>
        <w:rPr>
          <w:rFonts w:ascii="Times New Roman" w:hAnsi="Times New Roman" w:cs="Times New Roman"/>
          <w:sz w:val="22"/>
          <w:szCs w:val="22"/>
        </w:rPr>
        <w:t xml:space="preserve">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w:t>
      </w:r>
      <w:r w:rsidRPr="00825BEB">
        <w:rPr>
          <w:rFonts w:ascii="Times New Roman" w:hAnsi="Times New Roman" w:cs="Times New Roman"/>
          <w:sz w:val="22"/>
          <w:szCs w:val="22"/>
        </w:rPr>
        <w:t xml:space="preserve">услуг: </w:t>
      </w:r>
      <w:r w:rsidR="002336A6" w:rsidRPr="00825BEB">
        <w:rPr>
          <w:rFonts w:ascii="Times New Roman" w:hAnsi="Times New Roman" w:cs="Times New Roman"/>
          <w:b/>
          <w:bCs/>
          <w:i/>
          <w:iCs/>
          <w:sz w:val="22"/>
          <w:szCs w:val="22"/>
        </w:rPr>
        <w:t>957 600</w:t>
      </w:r>
      <w:r w:rsidR="0076527D" w:rsidRPr="00825BEB">
        <w:rPr>
          <w:rFonts w:ascii="Times New Roman" w:hAnsi="Times New Roman" w:cs="Times New Roman"/>
          <w:b/>
          <w:bCs/>
          <w:i/>
          <w:iCs/>
          <w:sz w:val="22"/>
          <w:szCs w:val="22"/>
        </w:rPr>
        <w:t>,00</w:t>
      </w:r>
      <w:r w:rsidRPr="00825BEB">
        <w:rPr>
          <w:rFonts w:ascii="Times New Roman" w:hAnsi="Times New Roman" w:cs="Times New Roman"/>
          <w:b/>
          <w:bCs/>
          <w:i/>
          <w:iCs/>
          <w:sz w:val="22"/>
          <w:szCs w:val="22"/>
        </w:rPr>
        <w:t xml:space="preserve"> рублей, в том числе:</w:t>
      </w:r>
    </w:p>
    <w:p w:rsidR="005241B2" w:rsidRPr="00825BEB" w:rsidRDefault="005241B2" w:rsidP="005241B2">
      <w:pPr>
        <w:pStyle w:val="ConsPlusNormal"/>
        <w:spacing w:before="60"/>
        <w:ind w:firstLine="539"/>
        <w:jc w:val="both"/>
        <w:rPr>
          <w:rFonts w:ascii="Times New Roman" w:hAnsi="Times New Roman" w:cs="Times New Roman"/>
          <w:b/>
          <w:bCs/>
          <w:i/>
          <w:iCs/>
          <w:sz w:val="22"/>
          <w:szCs w:val="22"/>
        </w:rPr>
      </w:pPr>
      <w:r w:rsidRPr="00825BEB">
        <w:rPr>
          <w:rFonts w:ascii="Times New Roman" w:hAnsi="Times New Roman" w:cs="Times New Roman"/>
          <w:b/>
          <w:bCs/>
          <w:i/>
          <w:iCs/>
          <w:sz w:val="22"/>
          <w:szCs w:val="22"/>
        </w:rPr>
        <w:t>- за аудит (проверку):</w:t>
      </w:r>
      <w:r w:rsidR="00EC6FBB" w:rsidRPr="00825BEB">
        <w:rPr>
          <w:rFonts w:ascii="Times New Roman" w:hAnsi="Times New Roman" w:cs="Times New Roman"/>
          <w:b/>
          <w:bCs/>
          <w:i/>
          <w:iCs/>
          <w:sz w:val="22"/>
          <w:szCs w:val="22"/>
        </w:rPr>
        <w:t>0</w:t>
      </w:r>
      <w:r w:rsidR="0076527D" w:rsidRPr="00825BEB">
        <w:rPr>
          <w:rFonts w:ascii="Times New Roman" w:hAnsi="Times New Roman" w:cs="Times New Roman"/>
          <w:b/>
          <w:bCs/>
          <w:i/>
          <w:iCs/>
          <w:sz w:val="22"/>
          <w:szCs w:val="22"/>
        </w:rPr>
        <w:t>,00</w:t>
      </w:r>
      <w:r w:rsidRPr="00825BEB">
        <w:rPr>
          <w:rFonts w:ascii="Times New Roman" w:hAnsi="Times New Roman" w:cs="Times New Roman"/>
          <w:b/>
          <w:bCs/>
          <w:i/>
          <w:iCs/>
          <w:sz w:val="22"/>
          <w:szCs w:val="22"/>
        </w:rPr>
        <w:t xml:space="preserve"> рублей, в том числе обязательный </w:t>
      </w:r>
      <w:r w:rsidR="002336A6" w:rsidRPr="00825BEB">
        <w:rPr>
          <w:rFonts w:ascii="Times New Roman" w:hAnsi="Times New Roman" w:cs="Times New Roman"/>
          <w:b/>
          <w:bCs/>
          <w:i/>
          <w:iCs/>
          <w:sz w:val="22"/>
          <w:szCs w:val="22"/>
        </w:rPr>
        <w:t>957 600</w:t>
      </w:r>
      <w:r w:rsidR="0076527D" w:rsidRPr="00825BEB">
        <w:rPr>
          <w:rFonts w:ascii="Times New Roman" w:hAnsi="Times New Roman" w:cs="Times New Roman"/>
          <w:b/>
          <w:bCs/>
          <w:i/>
          <w:iCs/>
          <w:sz w:val="22"/>
          <w:szCs w:val="22"/>
        </w:rPr>
        <w:t>,00</w:t>
      </w:r>
      <w:r w:rsidRPr="00825BEB">
        <w:rPr>
          <w:rFonts w:ascii="Times New Roman" w:hAnsi="Times New Roman" w:cs="Times New Roman"/>
          <w:b/>
          <w:bCs/>
          <w:i/>
          <w:iCs/>
          <w:sz w:val="22"/>
          <w:szCs w:val="22"/>
        </w:rPr>
        <w:t xml:space="preserve"> рублей (из них: за аудит годовой бухгалтерской отчетности по российским стандартам бухгалтерского учета </w:t>
      </w:r>
      <w:r w:rsidRPr="00825BEB">
        <w:rPr>
          <w:rFonts w:ascii="Times New Roman" w:hAnsi="Times New Roman" w:cs="Times New Roman"/>
          <w:b/>
          <w:bCs/>
          <w:i/>
          <w:iCs/>
          <w:sz w:val="22"/>
          <w:szCs w:val="22"/>
        </w:rPr>
        <w:lastRenderedPageBreak/>
        <w:t xml:space="preserve">(РСБУ) </w:t>
      </w:r>
      <w:r w:rsidR="00995C2F" w:rsidRPr="00825BEB">
        <w:rPr>
          <w:rFonts w:ascii="Times New Roman" w:hAnsi="Times New Roman" w:cs="Times New Roman"/>
          <w:b/>
          <w:bCs/>
          <w:i/>
          <w:iCs/>
          <w:sz w:val="22"/>
          <w:szCs w:val="22"/>
        </w:rPr>
        <w:t>0</w:t>
      </w:r>
      <w:r w:rsidR="0076527D" w:rsidRPr="00825BEB">
        <w:rPr>
          <w:rFonts w:ascii="Times New Roman" w:hAnsi="Times New Roman" w:cs="Times New Roman"/>
          <w:b/>
          <w:bCs/>
          <w:i/>
          <w:iCs/>
          <w:sz w:val="22"/>
          <w:szCs w:val="22"/>
        </w:rPr>
        <w:t>,00</w:t>
      </w:r>
      <w:r w:rsidRPr="00825BEB">
        <w:rPr>
          <w:rFonts w:ascii="Times New Roman" w:hAnsi="Times New Roman" w:cs="Times New Roman"/>
          <w:b/>
          <w:bCs/>
          <w:i/>
          <w:iCs/>
          <w:sz w:val="22"/>
          <w:szCs w:val="22"/>
        </w:rPr>
        <w:t xml:space="preserve"> рублей, за аудит (проверку) </w:t>
      </w:r>
      <w:r w:rsidR="00995C2F" w:rsidRPr="00825BEB">
        <w:rPr>
          <w:rFonts w:ascii="Times New Roman" w:hAnsi="Times New Roman" w:cs="Times New Roman"/>
          <w:b/>
          <w:bCs/>
          <w:i/>
          <w:iCs/>
          <w:sz w:val="22"/>
          <w:szCs w:val="22"/>
        </w:rPr>
        <w:t xml:space="preserve">промежуточной сокращенной </w:t>
      </w:r>
      <w:r w:rsidRPr="00825BEB">
        <w:rPr>
          <w:rFonts w:ascii="Times New Roman" w:hAnsi="Times New Roman" w:cs="Times New Roman"/>
          <w:b/>
          <w:bCs/>
          <w:i/>
          <w:iCs/>
          <w:sz w:val="22"/>
          <w:szCs w:val="22"/>
        </w:rPr>
        <w:t xml:space="preserve">консолидированной финансовой отчетности по международным стандартам финансовой отчетности (МСФО) </w:t>
      </w:r>
      <w:r w:rsidR="002336A6" w:rsidRPr="00825BEB">
        <w:rPr>
          <w:rFonts w:ascii="Times New Roman" w:hAnsi="Times New Roman" w:cs="Times New Roman"/>
          <w:b/>
          <w:bCs/>
          <w:i/>
          <w:iCs/>
          <w:sz w:val="22"/>
          <w:szCs w:val="22"/>
        </w:rPr>
        <w:t>957 600</w:t>
      </w:r>
      <w:r w:rsidR="0076527D" w:rsidRPr="00825BEB">
        <w:rPr>
          <w:rFonts w:ascii="Times New Roman" w:hAnsi="Times New Roman" w:cs="Times New Roman"/>
          <w:b/>
          <w:bCs/>
          <w:i/>
          <w:iCs/>
          <w:sz w:val="22"/>
          <w:szCs w:val="22"/>
        </w:rPr>
        <w:t>,00</w:t>
      </w:r>
      <w:r w:rsidRPr="00825BEB">
        <w:rPr>
          <w:rFonts w:ascii="Times New Roman" w:hAnsi="Times New Roman" w:cs="Times New Roman"/>
          <w:b/>
          <w:bCs/>
          <w:i/>
          <w:iCs/>
          <w:sz w:val="22"/>
          <w:szCs w:val="22"/>
        </w:rPr>
        <w:t xml:space="preserve"> рублей);</w:t>
      </w:r>
    </w:p>
    <w:p w:rsidR="005241B2" w:rsidRDefault="005241B2" w:rsidP="005241B2">
      <w:pPr>
        <w:pStyle w:val="ConsPlusNormal"/>
        <w:spacing w:before="60"/>
        <w:ind w:firstLine="539"/>
        <w:jc w:val="both"/>
        <w:rPr>
          <w:rFonts w:ascii="Times New Roman" w:hAnsi="Times New Roman" w:cs="Times New Roman"/>
          <w:b/>
          <w:bCs/>
          <w:i/>
          <w:iCs/>
          <w:sz w:val="22"/>
          <w:szCs w:val="22"/>
        </w:rPr>
      </w:pPr>
      <w:r w:rsidRPr="00825BEB">
        <w:rPr>
          <w:rFonts w:ascii="Times New Roman" w:hAnsi="Times New Roman" w:cs="Times New Roman"/>
          <w:b/>
          <w:bCs/>
          <w:i/>
          <w:iCs/>
          <w:sz w:val="22"/>
          <w:szCs w:val="22"/>
        </w:rPr>
        <w:t xml:space="preserve">- за оказание сопутствующих аудиту и прочих связанных с аудиторской деятельностью услуг </w:t>
      </w:r>
      <w:r w:rsidR="0076527D" w:rsidRPr="00825BEB">
        <w:rPr>
          <w:rFonts w:ascii="Times New Roman" w:hAnsi="Times New Roman" w:cs="Times New Roman"/>
          <w:b/>
          <w:bCs/>
          <w:i/>
          <w:iCs/>
          <w:sz w:val="22"/>
          <w:szCs w:val="22"/>
        </w:rPr>
        <w:t>–</w:t>
      </w:r>
      <w:r w:rsidRPr="00825BEB">
        <w:rPr>
          <w:rFonts w:ascii="Times New Roman" w:hAnsi="Times New Roman" w:cs="Times New Roman"/>
          <w:b/>
          <w:bCs/>
          <w:i/>
          <w:iCs/>
          <w:sz w:val="22"/>
          <w:szCs w:val="22"/>
        </w:rPr>
        <w:t xml:space="preserve"> </w:t>
      </w:r>
      <w:r w:rsidR="00995C2F" w:rsidRPr="00825BEB">
        <w:rPr>
          <w:rFonts w:ascii="Times New Roman" w:hAnsi="Times New Roman" w:cs="Times New Roman"/>
          <w:b/>
          <w:bCs/>
          <w:i/>
          <w:iCs/>
          <w:sz w:val="22"/>
          <w:szCs w:val="22"/>
        </w:rPr>
        <w:t>0</w:t>
      </w:r>
      <w:r w:rsidR="0076527D" w:rsidRPr="00825BEB">
        <w:rPr>
          <w:rFonts w:ascii="Times New Roman" w:hAnsi="Times New Roman" w:cs="Times New Roman"/>
          <w:b/>
          <w:bCs/>
          <w:i/>
          <w:iCs/>
          <w:sz w:val="22"/>
          <w:szCs w:val="22"/>
        </w:rPr>
        <w:t>,00</w:t>
      </w:r>
      <w:r w:rsidRPr="00825BEB">
        <w:rPr>
          <w:rFonts w:ascii="Times New Roman" w:hAnsi="Times New Roman" w:cs="Times New Roman"/>
          <w:b/>
          <w:bCs/>
          <w:i/>
          <w:iCs/>
          <w:sz w:val="22"/>
          <w:szCs w:val="22"/>
        </w:rPr>
        <w:t xml:space="preserve"> рублей.</w:t>
      </w:r>
      <w:r>
        <w:rPr>
          <w:rFonts w:ascii="Times New Roman" w:hAnsi="Times New Roman" w:cs="Times New Roman"/>
          <w:b/>
          <w:bCs/>
          <w:i/>
          <w:iCs/>
          <w:sz w:val="22"/>
          <w:szCs w:val="22"/>
        </w:rPr>
        <w:t xml:space="preserve"> </w:t>
      </w:r>
    </w:p>
    <w:p w:rsidR="005241B2" w:rsidRPr="00F36395" w:rsidRDefault="005241B2" w:rsidP="005241B2">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размер вознаграждения за оказанные аудитором эмитента услуги, выплата которого отложена или просрочена эмитентом, с отдельным указанием отложенного или просроченного вознаграждения за аудит (проверку), в том числе обязательный, отчетности эмитента и за оказание сопутствующих аудиту и прочих связанных с аудиторской деятельностью </w:t>
      </w:r>
      <w:r w:rsidRPr="0076527D">
        <w:rPr>
          <w:rFonts w:ascii="Times New Roman" w:hAnsi="Times New Roman" w:cs="Times New Roman"/>
          <w:sz w:val="22"/>
          <w:szCs w:val="22"/>
        </w:rPr>
        <w:t xml:space="preserve">услуг: </w:t>
      </w:r>
      <w:r w:rsidRPr="0076527D">
        <w:rPr>
          <w:rFonts w:ascii="Times New Roman" w:hAnsi="Times New Roman" w:cs="Times New Roman"/>
          <w:b/>
          <w:bCs/>
          <w:i/>
          <w:iCs/>
          <w:sz w:val="22"/>
          <w:szCs w:val="22"/>
        </w:rPr>
        <w:t>не имеется.</w:t>
      </w:r>
    </w:p>
    <w:p w:rsidR="002E5CF3" w:rsidRPr="00825BEB" w:rsidRDefault="002E5CF3" w:rsidP="002E5CF3">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В отношении аудитора эмитента, который проводил проверку консолидированной финансовой отчетности эмитента, - фактический </w:t>
      </w:r>
      <w:r w:rsidRPr="0076527D">
        <w:rPr>
          <w:rFonts w:ascii="Times New Roman" w:hAnsi="Times New Roman" w:cs="Times New Roman"/>
          <w:sz w:val="22"/>
          <w:szCs w:val="22"/>
        </w:rPr>
        <w:t xml:space="preserve">размер </w:t>
      </w:r>
      <w:r w:rsidRPr="00825BEB">
        <w:rPr>
          <w:rFonts w:ascii="Times New Roman" w:hAnsi="Times New Roman" w:cs="Times New Roman"/>
          <w:sz w:val="22"/>
          <w:szCs w:val="22"/>
        </w:rPr>
        <w:t>вознаграждения, выплаченного эмитентом и подконтрольными эмитенту организациями</w:t>
      </w:r>
      <w:r w:rsidRPr="0076527D">
        <w:rPr>
          <w:rFonts w:ascii="Times New Roman" w:hAnsi="Times New Roman" w:cs="Times New Roman"/>
          <w:sz w:val="22"/>
          <w:szCs w:val="22"/>
        </w:rPr>
        <w:t>,</w:t>
      </w:r>
      <w:r>
        <w:rPr>
          <w:rFonts w:ascii="Times New Roman" w:hAnsi="Times New Roman" w:cs="Times New Roman"/>
          <w:sz w:val="22"/>
          <w:szCs w:val="22"/>
        </w:rPr>
        <w:t xml:space="preserve"> имеющими для него существенное значение, указанному аудитору </w:t>
      </w:r>
      <w:r w:rsidRPr="00825BEB">
        <w:rPr>
          <w:rFonts w:ascii="Times New Roman" w:hAnsi="Times New Roman" w:cs="Times New Roman"/>
          <w:sz w:val="22"/>
          <w:szCs w:val="22"/>
        </w:rPr>
        <w:t>за аудит (проверку), в том числе обязательный, консолидированной финансовой отчетности эмитента за</w:t>
      </w:r>
      <w:r>
        <w:rPr>
          <w:rFonts w:ascii="Times New Roman" w:hAnsi="Times New Roman" w:cs="Times New Roman"/>
          <w:sz w:val="22"/>
          <w:szCs w:val="22"/>
        </w:rPr>
        <w:t xml:space="preserve"> последний завершенный отчетный год и за оказание сопутствующих аудиту и прочих связанных с аудиторской </w:t>
      </w:r>
      <w:r w:rsidRPr="00825BEB">
        <w:rPr>
          <w:rFonts w:ascii="Times New Roman" w:hAnsi="Times New Roman" w:cs="Times New Roman"/>
          <w:sz w:val="22"/>
          <w:szCs w:val="22"/>
        </w:rPr>
        <w:t>деятельностью услуг:</w:t>
      </w:r>
    </w:p>
    <w:p w:rsidR="002E5CF3" w:rsidRPr="00825BEB" w:rsidRDefault="002336A6" w:rsidP="003A552C">
      <w:pPr>
        <w:pStyle w:val="ConsPlusNormal"/>
        <w:numPr>
          <w:ilvl w:val="0"/>
          <w:numId w:val="2"/>
        </w:numPr>
        <w:tabs>
          <w:tab w:val="left" w:pos="993"/>
        </w:tabs>
        <w:spacing w:before="160" w:line="360" w:lineRule="auto"/>
        <w:ind w:left="0" w:firstLine="567"/>
        <w:jc w:val="both"/>
        <w:rPr>
          <w:rFonts w:ascii="Times New Roman" w:hAnsi="Times New Roman" w:cs="Times New Roman"/>
          <w:b/>
          <w:bCs/>
          <w:i/>
          <w:iCs/>
          <w:sz w:val="22"/>
          <w:szCs w:val="22"/>
        </w:rPr>
      </w:pPr>
      <w:r w:rsidRPr="00825BEB">
        <w:rPr>
          <w:rFonts w:ascii="Times New Roman" w:hAnsi="Times New Roman" w:cs="Times New Roman"/>
          <w:b/>
          <w:bCs/>
          <w:i/>
          <w:iCs/>
          <w:sz w:val="22"/>
          <w:szCs w:val="22"/>
        </w:rPr>
        <w:t>957 600</w:t>
      </w:r>
      <w:r w:rsidR="0076527D" w:rsidRPr="00825BEB">
        <w:rPr>
          <w:rFonts w:ascii="Times New Roman" w:hAnsi="Times New Roman" w:cs="Times New Roman"/>
          <w:b/>
          <w:bCs/>
          <w:i/>
          <w:iCs/>
          <w:sz w:val="22"/>
          <w:szCs w:val="22"/>
        </w:rPr>
        <w:t>,00</w:t>
      </w:r>
      <w:r w:rsidR="002E5CF3" w:rsidRPr="00825BEB">
        <w:rPr>
          <w:rFonts w:ascii="Times New Roman" w:hAnsi="Times New Roman" w:cs="Times New Roman"/>
          <w:b/>
          <w:bCs/>
          <w:i/>
          <w:iCs/>
          <w:sz w:val="22"/>
          <w:szCs w:val="22"/>
        </w:rPr>
        <w:t xml:space="preserve"> рублей за аудит (проверку), в том числе обязательный </w:t>
      </w:r>
      <w:r w:rsidRPr="00825BEB">
        <w:rPr>
          <w:rFonts w:ascii="Times New Roman" w:hAnsi="Times New Roman" w:cs="Times New Roman"/>
          <w:b/>
          <w:bCs/>
          <w:i/>
          <w:iCs/>
          <w:sz w:val="22"/>
          <w:szCs w:val="22"/>
        </w:rPr>
        <w:t>957 600</w:t>
      </w:r>
      <w:r w:rsidR="0076527D" w:rsidRPr="00825BEB">
        <w:rPr>
          <w:rFonts w:ascii="Times New Roman" w:hAnsi="Times New Roman" w:cs="Times New Roman"/>
          <w:b/>
          <w:bCs/>
          <w:i/>
          <w:iCs/>
          <w:sz w:val="22"/>
          <w:szCs w:val="22"/>
        </w:rPr>
        <w:t>,00</w:t>
      </w:r>
      <w:r w:rsidR="002E5CF3" w:rsidRPr="00825BEB">
        <w:rPr>
          <w:rFonts w:ascii="Times New Roman" w:hAnsi="Times New Roman" w:cs="Times New Roman"/>
          <w:b/>
          <w:bCs/>
          <w:i/>
          <w:iCs/>
          <w:sz w:val="22"/>
          <w:szCs w:val="22"/>
        </w:rPr>
        <w:t xml:space="preserve"> рублей,</w:t>
      </w:r>
    </w:p>
    <w:p w:rsidR="002E5CF3" w:rsidRPr="00825BEB" w:rsidRDefault="002E5CF3" w:rsidP="002E5CF3">
      <w:pPr>
        <w:pStyle w:val="ConsPlusNormal"/>
        <w:spacing w:before="60"/>
        <w:ind w:firstLine="539"/>
        <w:jc w:val="both"/>
        <w:rPr>
          <w:rFonts w:ascii="Times New Roman" w:hAnsi="Times New Roman" w:cs="Times New Roman"/>
          <w:b/>
          <w:bCs/>
          <w:i/>
          <w:iCs/>
          <w:sz w:val="22"/>
          <w:szCs w:val="22"/>
        </w:rPr>
      </w:pPr>
      <w:r w:rsidRPr="00825BEB">
        <w:rPr>
          <w:rFonts w:ascii="Times New Roman" w:hAnsi="Times New Roman" w:cs="Times New Roman"/>
          <w:b/>
          <w:bCs/>
          <w:i/>
          <w:iCs/>
          <w:sz w:val="22"/>
          <w:szCs w:val="22"/>
        </w:rPr>
        <w:t>из них:</w:t>
      </w:r>
    </w:p>
    <w:p w:rsidR="002E5CF3" w:rsidRPr="00825BEB" w:rsidRDefault="002E5CF3" w:rsidP="002E5CF3">
      <w:pPr>
        <w:pStyle w:val="ConsPlusNormal"/>
        <w:spacing w:before="60" w:line="276" w:lineRule="auto"/>
        <w:ind w:firstLine="539"/>
        <w:jc w:val="both"/>
        <w:rPr>
          <w:rFonts w:ascii="Times New Roman" w:hAnsi="Times New Roman" w:cs="Times New Roman"/>
          <w:b/>
          <w:bCs/>
          <w:i/>
          <w:iCs/>
          <w:sz w:val="22"/>
          <w:szCs w:val="22"/>
        </w:rPr>
      </w:pPr>
      <w:r w:rsidRPr="00825BEB">
        <w:rPr>
          <w:rFonts w:ascii="Times New Roman" w:hAnsi="Times New Roman" w:cs="Times New Roman"/>
          <w:b/>
          <w:bCs/>
          <w:i/>
          <w:iCs/>
          <w:sz w:val="22"/>
          <w:szCs w:val="22"/>
        </w:rPr>
        <w:t xml:space="preserve">- выплаченного эмитентом – </w:t>
      </w:r>
      <w:r w:rsidR="002336A6" w:rsidRPr="00825BEB">
        <w:rPr>
          <w:rFonts w:ascii="Times New Roman" w:hAnsi="Times New Roman" w:cs="Times New Roman"/>
          <w:b/>
          <w:bCs/>
          <w:i/>
          <w:iCs/>
          <w:sz w:val="22"/>
          <w:szCs w:val="22"/>
        </w:rPr>
        <w:t>957 600</w:t>
      </w:r>
      <w:r w:rsidR="0076527D" w:rsidRPr="00825BEB">
        <w:rPr>
          <w:rFonts w:ascii="Times New Roman" w:hAnsi="Times New Roman" w:cs="Times New Roman"/>
          <w:b/>
          <w:bCs/>
          <w:i/>
          <w:iCs/>
          <w:sz w:val="22"/>
          <w:szCs w:val="22"/>
        </w:rPr>
        <w:t>,00</w:t>
      </w:r>
      <w:r w:rsidRPr="00825BEB">
        <w:rPr>
          <w:rFonts w:ascii="Times New Roman" w:hAnsi="Times New Roman" w:cs="Times New Roman"/>
          <w:b/>
          <w:bCs/>
          <w:i/>
          <w:iCs/>
          <w:sz w:val="22"/>
          <w:szCs w:val="22"/>
        </w:rPr>
        <w:t xml:space="preserve"> рублей,</w:t>
      </w:r>
    </w:p>
    <w:p w:rsidR="002E5CF3" w:rsidRPr="00825BEB" w:rsidRDefault="002E5CF3" w:rsidP="002E5CF3">
      <w:pPr>
        <w:pStyle w:val="ConsPlusNormal"/>
        <w:spacing w:before="60"/>
        <w:ind w:firstLine="539"/>
        <w:jc w:val="both"/>
        <w:rPr>
          <w:rFonts w:ascii="Times New Roman" w:hAnsi="Times New Roman" w:cs="Times New Roman"/>
          <w:b/>
          <w:i/>
          <w:sz w:val="22"/>
          <w:szCs w:val="22"/>
        </w:rPr>
      </w:pPr>
      <w:r w:rsidRPr="00825BEB">
        <w:rPr>
          <w:rFonts w:ascii="Times New Roman" w:hAnsi="Times New Roman" w:cs="Times New Roman"/>
          <w:b/>
          <w:i/>
          <w:sz w:val="22"/>
          <w:szCs w:val="22"/>
        </w:rPr>
        <w:t xml:space="preserve">- выплаченного подконтрольными эмитенту организациями, имеющими для эмитента существенное значение, – </w:t>
      </w:r>
      <w:r w:rsidR="00F36395" w:rsidRPr="00825BEB">
        <w:rPr>
          <w:rFonts w:ascii="Times New Roman" w:hAnsi="Times New Roman" w:cs="Times New Roman"/>
          <w:b/>
          <w:i/>
          <w:sz w:val="22"/>
          <w:szCs w:val="22"/>
        </w:rPr>
        <w:t>0</w:t>
      </w:r>
      <w:r w:rsidR="0076527D" w:rsidRPr="00825BEB">
        <w:rPr>
          <w:rFonts w:ascii="Times New Roman" w:hAnsi="Times New Roman" w:cs="Times New Roman"/>
          <w:b/>
          <w:i/>
          <w:sz w:val="22"/>
          <w:szCs w:val="22"/>
        </w:rPr>
        <w:t>,00</w:t>
      </w:r>
      <w:r w:rsidRPr="00825BEB">
        <w:rPr>
          <w:rFonts w:ascii="Times New Roman" w:hAnsi="Times New Roman" w:cs="Times New Roman"/>
          <w:b/>
          <w:i/>
          <w:sz w:val="22"/>
          <w:szCs w:val="22"/>
        </w:rPr>
        <w:t xml:space="preserve"> рублей;</w:t>
      </w:r>
    </w:p>
    <w:p w:rsidR="002E5CF3" w:rsidRPr="00825BEB" w:rsidRDefault="002E5CF3" w:rsidP="002E5CF3">
      <w:pPr>
        <w:pStyle w:val="ConsPlusNormal"/>
        <w:numPr>
          <w:ilvl w:val="0"/>
          <w:numId w:val="2"/>
        </w:numPr>
        <w:tabs>
          <w:tab w:val="left" w:pos="993"/>
        </w:tabs>
        <w:spacing w:before="160"/>
        <w:ind w:left="0" w:firstLine="567"/>
        <w:jc w:val="both"/>
        <w:rPr>
          <w:rFonts w:ascii="Times New Roman" w:hAnsi="Times New Roman" w:cs="Times New Roman"/>
          <w:b/>
          <w:bCs/>
          <w:i/>
          <w:iCs/>
          <w:sz w:val="22"/>
          <w:szCs w:val="22"/>
        </w:rPr>
      </w:pPr>
      <w:r w:rsidRPr="00825BEB">
        <w:rPr>
          <w:rFonts w:ascii="Times New Roman" w:hAnsi="Times New Roman" w:cs="Times New Roman"/>
          <w:b/>
          <w:bCs/>
          <w:i/>
          <w:iCs/>
          <w:sz w:val="22"/>
          <w:szCs w:val="22"/>
        </w:rPr>
        <w:t>0</w:t>
      </w:r>
      <w:r w:rsidR="00797EB0" w:rsidRPr="00825BEB">
        <w:rPr>
          <w:rFonts w:ascii="Times New Roman" w:hAnsi="Times New Roman" w:cs="Times New Roman"/>
          <w:b/>
          <w:bCs/>
          <w:i/>
          <w:iCs/>
          <w:sz w:val="22"/>
          <w:szCs w:val="22"/>
        </w:rPr>
        <w:t>,00</w:t>
      </w:r>
      <w:r w:rsidRPr="00825BEB">
        <w:rPr>
          <w:rFonts w:ascii="Times New Roman" w:hAnsi="Times New Roman" w:cs="Times New Roman"/>
          <w:b/>
          <w:bCs/>
          <w:i/>
          <w:iCs/>
          <w:sz w:val="22"/>
          <w:szCs w:val="22"/>
        </w:rPr>
        <w:t xml:space="preserve"> рублей за оказание сопутствующих аудиту и прочих связанных с аудиторской деятельностью услуг, выплаченного </w:t>
      </w:r>
      <w:r w:rsidRPr="00825BEB">
        <w:rPr>
          <w:rFonts w:ascii="Times New Roman" w:hAnsi="Times New Roman" w:cs="Times New Roman"/>
          <w:b/>
          <w:i/>
          <w:sz w:val="22"/>
          <w:szCs w:val="22"/>
        </w:rPr>
        <w:t>подконтрольными эмитенту организациями, имеющими для эмитента существенное значение</w:t>
      </w:r>
      <w:r w:rsidRPr="00825BEB">
        <w:rPr>
          <w:rFonts w:ascii="Times New Roman" w:hAnsi="Times New Roman" w:cs="Times New Roman"/>
          <w:b/>
          <w:bCs/>
          <w:i/>
          <w:iCs/>
          <w:sz w:val="22"/>
          <w:szCs w:val="22"/>
        </w:rPr>
        <w:t>.</w:t>
      </w:r>
    </w:p>
    <w:p w:rsidR="005241B2" w:rsidRPr="00825BEB" w:rsidRDefault="005241B2" w:rsidP="005241B2">
      <w:pPr>
        <w:pStyle w:val="ConsPlusNormal"/>
        <w:spacing w:before="60"/>
        <w:ind w:firstLine="539"/>
        <w:jc w:val="both"/>
        <w:rPr>
          <w:rFonts w:ascii="Times New Roman" w:hAnsi="Times New Roman" w:cs="Times New Roman"/>
          <w:sz w:val="22"/>
          <w:szCs w:val="22"/>
        </w:rPr>
      </w:pPr>
    </w:p>
    <w:p w:rsidR="005241B2" w:rsidRPr="00825BEB" w:rsidRDefault="005241B2" w:rsidP="002F5BB4">
      <w:pPr>
        <w:pStyle w:val="ConsPlusNormal"/>
        <w:spacing w:before="160"/>
        <w:ind w:firstLine="539"/>
        <w:jc w:val="both"/>
        <w:rPr>
          <w:rFonts w:ascii="Times New Roman" w:hAnsi="Times New Roman" w:cs="Times New Roman"/>
          <w:sz w:val="22"/>
          <w:szCs w:val="22"/>
        </w:rPr>
      </w:pPr>
      <w:r w:rsidRPr="00825BEB">
        <w:rPr>
          <w:rFonts w:ascii="Times New Roman" w:hAnsi="Times New Roman" w:cs="Times New Roman"/>
          <w:sz w:val="22"/>
          <w:szCs w:val="22"/>
        </w:rPr>
        <w:t>(2)</w:t>
      </w:r>
    </w:p>
    <w:p w:rsidR="00822DFD" w:rsidRPr="00825BEB" w:rsidRDefault="00A852B8" w:rsidP="002F5BB4">
      <w:pPr>
        <w:pStyle w:val="ConsPlusNormal"/>
        <w:spacing w:before="160"/>
        <w:ind w:firstLine="539"/>
        <w:jc w:val="both"/>
        <w:rPr>
          <w:rFonts w:ascii="Times New Roman" w:hAnsi="Times New Roman" w:cs="Times New Roman"/>
          <w:b/>
          <w:i/>
          <w:sz w:val="22"/>
          <w:szCs w:val="22"/>
        </w:rPr>
      </w:pPr>
      <w:r w:rsidRPr="00825BEB">
        <w:rPr>
          <w:rFonts w:ascii="Times New Roman" w:hAnsi="Times New Roman" w:cs="Times New Roman"/>
          <w:sz w:val="22"/>
          <w:szCs w:val="22"/>
        </w:rPr>
        <w:t xml:space="preserve">полное фирменное наименование (при наличии): </w:t>
      </w:r>
      <w:r w:rsidRPr="00825BEB">
        <w:rPr>
          <w:rFonts w:ascii="Times New Roman" w:hAnsi="Times New Roman" w:cs="Times New Roman"/>
          <w:b/>
          <w:i/>
          <w:sz w:val="22"/>
          <w:szCs w:val="22"/>
        </w:rPr>
        <w:t>Общество с ограниченной ответственностью «С.В.М. Аудит»,</w:t>
      </w:r>
    </w:p>
    <w:p w:rsidR="00822DFD" w:rsidRPr="00825BEB" w:rsidRDefault="00A852B8" w:rsidP="002F5BB4">
      <w:pPr>
        <w:pStyle w:val="ConsPlusNormal"/>
        <w:spacing w:before="160"/>
        <w:ind w:firstLine="539"/>
        <w:jc w:val="both"/>
        <w:rPr>
          <w:rFonts w:ascii="Times New Roman" w:hAnsi="Times New Roman" w:cs="Times New Roman"/>
          <w:b/>
          <w:i/>
          <w:sz w:val="22"/>
          <w:szCs w:val="22"/>
        </w:rPr>
      </w:pPr>
      <w:r w:rsidRPr="00825BEB">
        <w:rPr>
          <w:rFonts w:ascii="Times New Roman" w:hAnsi="Times New Roman" w:cs="Times New Roman"/>
          <w:sz w:val="22"/>
          <w:szCs w:val="22"/>
        </w:rPr>
        <w:t xml:space="preserve">сокращенное фирменное наименование (при наличии): </w:t>
      </w:r>
      <w:r w:rsidRPr="00825BEB">
        <w:rPr>
          <w:rFonts w:ascii="Times New Roman" w:hAnsi="Times New Roman" w:cs="Times New Roman"/>
          <w:b/>
          <w:i/>
          <w:sz w:val="22"/>
          <w:szCs w:val="22"/>
        </w:rPr>
        <w:t>ООО «С.В.М. Аудит»,</w:t>
      </w:r>
    </w:p>
    <w:p w:rsidR="00822DFD" w:rsidRDefault="00A852B8" w:rsidP="002F5BB4">
      <w:pPr>
        <w:pStyle w:val="ConsPlusNormal"/>
        <w:spacing w:before="160"/>
        <w:ind w:firstLine="539"/>
        <w:jc w:val="both"/>
        <w:rPr>
          <w:rFonts w:ascii="Times New Roman" w:hAnsi="Times New Roman" w:cs="Times New Roman"/>
          <w:sz w:val="22"/>
          <w:szCs w:val="22"/>
        </w:rPr>
      </w:pPr>
      <w:r w:rsidRPr="00825BEB">
        <w:rPr>
          <w:rFonts w:ascii="Times New Roman" w:hAnsi="Times New Roman" w:cs="Times New Roman"/>
          <w:sz w:val="22"/>
          <w:szCs w:val="22"/>
        </w:rPr>
        <w:t xml:space="preserve">идентификационный номер налогоплательщика (ИНН): </w:t>
      </w:r>
      <w:r w:rsidRPr="00825BEB">
        <w:rPr>
          <w:rFonts w:ascii="Times New Roman" w:hAnsi="Times New Roman" w:cs="Times New Roman"/>
          <w:b/>
          <w:i/>
          <w:sz w:val="22"/>
          <w:szCs w:val="22"/>
        </w:rPr>
        <w:t>7722740945</w:t>
      </w:r>
      <w:r w:rsidRPr="00825BEB">
        <w:rPr>
          <w:rFonts w:ascii="Times New Roman" w:hAnsi="Times New Roman" w:cs="Times New Roman"/>
          <w:sz w:val="22"/>
          <w:szCs w:val="22"/>
        </w:rPr>
        <w:t>,</w:t>
      </w:r>
    </w:p>
    <w:p w:rsidR="00822DFD" w:rsidRDefault="00A852B8" w:rsidP="002F5BB4">
      <w:pPr>
        <w:pStyle w:val="ConsPlusNormal"/>
        <w:spacing w:before="160"/>
        <w:ind w:firstLine="539"/>
        <w:jc w:val="both"/>
        <w:rPr>
          <w:rFonts w:ascii="Times New Roman" w:hAnsi="Times New Roman" w:cs="Times New Roman"/>
          <w:sz w:val="22"/>
          <w:szCs w:val="22"/>
        </w:rPr>
      </w:pPr>
      <w:r>
        <w:rPr>
          <w:rFonts w:ascii="Times New Roman" w:hAnsi="Times New Roman" w:cs="Times New Roman"/>
          <w:sz w:val="22"/>
          <w:szCs w:val="22"/>
        </w:rPr>
        <w:t xml:space="preserve">основной государственный регистрационный номер (ОГРН): </w:t>
      </w:r>
      <w:r>
        <w:rPr>
          <w:rFonts w:ascii="Times New Roman" w:hAnsi="Times New Roman" w:cs="Times New Roman"/>
          <w:b/>
          <w:i/>
          <w:sz w:val="22"/>
          <w:szCs w:val="22"/>
        </w:rPr>
        <w:t>1117746158507</w:t>
      </w:r>
      <w:r>
        <w:rPr>
          <w:rFonts w:ascii="Times New Roman" w:hAnsi="Times New Roman" w:cs="Times New Roman"/>
          <w:sz w:val="22"/>
          <w:szCs w:val="22"/>
        </w:rPr>
        <w:t>,</w:t>
      </w:r>
    </w:p>
    <w:p w:rsidR="00822DFD" w:rsidRDefault="00A852B8" w:rsidP="002F5BB4">
      <w:pPr>
        <w:pStyle w:val="ConsPlusNormal"/>
        <w:spacing w:before="160"/>
        <w:ind w:firstLine="539"/>
        <w:jc w:val="both"/>
        <w:rPr>
          <w:rFonts w:ascii="Times New Roman" w:hAnsi="Times New Roman" w:cs="Times New Roman"/>
          <w:b/>
          <w:i/>
          <w:sz w:val="22"/>
          <w:szCs w:val="22"/>
        </w:rPr>
      </w:pPr>
      <w:r>
        <w:rPr>
          <w:rFonts w:ascii="Times New Roman" w:hAnsi="Times New Roman" w:cs="Times New Roman"/>
          <w:sz w:val="22"/>
          <w:szCs w:val="22"/>
        </w:rPr>
        <w:t xml:space="preserve">место нахождения аудиторской организации: </w:t>
      </w:r>
      <w:r>
        <w:rPr>
          <w:rFonts w:ascii="Times New Roman" w:hAnsi="Times New Roman" w:cs="Times New Roman"/>
          <w:b/>
          <w:i/>
          <w:sz w:val="22"/>
          <w:szCs w:val="22"/>
        </w:rPr>
        <w:t>Российская Федерация,</w:t>
      </w:r>
      <w:r>
        <w:rPr>
          <w:rFonts w:ascii="Times New Roman" w:hAnsi="Times New Roman" w:cs="Times New Roman"/>
          <w:sz w:val="22"/>
          <w:szCs w:val="22"/>
        </w:rPr>
        <w:t xml:space="preserve"> </w:t>
      </w:r>
      <w:r>
        <w:rPr>
          <w:rFonts w:ascii="Times New Roman" w:hAnsi="Times New Roman" w:cs="Times New Roman"/>
          <w:b/>
          <w:i/>
          <w:sz w:val="22"/>
          <w:szCs w:val="22"/>
        </w:rPr>
        <w:t>109028, г.Москва, вн.тер.г. муниципальный округ Таганский, пер Тессинский, д. 5, стр. 1, этаж 3, помещ./ком. II/8;</w:t>
      </w:r>
    </w:p>
    <w:p w:rsidR="00822DFD" w:rsidRDefault="00A852B8" w:rsidP="002F5BB4">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r>
        <w:rPr>
          <w:rFonts w:ascii="Times New Roman" w:hAnsi="Times New Roman" w:cs="Times New Roman"/>
          <w:i/>
          <w:sz w:val="22"/>
          <w:szCs w:val="22"/>
        </w:rPr>
        <w:t xml:space="preserve"> </w:t>
      </w:r>
      <w:r>
        <w:rPr>
          <w:rFonts w:ascii="Times New Roman" w:hAnsi="Times New Roman" w:cs="Times New Roman"/>
          <w:b/>
          <w:i/>
          <w:sz w:val="22"/>
          <w:szCs w:val="22"/>
        </w:rPr>
        <w:t xml:space="preserve">за 2021, 2022, 2023 отчетные годы (в отношении годовой бухгалтерской (финансовой) отчетности, годовой консолидированной финансовой отчетности), а также за 1 полугодие 2021, 2022, 2023 отчетных лет (в отношении промежуточной сокращенной консолидированной финансовой отчетности эмитента за </w:t>
      </w:r>
      <w:r w:rsidR="00776BF4">
        <w:rPr>
          <w:rFonts w:ascii="Times New Roman" w:hAnsi="Times New Roman" w:cs="Times New Roman"/>
          <w:b/>
          <w:i/>
          <w:sz w:val="22"/>
          <w:szCs w:val="22"/>
        </w:rPr>
        <w:t xml:space="preserve">шесть </w:t>
      </w:r>
      <w:r>
        <w:rPr>
          <w:rFonts w:ascii="Times New Roman" w:hAnsi="Times New Roman" w:cs="Times New Roman"/>
          <w:b/>
          <w:i/>
          <w:sz w:val="22"/>
          <w:szCs w:val="22"/>
        </w:rPr>
        <w:t>месяцев соответствующего года); проверка промежуточной бухгалтерской (финансовой) отчетности эмитента по РСБУ за 3, 6 и 9 месяцев 2021, 2022, 2023 годов не проводилась, не проводится и не будет проводиться, поскольку указанная промежуточная бухгалтерская (финансовая) отчетность эмитента не подлежит обязательному аудиту;</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 </w:t>
      </w:r>
      <w:r>
        <w:rPr>
          <w:rFonts w:ascii="Times New Roman" w:hAnsi="Times New Roman" w:cs="Times New Roman"/>
          <w:b/>
          <w:i/>
          <w:sz w:val="22"/>
          <w:szCs w:val="22"/>
        </w:rPr>
        <w:t>бухгалтерская (финансовая) отчетность; консолидированная финансовая отчетность;</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 </w:t>
      </w:r>
      <w:r>
        <w:rPr>
          <w:rFonts w:ascii="Times New Roman" w:hAnsi="Times New Roman" w:cs="Times New Roman"/>
          <w:b/>
          <w:i/>
          <w:sz w:val="22"/>
          <w:szCs w:val="22"/>
        </w:rPr>
        <w:t>не оказывались</w:t>
      </w:r>
      <w:r>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lastRenderedPageBreak/>
        <w:t xml:space="preserve">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w:t>
      </w:r>
      <w:r>
        <w:rPr>
          <w:rFonts w:ascii="Times New Roman" w:hAnsi="Times New Roman" w:cs="Times New Roman"/>
          <w:b/>
          <w:bCs/>
          <w:i/>
          <w:iCs/>
          <w:sz w:val="22"/>
          <w:szCs w:val="22"/>
        </w:rPr>
        <w:t>не имеется</w:t>
      </w:r>
      <w:r>
        <w:rPr>
          <w:rFonts w:ascii="Times New Roman" w:hAnsi="Times New Roman" w:cs="Times New Roman"/>
          <w:sz w:val="22"/>
          <w:szCs w:val="22"/>
        </w:rPr>
        <w:t>;</w:t>
      </w: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меры, предпринятые эмитентом и аудитором эмитента для снижения влияния факторов, которые могут оказать влияние на независимость аудитора: </w:t>
      </w:r>
      <w:r>
        <w:rPr>
          <w:rFonts w:ascii="Times New Roman" w:hAnsi="Times New Roman" w:cs="Times New Roman"/>
          <w:b/>
          <w:i/>
          <w:sz w:val="22"/>
          <w:szCs w:val="22"/>
        </w:rPr>
        <w:t>не предпринимались ввиду отсутствия указанных факторов</w:t>
      </w:r>
      <w:r>
        <w:rPr>
          <w:rFonts w:ascii="Times New Roman" w:hAnsi="Times New Roman" w:cs="Times New Roman"/>
          <w:sz w:val="22"/>
          <w:szCs w:val="22"/>
        </w:rPr>
        <w:t>;</w:t>
      </w:r>
    </w:p>
    <w:p w:rsidR="00822DFD" w:rsidRPr="00825BEB" w:rsidRDefault="00A852B8">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фактический </w:t>
      </w:r>
      <w:r w:rsidRPr="0076527D">
        <w:rPr>
          <w:rFonts w:ascii="Times New Roman" w:hAnsi="Times New Roman" w:cs="Times New Roman"/>
          <w:sz w:val="22"/>
          <w:szCs w:val="22"/>
        </w:rPr>
        <w:t xml:space="preserve">размер </w:t>
      </w:r>
      <w:r w:rsidRPr="00825BEB">
        <w:rPr>
          <w:rFonts w:ascii="Times New Roman" w:hAnsi="Times New Roman" w:cs="Times New Roman"/>
          <w:sz w:val="22"/>
          <w:szCs w:val="22"/>
        </w:rPr>
        <w:t>вознаграждения, выплаченного эмитентом аудитору</w:t>
      </w:r>
      <w:r w:rsidRPr="002278FA">
        <w:rPr>
          <w:rFonts w:ascii="Times New Roman" w:hAnsi="Times New Roman" w:cs="Times New Roman"/>
          <w:color w:val="FF0000"/>
          <w:sz w:val="22"/>
          <w:szCs w:val="22"/>
        </w:rPr>
        <w:t xml:space="preserve"> </w:t>
      </w:r>
      <w:r>
        <w:rPr>
          <w:rFonts w:ascii="Times New Roman" w:hAnsi="Times New Roman" w:cs="Times New Roman"/>
          <w:sz w:val="22"/>
          <w:szCs w:val="22"/>
        </w:rPr>
        <w:t xml:space="preserve">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w:t>
      </w:r>
      <w:r w:rsidRPr="00825BEB">
        <w:rPr>
          <w:rFonts w:ascii="Times New Roman" w:hAnsi="Times New Roman" w:cs="Times New Roman"/>
          <w:sz w:val="22"/>
          <w:szCs w:val="22"/>
        </w:rPr>
        <w:t xml:space="preserve">услуг: </w:t>
      </w:r>
      <w:r w:rsidR="00F36395" w:rsidRPr="00825BEB">
        <w:rPr>
          <w:rFonts w:ascii="Times New Roman" w:hAnsi="Times New Roman" w:cs="Times New Roman"/>
          <w:b/>
          <w:bCs/>
          <w:i/>
          <w:iCs/>
          <w:sz w:val="22"/>
          <w:szCs w:val="22"/>
        </w:rPr>
        <w:t>4</w:t>
      </w:r>
      <w:r w:rsidR="000F0D52" w:rsidRPr="00825BEB">
        <w:rPr>
          <w:rFonts w:ascii="Times New Roman" w:hAnsi="Times New Roman" w:cs="Times New Roman"/>
          <w:b/>
          <w:bCs/>
          <w:i/>
          <w:iCs/>
          <w:sz w:val="22"/>
          <w:szCs w:val="22"/>
        </w:rPr>
        <w:t>00</w:t>
      </w:r>
      <w:r w:rsidRPr="00825BEB">
        <w:rPr>
          <w:rFonts w:ascii="Times New Roman" w:hAnsi="Times New Roman" w:cs="Times New Roman"/>
          <w:b/>
          <w:bCs/>
          <w:i/>
          <w:iCs/>
          <w:sz w:val="22"/>
          <w:szCs w:val="22"/>
        </w:rPr>
        <w:t> </w:t>
      </w:r>
      <w:r w:rsidR="000F0D52" w:rsidRPr="00825BEB">
        <w:rPr>
          <w:rFonts w:ascii="Times New Roman" w:hAnsi="Times New Roman" w:cs="Times New Roman"/>
          <w:b/>
          <w:bCs/>
          <w:i/>
          <w:iCs/>
          <w:sz w:val="22"/>
          <w:szCs w:val="22"/>
        </w:rPr>
        <w:t>0</w:t>
      </w:r>
      <w:r w:rsidRPr="00825BEB">
        <w:rPr>
          <w:rFonts w:ascii="Times New Roman" w:hAnsi="Times New Roman" w:cs="Times New Roman"/>
          <w:b/>
          <w:bCs/>
          <w:i/>
          <w:iCs/>
          <w:sz w:val="22"/>
          <w:szCs w:val="22"/>
        </w:rPr>
        <w:t>0</w:t>
      </w:r>
      <w:r w:rsidR="00797EB0" w:rsidRPr="00825BEB">
        <w:rPr>
          <w:rFonts w:ascii="Times New Roman" w:hAnsi="Times New Roman" w:cs="Times New Roman"/>
          <w:b/>
          <w:bCs/>
          <w:i/>
          <w:iCs/>
          <w:sz w:val="22"/>
          <w:szCs w:val="22"/>
        </w:rPr>
        <w:t>0,0</w:t>
      </w:r>
      <w:r w:rsidRPr="00825BEB">
        <w:rPr>
          <w:rFonts w:ascii="Times New Roman" w:hAnsi="Times New Roman" w:cs="Times New Roman"/>
          <w:b/>
          <w:bCs/>
          <w:i/>
          <w:iCs/>
          <w:sz w:val="22"/>
          <w:szCs w:val="22"/>
        </w:rPr>
        <w:t>0 рублей, в том числе:</w:t>
      </w:r>
    </w:p>
    <w:p w:rsidR="00822DFD" w:rsidRPr="00825BEB" w:rsidRDefault="00A852B8">
      <w:pPr>
        <w:pStyle w:val="ConsPlusNormal"/>
        <w:spacing w:before="60"/>
        <w:ind w:firstLine="539"/>
        <w:jc w:val="both"/>
        <w:rPr>
          <w:rFonts w:ascii="Times New Roman" w:hAnsi="Times New Roman" w:cs="Times New Roman"/>
          <w:b/>
          <w:bCs/>
          <w:i/>
          <w:iCs/>
          <w:sz w:val="22"/>
          <w:szCs w:val="22"/>
        </w:rPr>
      </w:pPr>
      <w:r w:rsidRPr="00825BEB">
        <w:rPr>
          <w:rFonts w:ascii="Times New Roman" w:hAnsi="Times New Roman" w:cs="Times New Roman"/>
          <w:b/>
          <w:bCs/>
          <w:i/>
          <w:iCs/>
          <w:sz w:val="22"/>
          <w:szCs w:val="22"/>
        </w:rPr>
        <w:t xml:space="preserve">- за аудит (проверку): </w:t>
      </w:r>
      <w:r w:rsidR="00F36395" w:rsidRPr="00825BEB">
        <w:rPr>
          <w:rFonts w:ascii="Times New Roman" w:hAnsi="Times New Roman" w:cs="Times New Roman"/>
          <w:b/>
          <w:bCs/>
          <w:i/>
          <w:iCs/>
          <w:sz w:val="22"/>
          <w:szCs w:val="22"/>
        </w:rPr>
        <w:t>4</w:t>
      </w:r>
      <w:r w:rsidRPr="00825BEB">
        <w:rPr>
          <w:rFonts w:ascii="Times New Roman" w:hAnsi="Times New Roman" w:cs="Times New Roman"/>
          <w:b/>
          <w:bCs/>
          <w:i/>
          <w:iCs/>
          <w:sz w:val="22"/>
          <w:szCs w:val="22"/>
        </w:rPr>
        <w:t>00</w:t>
      </w:r>
      <w:r w:rsidR="00797EB0" w:rsidRPr="00825BEB">
        <w:rPr>
          <w:rFonts w:ascii="Times New Roman" w:hAnsi="Times New Roman" w:cs="Times New Roman"/>
          <w:b/>
          <w:bCs/>
          <w:i/>
          <w:iCs/>
          <w:sz w:val="22"/>
          <w:szCs w:val="22"/>
        </w:rPr>
        <w:t> </w:t>
      </w:r>
      <w:r w:rsidRPr="00825BEB">
        <w:rPr>
          <w:rFonts w:ascii="Times New Roman" w:hAnsi="Times New Roman" w:cs="Times New Roman"/>
          <w:b/>
          <w:bCs/>
          <w:i/>
          <w:iCs/>
          <w:sz w:val="22"/>
          <w:szCs w:val="22"/>
        </w:rPr>
        <w:t>000</w:t>
      </w:r>
      <w:r w:rsidR="00797EB0" w:rsidRPr="00825BEB">
        <w:rPr>
          <w:rFonts w:ascii="Times New Roman" w:hAnsi="Times New Roman" w:cs="Times New Roman"/>
          <w:b/>
          <w:bCs/>
          <w:i/>
          <w:iCs/>
          <w:sz w:val="22"/>
          <w:szCs w:val="22"/>
        </w:rPr>
        <w:t>,00</w:t>
      </w:r>
      <w:r w:rsidRPr="00825BEB">
        <w:rPr>
          <w:rFonts w:ascii="Times New Roman" w:hAnsi="Times New Roman" w:cs="Times New Roman"/>
          <w:b/>
          <w:bCs/>
          <w:i/>
          <w:iCs/>
          <w:sz w:val="22"/>
          <w:szCs w:val="22"/>
        </w:rPr>
        <w:t xml:space="preserve"> рублей, в том числе обязательный </w:t>
      </w:r>
      <w:r w:rsidR="00F36395" w:rsidRPr="00825BEB">
        <w:rPr>
          <w:rFonts w:ascii="Times New Roman" w:hAnsi="Times New Roman" w:cs="Times New Roman"/>
          <w:b/>
          <w:bCs/>
          <w:i/>
          <w:iCs/>
          <w:sz w:val="22"/>
          <w:szCs w:val="22"/>
        </w:rPr>
        <w:t>4</w:t>
      </w:r>
      <w:r w:rsidRPr="00825BEB">
        <w:rPr>
          <w:rFonts w:ascii="Times New Roman" w:hAnsi="Times New Roman" w:cs="Times New Roman"/>
          <w:b/>
          <w:bCs/>
          <w:i/>
          <w:iCs/>
          <w:sz w:val="22"/>
          <w:szCs w:val="22"/>
        </w:rPr>
        <w:t xml:space="preserve">00 000 рублей (из них: за аудит годовой бухгалтерской отчетности по российским стандартам бухгалтерского учета (РСБУ) </w:t>
      </w:r>
      <w:r w:rsidR="000F0D52" w:rsidRPr="00825BEB">
        <w:rPr>
          <w:rFonts w:ascii="Times New Roman" w:hAnsi="Times New Roman" w:cs="Times New Roman"/>
          <w:b/>
          <w:bCs/>
          <w:i/>
          <w:iCs/>
          <w:sz w:val="22"/>
          <w:szCs w:val="22"/>
        </w:rPr>
        <w:t>1</w:t>
      </w:r>
      <w:r w:rsidRPr="00825BEB">
        <w:rPr>
          <w:rFonts w:ascii="Times New Roman" w:hAnsi="Times New Roman" w:cs="Times New Roman"/>
          <w:b/>
          <w:bCs/>
          <w:i/>
          <w:iCs/>
          <w:sz w:val="22"/>
          <w:szCs w:val="22"/>
        </w:rPr>
        <w:t>50</w:t>
      </w:r>
      <w:r w:rsidR="00797EB0" w:rsidRPr="00825BEB">
        <w:rPr>
          <w:rFonts w:ascii="Times New Roman" w:hAnsi="Times New Roman" w:cs="Times New Roman"/>
          <w:b/>
          <w:bCs/>
          <w:i/>
          <w:iCs/>
          <w:sz w:val="22"/>
          <w:szCs w:val="22"/>
        </w:rPr>
        <w:t> </w:t>
      </w:r>
      <w:r w:rsidRPr="00825BEB">
        <w:rPr>
          <w:rFonts w:ascii="Times New Roman" w:hAnsi="Times New Roman" w:cs="Times New Roman"/>
          <w:b/>
          <w:bCs/>
          <w:i/>
          <w:iCs/>
          <w:sz w:val="22"/>
          <w:szCs w:val="22"/>
        </w:rPr>
        <w:t>000</w:t>
      </w:r>
      <w:r w:rsidR="00797EB0" w:rsidRPr="00825BEB">
        <w:rPr>
          <w:rFonts w:ascii="Times New Roman" w:hAnsi="Times New Roman" w:cs="Times New Roman"/>
          <w:b/>
          <w:bCs/>
          <w:i/>
          <w:iCs/>
          <w:sz w:val="22"/>
          <w:szCs w:val="22"/>
        </w:rPr>
        <w:t>,00</w:t>
      </w:r>
      <w:r w:rsidRPr="00825BEB">
        <w:rPr>
          <w:rFonts w:ascii="Times New Roman" w:hAnsi="Times New Roman" w:cs="Times New Roman"/>
          <w:b/>
          <w:bCs/>
          <w:i/>
          <w:iCs/>
          <w:sz w:val="22"/>
          <w:szCs w:val="22"/>
        </w:rPr>
        <w:t xml:space="preserve"> рублей, за аудит (проверку) консолидированной финансовой отчетности по международным стандартам финансовой отчетности (МСФО) – </w:t>
      </w:r>
      <w:r w:rsidR="00F36395" w:rsidRPr="00825BEB">
        <w:rPr>
          <w:rFonts w:ascii="Times New Roman" w:hAnsi="Times New Roman" w:cs="Times New Roman"/>
          <w:b/>
          <w:bCs/>
          <w:i/>
          <w:iCs/>
          <w:sz w:val="22"/>
          <w:szCs w:val="22"/>
        </w:rPr>
        <w:t>2</w:t>
      </w:r>
      <w:r w:rsidRPr="00825BEB">
        <w:rPr>
          <w:rFonts w:ascii="Times New Roman" w:hAnsi="Times New Roman" w:cs="Times New Roman"/>
          <w:b/>
          <w:bCs/>
          <w:i/>
          <w:iCs/>
          <w:sz w:val="22"/>
          <w:szCs w:val="22"/>
        </w:rPr>
        <w:t>50</w:t>
      </w:r>
      <w:r w:rsidR="00797EB0" w:rsidRPr="00825BEB">
        <w:rPr>
          <w:rFonts w:ascii="Times New Roman" w:hAnsi="Times New Roman" w:cs="Times New Roman"/>
          <w:b/>
          <w:bCs/>
          <w:i/>
          <w:iCs/>
          <w:sz w:val="22"/>
          <w:szCs w:val="22"/>
        </w:rPr>
        <w:t> </w:t>
      </w:r>
      <w:r w:rsidRPr="00825BEB">
        <w:rPr>
          <w:rFonts w:ascii="Times New Roman" w:hAnsi="Times New Roman" w:cs="Times New Roman"/>
          <w:b/>
          <w:bCs/>
          <w:i/>
          <w:iCs/>
          <w:sz w:val="22"/>
          <w:szCs w:val="22"/>
        </w:rPr>
        <w:t>000</w:t>
      </w:r>
      <w:r w:rsidR="00797EB0" w:rsidRPr="00825BEB">
        <w:rPr>
          <w:rFonts w:ascii="Times New Roman" w:hAnsi="Times New Roman" w:cs="Times New Roman"/>
          <w:b/>
          <w:bCs/>
          <w:i/>
          <w:iCs/>
          <w:sz w:val="22"/>
          <w:szCs w:val="22"/>
        </w:rPr>
        <w:t>,00</w:t>
      </w:r>
      <w:r w:rsidRPr="00825BEB">
        <w:rPr>
          <w:rFonts w:ascii="Times New Roman" w:hAnsi="Times New Roman" w:cs="Times New Roman"/>
          <w:b/>
          <w:bCs/>
          <w:i/>
          <w:iCs/>
          <w:sz w:val="22"/>
          <w:szCs w:val="22"/>
        </w:rPr>
        <w:t xml:space="preserve"> рублей);</w:t>
      </w:r>
    </w:p>
    <w:p w:rsidR="00822DFD" w:rsidRPr="00825BEB" w:rsidRDefault="00A852B8">
      <w:pPr>
        <w:pStyle w:val="ConsPlusNormal"/>
        <w:spacing w:before="60"/>
        <w:ind w:firstLine="539"/>
        <w:jc w:val="both"/>
        <w:rPr>
          <w:rFonts w:ascii="Times New Roman" w:hAnsi="Times New Roman" w:cs="Times New Roman"/>
          <w:b/>
          <w:bCs/>
          <w:i/>
          <w:iCs/>
          <w:sz w:val="22"/>
          <w:szCs w:val="22"/>
        </w:rPr>
      </w:pPr>
      <w:r w:rsidRPr="00825BEB">
        <w:rPr>
          <w:rFonts w:ascii="Times New Roman" w:hAnsi="Times New Roman" w:cs="Times New Roman"/>
          <w:b/>
          <w:bCs/>
          <w:i/>
          <w:iCs/>
          <w:sz w:val="22"/>
          <w:szCs w:val="22"/>
        </w:rPr>
        <w:t xml:space="preserve">- за оказание сопутствующих аудиту и прочих связанных с аудиторской деятельностью услуг </w:t>
      </w:r>
      <w:r w:rsidR="000F0D52" w:rsidRPr="00825BEB">
        <w:rPr>
          <w:rFonts w:ascii="Times New Roman" w:hAnsi="Times New Roman" w:cs="Times New Roman"/>
          <w:b/>
          <w:bCs/>
          <w:i/>
          <w:iCs/>
          <w:sz w:val="22"/>
          <w:szCs w:val="22"/>
        </w:rPr>
        <w:t>–</w:t>
      </w:r>
      <w:r w:rsidRPr="00825BEB">
        <w:rPr>
          <w:rFonts w:ascii="Times New Roman" w:hAnsi="Times New Roman" w:cs="Times New Roman"/>
          <w:b/>
          <w:bCs/>
          <w:i/>
          <w:iCs/>
          <w:sz w:val="22"/>
          <w:szCs w:val="22"/>
        </w:rPr>
        <w:t xml:space="preserve"> </w:t>
      </w:r>
      <w:r w:rsidR="000F0D52" w:rsidRPr="00825BEB">
        <w:rPr>
          <w:rFonts w:ascii="Times New Roman" w:hAnsi="Times New Roman" w:cs="Times New Roman"/>
          <w:b/>
          <w:bCs/>
          <w:i/>
          <w:iCs/>
          <w:sz w:val="22"/>
          <w:szCs w:val="22"/>
        </w:rPr>
        <w:t>0</w:t>
      </w:r>
      <w:r w:rsidR="0076527D" w:rsidRPr="00825BEB">
        <w:rPr>
          <w:rFonts w:ascii="Times New Roman" w:hAnsi="Times New Roman" w:cs="Times New Roman"/>
          <w:b/>
          <w:bCs/>
          <w:i/>
          <w:iCs/>
          <w:sz w:val="22"/>
          <w:szCs w:val="22"/>
        </w:rPr>
        <w:t>,00</w:t>
      </w:r>
      <w:r w:rsidRPr="00825BEB">
        <w:rPr>
          <w:rFonts w:ascii="Times New Roman" w:hAnsi="Times New Roman" w:cs="Times New Roman"/>
          <w:b/>
          <w:bCs/>
          <w:i/>
          <w:iCs/>
          <w:sz w:val="22"/>
          <w:szCs w:val="22"/>
        </w:rPr>
        <w:t xml:space="preserve"> рублей. </w:t>
      </w:r>
    </w:p>
    <w:p w:rsidR="00822DFD" w:rsidRDefault="00A852B8">
      <w:pPr>
        <w:pStyle w:val="ConsPlusNormal"/>
        <w:spacing w:before="160"/>
        <w:ind w:firstLine="540"/>
        <w:jc w:val="both"/>
        <w:rPr>
          <w:rFonts w:ascii="Times New Roman" w:hAnsi="Times New Roman" w:cs="Times New Roman"/>
          <w:b/>
          <w:bCs/>
          <w:i/>
          <w:iCs/>
          <w:sz w:val="22"/>
          <w:szCs w:val="22"/>
        </w:rPr>
      </w:pPr>
      <w:r w:rsidRPr="00825BEB">
        <w:rPr>
          <w:rFonts w:ascii="Times New Roman" w:hAnsi="Times New Roman" w:cs="Times New Roman"/>
          <w:sz w:val="22"/>
          <w:szCs w:val="22"/>
        </w:rPr>
        <w:t>размер вознаграждения за оказанные аудитором эмитента услуги, выплата которого отложена или просрочена эмитентом, с отдельным указанием отложенного или просроченного вознаграждения за аудит (проверку), в том числе обязательный, отчетности</w:t>
      </w:r>
      <w:r>
        <w:rPr>
          <w:rFonts w:ascii="Times New Roman" w:hAnsi="Times New Roman" w:cs="Times New Roman"/>
          <w:sz w:val="22"/>
          <w:szCs w:val="22"/>
        </w:rPr>
        <w:t xml:space="preserve"> эмитента и за оказание сопутствующих аудиту и прочих связанных с аудиторской деятельностью услуг: </w:t>
      </w:r>
      <w:r>
        <w:rPr>
          <w:rFonts w:ascii="Times New Roman" w:hAnsi="Times New Roman" w:cs="Times New Roman"/>
          <w:b/>
          <w:bCs/>
          <w:i/>
          <w:iCs/>
          <w:sz w:val="22"/>
          <w:szCs w:val="22"/>
        </w:rPr>
        <w:t>отложенного и просроченного вознаграждения не имеется.</w:t>
      </w:r>
    </w:p>
    <w:p w:rsidR="00822DFD" w:rsidRPr="00825BEB"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В отношении аудитора эмитента, который проводил проверку консолидированной финансовой отчетности эмитента, - фактический </w:t>
      </w:r>
      <w:r w:rsidRPr="0076527D">
        <w:rPr>
          <w:rFonts w:ascii="Times New Roman" w:hAnsi="Times New Roman" w:cs="Times New Roman"/>
          <w:sz w:val="22"/>
          <w:szCs w:val="22"/>
        </w:rPr>
        <w:t xml:space="preserve">размер </w:t>
      </w:r>
      <w:r w:rsidRPr="00825BEB">
        <w:rPr>
          <w:rFonts w:ascii="Times New Roman" w:hAnsi="Times New Roman" w:cs="Times New Roman"/>
          <w:sz w:val="22"/>
          <w:szCs w:val="22"/>
        </w:rPr>
        <w:t>вознаграждения, выплаченного эмитентом и подконтрольными эмитенту организациями</w:t>
      </w:r>
      <w:r w:rsidRPr="0076527D">
        <w:rPr>
          <w:rFonts w:ascii="Times New Roman" w:hAnsi="Times New Roman" w:cs="Times New Roman"/>
          <w:sz w:val="22"/>
          <w:szCs w:val="22"/>
        </w:rPr>
        <w:t>,</w:t>
      </w:r>
      <w:r>
        <w:rPr>
          <w:rFonts w:ascii="Times New Roman" w:hAnsi="Times New Roman" w:cs="Times New Roman"/>
          <w:sz w:val="22"/>
          <w:szCs w:val="22"/>
        </w:rPr>
        <w:t xml:space="preserve"> имеющими для него существенное значение, указанному </w:t>
      </w:r>
      <w:r w:rsidRPr="00825BEB">
        <w:rPr>
          <w:rFonts w:ascii="Times New Roman" w:hAnsi="Times New Roman" w:cs="Times New Roman"/>
          <w:sz w:val="22"/>
          <w:szCs w:val="22"/>
        </w:rPr>
        <w:t>аудитору за аудит (проверку), в том числе обязательный, консолидированной финансовой отчетности эмитента за последний завершенный отчетный год и за оказание сопутствующих аудиту и прочих связанных с аудиторской деятельностью услуг:</w:t>
      </w:r>
    </w:p>
    <w:p w:rsidR="00822DFD" w:rsidRPr="00825BEB" w:rsidRDefault="00A852B8" w:rsidP="00825BEB">
      <w:pPr>
        <w:pStyle w:val="ConsPlusNormal"/>
        <w:numPr>
          <w:ilvl w:val="0"/>
          <w:numId w:val="6"/>
        </w:numPr>
        <w:tabs>
          <w:tab w:val="left" w:pos="993"/>
        </w:tabs>
        <w:spacing w:before="160"/>
        <w:jc w:val="both"/>
        <w:rPr>
          <w:rFonts w:ascii="Times New Roman" w:hAnsi="Times New Roman" w:cs="Times New Roman"/>
          <w:b/>
          <w:bCs/>
          <w:i/>
          <w:iCs/>
          <w:sz w:val="22"/>
          <w:szCs w:val="22"/>
        </w:rPr>
      </w:pPr>
      <w:r w:rsidRPr="00825BEB">
        <w:rPr>
          <w:rFonts w:ascii="Times New Roman" w:hAnsi="Times New Roman" w:cs="Times New Roman"/>
          <w:b/>
          <w:bCs/>
          <w:i/>
          <w:iCs/>
          <w:sz w:val="22"/>
          <w:szCs w:val="22"/>
        </w:rPr>
        <w:t>2 </w:t>
      </w:r>
      <w:r w:rsidR="002336A6" w:rsidRPr="00825BEB">
        <w:rPr>
          <w:rFonts w:ascii="Times New Roman" w:hAnsi="Times New Roman" w:cs="Times New Roman"/>
          <w:b/>
          <w:bCs/>
          <w:i/>
          <w:iCs/>
          <w:sz w:val="22"/>
          <w:szCs w:val="22"/>
        </w:rPr>
        <w:t>55</w:t>
      </w:r>
      <w:r w:rsidR="00EC6FBB" w:rsidRPr="00825BEB">
        <w:rPr>
          <w:rFonts w:ascii="Times New Roman" w:hAnsi="Times New Roman" w:cs="Times New Roman"/>
          <w:b/>
          <w:bCs/>
          <w:i/>
          <w:iCs/>
          <w:sz w:val="22"/>
          <w:szCs w:val="22"/>
        </w:rPr>
        <w:t>5</w:t>
      </w:r>
      <w:r w:rsidR="00797EB0" w:rsidRPr="00825BEB">
        <w:rPr>
          <w:rFonts w:ascii="Times New Roman" w:hAnsi="Times New Roman" w:cs="Times New Roman"/>
          <w:b/>
          <w:bCs/>
          <w:i/>
          <w:iCs/>
          <w:sz w:val="22"/>
          <w:szCs w:val="22"/>
        </w:rPr>
        <w:t> </w:t>
      </w:r>
      <w:r w:rsidR="00F36395" w:rsidRPr="00825BEB">
        <w:rPr>
          <w:rFonts w:ascii="Times New Roman" w:hAnsi="Times New Roman" w:cs="Times New Roman"/>
          <w:b/>
          <w:bCs/>
          <w:i/>
          <w:iCs/>
          <w:sz w:val="22"/>
          <w:szCs w:val="22"/>
        </w:rPr>
        <w:t>5</w:t>
      </w:r>
      <w:r w:rsidRPr="00825BEB">
        <w:rPr>
          <w:rFonts w:ascii="Times New Roman" w:hAnsi="Times New Roman" w:cs="Times New Roman"/>
          <w:b/>
          <w:bCs/>
          <w:i/>
          <w:iCs/>
          <w:sz w:val="22"/>
          <w:szCs w:val="22"/>
        </w:rPr>
        <w:t>00</w:t>
      </w:r>
      <w:r w:rsidR="00797EB0" w:rsidRPr="00825BEB">
        <w:rPr>
          <w:rFonts w:ascii="Times New Roman" w:hAnsi="Times New Roman" w:cs="Times New Roman"/>
          <w:b/>
          <w:bCs/>
          <w:i/>
          <w:iCs/>
          <w:sz w:val="22"/>
          <w:szCs w:val="22"/>
        </w:rPr>
        <w:t>,00</w:t>
      </w:r>
      <w:r w:rsidRPr="00825BEB">
        <w:rPr>
          <w:rFonts w:ascii="Times New Roman" w:hAnsi="Times New Roman" w:cs="Times New Roman"/>
          <w:b/>
          <w:bCs/>
          <w:i/>
          <w:iCs/>
          <w:sz w:val="22"/>
          <w:szCs w:val="22"/>
        </w:rPr>
        <w:t xml:space="preserve"> рублей за аудит (проверку), в том числе обязательный 2 </w:t>
      </w:r>
      <w:r w:rsidR="002336A6" w:rsidRPr="00825BEB">
        <w:rPr>
          <w:rFonts w:ascii="Times New Roman" w:hAnsi="Times New Roman" w:cs="Times New Roman"/>
          <w:b/>
          <w:bCs/>
          <w:i/>
          <w:iCs/>
          <w:sz w:val="22"/>
          <w:szCs w:val="22"/>
        </w:rPr>
        <w:t>55</w:t>
      </w:r>
      <w:r w:rsidR="00EC6FBB" w:rsidRPr="00825BEB">
        <w:rPr>
          <w:rFonts w:ascii="Times New Roman" w:hAnsi="Times New Roman" w:cs="Times New Roman"/>
          <w:b/>
          <w:bCs/>
          <w:i/>
          <w:iCs/>
          <w:sz w:val="22"/>
          <w:szCs w:val="22"/>
        </w:rPr>
        <w:t>5</w:t>
      </w:r>
      <w:r w:rsidR="00797EB0" w:rsidRPr="00825BEB">
        <w:rPr>
          <w:rFonts w:ascii="Times New Roman" w:hAnsi="Times New Roman" w:cs="Times New Roman"/>
          <w:b/>
          <w:bCs/>
          <w:i/>
          <w:iCs/>
          <w:sz w:val="22"/>
          <w:szCs w:val="22"/>
        </w:rPr>
        <w:t> </w:t>
      </w:r>
      <w:r w:rsidR="00EC6FBB" w:rsidRPr="00825BEB">
        <w:rPr>
          <w:rFonts w:ascii="Times New Roman" w:hAnsi="Times New Roman" w:cs="Times New Roman"/>
          <w:b/>
          <w:bCs/>
          <w:i/>
          <w:iCs/>
          <w:sz w:val="22"/>
          <w:szCs w:val="22"/>
        </w:rPr>
        <w:t>5</w:t>
      </w:r>
      <w:r w:rsidRPr="00825BEB">
        <w:rPr>
          <w:rFonts w:ascii="Times New Roman" w:hAnsi="Times New Roman" w:cs="Times New Roman"/>
          <w:b/>
          <w:bCs/>
          <w:i/>
          <w:iCs/>
          <w:sz w:val="22"/>
          <w:szCs w:val="22"/>
        </w:rPr>
        <w:t>00</w:t>
      </w:r>
      <w:r w:rsidR="00797EB0" w:rsidRPr="00825BEB">
        <w:rPr>
          <w:rFonts w:ascii="Times New Roman" w:hAnsi="Times New Roman" w:cs="Times New Roman"/>
          <w:b/>
          <w:bCs/>
          <w:i/>
          <w:iCs/>
          <w:sz w:val="22"/>
          <w:szCs w:val="22"/>
        </w:rPr>
        <w:t>,00</w:t>
      </w:r>
      <w:r w:rsidRPr="00825BEB">
        <w:rPr>
          <w:rFonts w:ascii="Times New Roman" w:hAnsi="Times New Roman" w:cs="Times New Roman"/>
          <w:b/>
          <w:bCs/>
          <w:i/>
          <w:iCs/>
          <w:sz w:val="22"/>
          <w:szCs w:val="22"/>
        </w:rPr>
        <w:t xml:space="preserve"> рублей,</w:t>
      </w:r>
    </w:p>
    <w:p w:rsidR="00822DFD" w:rsidRPr="00825BEB" w:rsidRDefault="00A852B8">
      <w:pPr>
        <w:pStyle w:val="ConsPlusNormal"/>
        <w:spacing w:before="60"/>
        <w:ind w:firstLine="539"/>
        <w:jc w:val="both"/>
        <w:rPr>
          <w:rFonts w:ascii="Times New Roman" w:hAnsi="Times New Roman" w:cs="Times New Roman"/>
          <w:b/>
          <w:bCs/>
          <w:i/>
          <w:iCs/>
          <w:sz w:val="22"/>
          <w:szCs w:val="22"/>
        </w:rPr>
      </w:pPr>
      <w:r w:rsidRPr="00825BEB">
        <w:rPr>
          <w:rFonts w:ascii="Times New Roman" w:hAnsi="Times New Roman" w:cs="Times New Roman"/>
          <w:b/>
          <w:bCs/>
          <w:i/>
          <w:iCs/>
          <w:sz w:val="22"/>
          <w:szCs w:val="22"/>
        </w:rPr>
        <w:t>из них:</w:t>
      </w:r>
    </w:p>
    <w:p w:rsidR="00822DFD" w:rsidRPr="00825BEB" w:rsidRDefault="00A852B8">
      <w:pPr>
        <w:pStyle w:val="ConsPlusNormal"/>
        <w:spacing w:before="60" w:line="276" w:lineRule="auto"/>
        <w:ind w:firstLine="539"/>
        <w:jc w:val="both"/>
        <w:rPr>
          <w:rFonts w:ascii="Times New Roman" w:hAnsi="Times New Roman" w:cs="Times New Roman"/>
          <w:b/>
          <w:bCs/>
          <w:i/>
          <w:iCs/>
          <w:sz w:val="22"/>
          <w:szCs w:val="22"/>
        </w:rPr>
      </w:pPr>
      <w:r w:rsidRPr="00825BEB">
        <w:rPr>
          <w:rFonts w:ascii="Times New Roman" w:hAnsi="Times New Roman" w:cs="Times New Roman"/>
          <w:b/>
          <w:bCs/>
          <w:i/>
          <w:iCs/>
          <w:sz w:val="22"/>
          <w:szCs w:val="22"/>
        </w:rPr>
        <w:t xml:space="preserve">- выплаченного эмитентом – </w:t>
      </w:r>
      <w:r w:rsidR="00092450" w:rsidRPr="00825BEB">
        <w:rPr>
          <w:rFonts w:ascii="Times New Roman" w:hAnsi="Times New Roman" w:cs="Times New Roman"/>
          <w:b/>
          <w:bCs/>
          <w:i/>
          <w:iCs/>
          <w:sz w:val="22"/>
          <w:szCs w:val="22"/>
        </w:rPr>
        <w:t>400</w:t>
      </w:r>
      <w:r w:rsidR="00825BEB" w:rsidRPr="00825BEB">
        <w:rPr>
          <w:rFonts w:ascii="Times New Roman" w:hAnsi="Times New Roman" w:cs="Times New Roman"/>
          <w:b/>
          <w:bCs/>
          <w:i/>
          <w:iCs/>
          <w:sz w:val="22"/>
          <w:szCs w:val="22"/>
        </w:rPr>
        <w:t> </w:t>
      </w:r>
      <w:r w:rsidR="00F36395" w:rsidRPr="00825BEB">
        <w:rPr>
          <w:rFonts w:ascii="Times New Roman" w:hAnsi="Times New Roman" w:cs="Times New Roman"/>
          <w:b/>
          <w:bCs/>
          <w:i/>
          <w:iCs/>
          <w:sz w:val="22"/>
          <w:szCs w:val="22"/>
        </w:rPr>
        <w:t>0</w:t>
      </w:r>
      <w:r w:rsidRPr="00825BEB">
        <w:rPr>
          <w:rFonts w:ascii="Times New Roman" w:hAnsi="Times New Roman" w:cs="Times New Roman"/>
          <w:b/>
          <w:bCs/>
          <w:i/>
          <w:iCs/>
          <w:sz w:val="22"/>
          <w:szCs w:val="22"/>
        </w:rPr>
        <w:t>00</w:t>
      </w:r>
      <w:r w:rsidR="00825BEB" w:rsidRPr="00825BEB">
        <w:rPr>
          <w:rFonts w:ascii="Times New Roman" w:hAnsi="Times New Roman" w:cs="Times New Roman"/>
          <w:b/>
          <w:bCs/>
          <w:i/>
          <w:iCs/>
          <w:sz w:val="22"/>
          <w:szCs w:val="22"/>
        </w:rPr>
        <w:t>,00</w:t>
      </w:r>
      <w:r w:rsidRPr="00825BEB">
        <w:rPr>
          <w:rFonts w:ascii="Times New Roman" w:hAnsi="Times New Roman" w:cs="Times New Roman"/>
          <w:b/>
          <w:bCs/>
          <w:i/>
          <w:iCs/>
          <w:sz w:val="22"/>
          <w:szCs w:val="22"/>
        </w:rPr>
        <w:t xml:space="preserve"> рублей,</w:t>
      </w:r>
    </w:p>
    <w:p w:rsidR="00822DFD" w:rsidRPr="00825BEB" w:rsidRDefault="00A852B8">
      <w:pPr>
        <w:pStyle w:val="ConsPlusNormal"/>
        <w:spacing w:before="60"/>
        <w:ind w:firstLine="539"/>
        <w:jc w:val="both"/>
        <w:rPr>
          <w:rFonts w:ascii="Times New Roman" w:hAnsi="Times New Roman" w:cs="Times New Roman"/>
          <w:b/>
          <w:i/>
          <w:sz w:val="22"/>
          <w:szCs w:val="22"/>
        </w:rPr>
      </w:pPr>
      <w:r w:rsidRPr="00825BEB">
        <w:rPr>
          <w:rFonts w:ascii="Times New Roman" w:hAnsi="Times New Roman" w:cs="Times New Roman"/>
          <w:b/>
          <w:i/>
          <w:sz w:val="22"/>
          <w:szCs w:val="22"/>
        </w:rPr>
        <w:t>- выплаченного подконтрольными эмитенту организациями, имеющими для эмитента существенное значение, – 2</w:t>
      </w:r>
      <w:r w:rsidRPr="00825BEB">
        <w:rPr>
          <w:rFonts w:ascii="Times New Roman" w:hAnsi="Times New Roman" w:cs="Times New Roman"/>
          <w:b/>
          <w:bCs/>
          <w:i/>
          <w:iCs/>
          <w:sz w:val="22"/>
          <w:szCs w:val="22"/>
        </w:rPr>
        <w:t> </w:t>
      </w:r>
      <w:r w:rsidRPr="00825BEB">
        <w:rPr>
          <w:rFonts w:ascii="Times New Roman" w:hAnsi="Times New Roman" w:cs="Times New Roman"/>
          <w:b/>
          <w:i/>
          <w:sz w:val="22"/>
          <w:szCs w:val="22"/>
        </w:rPr>
        <w:t>15</w:t>
      </w:r>
      <w:r w:rsidR="00F36395" w:rsidRPr="00825BEB">
        <w:rPr>
          <w:rFonts w:ascii="Times New Roman" w:hAnsi="Times New Roman" w:cs="Times New Roman"/>
          <w:b/>
          <w:i/>
          <w:sz w:val="22"/>
          <w:szCs w:val="22"/>
        </w:rPr>
        <w:t>5</w:t>
      </w:r>
      <w:r w:rsidR="00825BEB" w:rsidRPr="00825BEB">
        <w:rPr>
          <w:rFonts w:ascii="Times New Roman" w:hAnsi="Times New Roman" w:cs="Times New Roman"/>
          <w:b/>
          <w:bCs/>
          <w:i/>
          <w:iCs/>
          <w:sz w:val="22"/>
          <w:szCs w:val="22"/>
        </w:rPr>
        <w:t> </w:t>
      </w:r>
      <w:r w:rsidR="00F36395" w:rsidRPr="00825BEB">
        <w:rPr>
          <w:rFonts w:ascii="Times New Roman" w:hAnsi="Times New Roman" w:cs="Times New Roman"/>
          <w:b/>
          <w:i/>
          <w:sz w:val="22"/>
          <w:szCs w:val="22"/>
        </w:rPr>
        <w:t>5</w:t>
      </w:r>
      <w:r w:rsidRPr="00825BEB">
        <w:rPr>
          <w:rFonts w:ascii="Times New Roman" w:hAnsi="Times New Roman" w:cs="Times New Roman"/>
          <w:b/>
          <w:i/>
          <w:sz w:val="22"/>
          <w:szCs w:val="22"/>
        </w:rPr>
        <w:t>00</w:t>
      </w:r>
      <w:r w:rsidR="00825BEB" w:rsidRPr="00825BEB">
        <w:rPr>
          <w:rFonts w:ascii="Times New Roman" w:hAnsi="Times New Roman" w:cs="Times New Roman"/>
          <w:b/>
          <w:i/>
          <w:sz w:val="22"/>
          <w:szCs w:val="22"/>
        </w:rPr>
        <w:t>,00</w:t>
      </w:r>
      <w:r w:rsidRPr="00825BEB">
        <w:rPr>
          <w:rFonts w:ascii="Times New Roman" w:hAnsi="Times New Roman" w:cs="Times New Roman"/>
          <w:b/>
          <w:i/>
          <w:sz w:val="22"/>
          <w:szCs w:val="22"/>
        </w:rPr>
        <w:t xml:space="preserve"> рублей;</w:t>
      </w:r>
    </w:p>
    <w:p w:rsidR="00822DFD" w:rsidRPr="00825BEB" w:rsidRDefault="00EC6FBB" w:rsidP="002F5BB4">
      <w:pPr>
        <w:pStyle w:val="ConsPlusNormal"/>
        <w:numPr>
          <w:ilvl w:val="0"/>
          <w:numId w:val="6"/>
        </w:numPr>
        <w:tabs>
          <w:tab w:val="left" w:pos="993"/>
        </w:tabs>
        <w:spacing w:before="160"/>
        <w:ind w:left="0" w:firstLine="567"/>
        <w:jc w:val="both"/>
        <w:rPr>
          <w:rFonts w:ascii="Times New Roman" w:hAnsi="Times New Roman" w:cs="Times New Roman"/>
          <w:b/>
          <w:bCs/>
          <w:i/>
          <w:iCs/>
          <w:sz w:val="22"/>
          <w:szCs w:val="22"/>
        </w:rPr>
      </w:pPr>
      <w:r w:rsidRPr="00825BEB">
        <w:rPr>
          <w:rFonts w:ascii="Times New Roman" w:hAnsi="Times New Roman" w:cs="Times New Roman"/>
          <w:b/>
          <w:bCs/>
          <w:i/>
          <w:iCs/>
          <w:sz w:val="22"/>
          <w:szCs w:val="22"/>
        </w:rPr>
        <w:t>0</w:t>
      </w:r>
      <w:r w:rsidR="0076527D" w:rsidRPr="00825BEB">
        <w:rPr>
          <w:rFonts w:ascii="Times New Roman" w:hAnsi="Times New Roman" w:cs="Times New Roman"/>
          <w:b/>
          <w:bCs/>
          <w:i/>
          <w:iCs/>
          <w:sz w:val="22"/>
          <w:szCs w:val="22"/>
        </w:rPr>
        <w:t>,00</w:t>
      </w:r>
      <w:r w:rsidR="00A852B8" w:rsidRPr="00825BEB">
        <w:rPr>
          <w:rFonts w:ascii="Times New Roman" w:hAnsi="Times New Roman" w:cs="Times New Roman"/>
          <w:b/>
          <w:bCs/>
          <w:i/>
          <w:iCs/>
          <w:sz w:val="22"/>
          <w:szCs w:val="22"/>
        </w:rPr>
        <w:t xml:space="preserve"> рублей за оказание сопутствующих аудиту и прочих связанных с аудиторской деятельностью услуг, выплаченного </w:t>
      </w:r>
      <w:r w:rsidR="00A852B8" w:rsidRPr="00825BEB">
        <w:rPr>
          <w:rFonts w:ascii="Times New Roman" w:hAnsi="Times New Roman" w:cs="Times New Roman"/>
          <w:b/>
          <w:i/>
          <w:sz w:val="22"/>
          <w:szCs w:val="22"/>
        </w:rPr>
        <w:t>подконтрольными эмитенту организациями, имеющими для эмитента существенное значение</w:t>
      </w:r>
      <w:r w:rsidR="00A852B8" w:rsidRPr="00825BEB">
        <w:rPr>
          <w:rFonts w:ascii="Times New Roman" w:hAnsi="Times New Roman" w:cs="Times New Roman"/>
          <w:b/>
          <w:bCs/>
          <w:i/>
          <w:iCs/>
          <w:sz w:val="22"/>
          <w:szCs w:val="22"/>
        </w:rPr>
        <w:t>.</w:t>
      </w:r>
    </w:p>
    <w:p w:rsidR="00822DFD" w:rsidRDefault="00822DFD">
      <w:pPr>
        <w:jc w:val="both"/>
        <w:rPr>
          <w:b/>
          <w:i/>
        </w:rPr>
      </w:pPr>
    </w:p>
    <w:p w:rsidR="00822DFD" w:rsidRDefault="00A852B8">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Порядок выбора аудитора эмитентом:</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процедура конкурса, связанного с выбором аудитора, и его основные условия: </w:t>
      </w:r>
      <w:r>
        <w:rPr>
          <w:rFonts w:ascii="Times New Roman" w:hAnsi="Times New Roman" w:cs="Times New Roman"/>
          <w:b/>
          <w:i/>
          <w:sz w:val="22"/>
          <w:szCs w:val="22"/>
        </w:rPr>
        <w:t>не применяется, поскольку указанная процедура не предусмотрена уставом эмитента;</w:t>
      </w: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sz w:val="22"/>
          <w:szCs w:val="22"/>
        </w:rPr>
        <w:t xml:space="preserve">процедура выдвижения кандидатуры аудитора для утверждения общим собранием акционеров (участников) эмитента, в том числе орган управления эмитента, принимающий решение о выдвижении кандидатуры аудитора эмитента: </w:t>
      </w:r>
      <w:r>
        <w:rPr>
          <w:rFonts w:ascii="Times New Roman" w:hAnsi="Times New Roman" w:cs="Times New Roman"/>
          <w:b/>
          <w:i/>
          <w:sz w:val="22"/>
          <w:szCs w:val="22"/>
        </w:rPr>
        <w:t>производится в соответствии с Федеральным законом от 26</w:t>
      </w:r>
      <w:r w:rsidR="00414E51">
        <w:rPr>
          <w:rFonts w:ascii="Times New Roman" w:hAnsi="Times New Roman" w:cs="Times New Roman"/>
          <w:b/>
          <w:i/>
          <w:sz w:val="22"/>
          <w:szCs w:val="22"/>
        </w:rPr>
        <w:t>.12</w:t>
      </w:r>
      <w:r w:rsidR="001A26AC">
        <w:rPr>
          <w:rFonts w:ascii="Times New Roman" w:hAnsi="Times New Roman" w:cs="Times New Roman"/>
          <w:b/>
          <w:i/>
          <w:sz w:val="22"/>
          <w:szCs w:val="22"/>
        </w:rPr>
        <w:t>.</w:t>
      </w:r>
      <w:r>
        <w:rPr>
          <w:rFonts w:ascii="Times New Roman" w:hAnsi="Times New Roman" w:cs="Times New Roman"/>
          <w:b/>
          <w:i/>
          <w:sz w:val="22"/>
          <w:szCs w:val="22"/>
        </w:rPr>
        <w:t>1995 г. № 208-ФЗ «Об акционерных обществах»; предложения (в случае их поступления) и кандидатура аудитора (аудиторской организации) рассматриваются Советом директоров эмитента с учетом мнения, оценок и рекомендаций Комитета по аудиту Совета директоров эмитента и выносятся на утверждение годового общего собрания акционеров эмитента.</w:t>
      </w:r>
    </w:p>
    <w:p w:rsidR="00822DFD" w:rsidRDefault="00822DFD">
      <w:pPr>
        <w:pStyle w:val="ConsPlusNormal"/>
        <w:ind w:firstLine="540"/>
        <w:jc w:val="both"/>
        <w:rPr>
          <w:rFonts w:ascii="Times New Roman" w:hAnsi="Times New Roman" w:cs="Times New Roman"/>
          <w:sz w:val="22"/>
          <w:szCs w:val="22"/>
        </w:rPr>
      </w:pPr>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lastRenderedPageBreak/>
        <w:t xml:space="preserve">В период между отчетной датой (датой окончания отчетного периода – </w:t>
      </w:r>
      <w:r w:rsidR="003349F2">
        <w:rPr>
          <w:rFonts w:ascii="Times New Roman" w:hAnsi="Times New Roman" w:cs="Times New Roman"/>
          <w:b/>
          <w:i/>
          <w:sz w:val="22"/>
          <w:szCs w:val="22"/>
        </w:rPr>
        <w:t>31 д</w:t>
      </w:r>
      <w:r w:rsidR="002278FA">
        <w:rPr>
          <w:rFonts w:ascii="Times New Roman" w:hAnsi="Times New Roman" w:cs="Times New Roman"/>
          <w:b/>
          <w:i/>
          <w:sz w:val="22"/>
          <w:szCs w:val="22"/>
        </w:rPr>
        <w:t>е</w:t>
      </w:r>
      <w:r w:rsidR="003349F2">
        <w:rPr>
          <w:rFonts w:ascii="Times New Roman" w:hAnsi="Times New Roman" w:cs="Times New Roman"/>
          <w:b/>
          <w:i/>
          <w:sz w:val="22"/>
          <w:szCs w:val="22"/>
        </w:rPr>
        <w:t>кабря</w:t>
      </w:r>
      <w:r w:rsidR="003A552C">
        <w:rPr>
          <w:rFonts w:ascii="Times New Roman" w:hAnsi="Times New Roman" w:cs="Times New Roman"/>
          <w:b/>
          <w:i/>
          <w:sz w:val="22"/>
          <w:szCs w:val="22"/>
        </w:rPr>
        <w:t xml:space="preserve"> 2024</w:t>
      </w:r>
      <w:r>
        <w:rPr>
          <w:rFonts w:ascii="Times New Roman" w:hAnsi="Times New Roman" w:cs="Times New Roman"/>
          <w:b/>
          <w:i/>
          <w:sz w:val="22"/>
          <w:szCs w:val="22"/>
        </w:rPr>
        <w:t xml:space="preserve"> года) и датой раскрытия консолидированной финансовой отчетности (</w:t>
      </w:r>
      <w:r w:rsidR="002278FA">
        <w:rPr>
          <w:rFonts w:ascii="Times New Roman" w:hAnsi="Times New Roman" w:cs="Times New Roman"/>
          <w:b/>
          <w:i/>
          <w:sz w:val="22"/>
          <w:szCs w:val="22"/>
        </w:rPr>
        <w:t>30 апреля 2025</w:t>
      </w:r>
      <w:r>
        <w:rPr>
          <w:rFonts w:ascii="Times New Roman" w:hAnsi="Times New Roman" w:cs="Times New Roman"/>
          <w:b/>
          <w:i/>
          <w:sz w:val="22"/>
          <w:szCs w:val="22"/>
        </w:rPr>
        <w:t xml:space="preserve"> года) в составе информации, указанной в настоящем подпункте 4.6 отчета эмитента, </w:t>
      </w:r>
      <w:r w:rsidR="0091395D">
        <w:rPr>
          <w:rFonts w:ascii="Times New Roman" w:hAnsi="Times New Roman" w:cs="Times New Roman"/>
          <w:b/>
          <w:i/>
          <w:sz w:val="22"/>
          <w:szCs w:val="22"/>
        </w:rPr>
        <w:t xml:space="preserve">произошли следующие </w:t>
      </w:r>
      <w:r>
        <w:rPr>
          <w:rFonts w:ascii="Times New Roman" w:hAnsi="Times New Roman" w:cs="Times New Roman"/>
          <w:b/>
          <w:i/>
          <w:sz w:val="22"/>
          <w:szCs w:val="22"/>
        </w:rPr>
        <w:t>изменения</w:t>
      </w:r>
      <w:r w:rsidR="0091395D">
        <w:rPr>
          <w:rFonts w:ascii="Times New Roman" w:hAnsi="Times New Roman" w:cs="Times New Roman"/>
          <w:b/>
          <w:i/>
          <w:sz w:val="22"/>
          <w:szCs w:val="22"/>
        </w:rPr>
        <w:t>:</w:t>
      </w:r>
    </w:p>
    <w:p w:rsidR="0091395D" w:rsidRDefault="0091395D">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(1)</w:t>
      </w:r>
    </w:p>
    <w:p w:rsidR="0091395D" w:rsidRDefault="0091395D">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 xml:space="preserve">С </w:t>
      </w:r>
      <w:r w:rsidR="00092450">
        <w:rPr>
          <w:rFonts w:ascii="Times New Roman" w:hAnsi="Times New Roman" w:cs="Times New Roman"/>
          <w:b/>
          <w:i/>
          <w:sz w:val="22"/>
          <w:szCs w:val="22"/>
        </w:rPr>
        <w:t>05</w:t>
      </w:r>
      <w:r>
        <w:rPr>
          <w:rFonts w:ascii="Times New Roman" w:hAnsi="Times New Roman" w:cs="Times New Roman"/>
          <w:b/>
          <w:i/>
          <w:sz w:val="22"/>
          <w:szCs w:val="22"/>
        </w:rPr>
        <w:t>.0</w:t>
      </w:r>
      <w:r w:rsidR="00092450">
        <w:rPr>
          <w:rFonts w:ascii="Times New Roman" w:hAnsi="Times New Roman" w:cs="Times New Roman"/>
          <w:b/>
          <w:i/>
          <w:sz w:val="22"/>
          <w:szCs w:val="22"/>
        </w:rPr>
        <w:t>3</w:t>
      </w:r>
      <w:r>
        <w:rPr>
          <w:rFonts w:ascii="Times New Roman" w:hAnsi="Times New Roman" w:cs="Times New Roman"/>
          <w:b/>
          <w:i/>
          <w:sz w:val="22"/>
          <w:szCs w:val="22"/>
        </w:rPr>
        <w:t>.202</w:t>
      </w:r>
      <w:r w:rsidR="00092450">
        <w:rPr>
          <w:rFonts w:ascii="Times New Roman" w:hAnsi="Times New Roman" w:cs="Times New Roman"/>
          <w:b/>
          <w:i/>
          <w:sz w:val="22"/>
          <w:szCs w:val="22"/>
        </w:rPr>
        <w:t>5</w:t>
      </w:r>
      <w:r>
        <w:rPr>
          <w:rFonts w:ascii="Times New Roman" w:hAnsi="Times New Roman" w:cs="Times New Roman"/>
          <w:b/>
          <w:i/>
          <w:sz w:val="22"/>
          <w:szCs w:val="22"/>
        </w:rPr>
        <w:t xml:space="preserve"> г. в связи с осуществлением предварительной оплаты в отношении АО «Эйч Эл Би Внешаудит» </w:t>
      </w:r>
      <w:r w:rsidRPr="00532D42">
        <w:rPr>
          <w:rFonts w:ascii="Times New Roman" w:hAnsi="Times New Roman" w:cs="Times New Roman"/>
          <w:b/>
          <w:i/>
          <w:sz w:val="22"/>
          <w:szCs w:val="22"/>
        </w:rPr>
        <w:t>действует следующая новая информация:</w:t>
      </w:r>
    </w:p>
    <w:p w:rsidR="0091395D" w:rsidRDefault="0091395D" w:rsidP="0091395D">
      <w:pPr>
        <w:pStyle w:val="ConsPlusNormal"/>
        <w:spacing w:before="160"/>
        <w:ind w:firstLine="540"/>
        <w:jc w:val="both"/>
        <w:rPr>
          <w:rFonts w:ascii="Times New Roman" w:hAnsi="Times New Roman" w:cs="Times New Roman"/>
          <w:b/>
          <w:bCs/>
          <w:i/>
          <w:iCs/>
          <w:sz w:val="22"/>
          <w:szCs w:val="22"/>
        </w:rPr>
      </w:pPr>
      <w:r>
        <w:rPr>
          <w:rFonts w:ascii="Times New Roman" w:hAnsi="Times New Roman" w:cs="Times New Roman"/>
          <w:sz w:val="22"/>
          <w:szCs w:val="22"/>
        </w:rPr>
        <w:t xml:space="preserve">фактический </w:t>
      </w:r>
      <w:r w:rsidRPr="0091395D">
        <w:rPr>
          <w:rFonts w:ascii="Times New Roman" w:hAnsi="Times New Roman" w:cs="Times New Roman"/>
          <w:sz w:val="22"/>
          <w:szCs w:val="22"/>
        </w:rPr>
        <w:t>размер вознаграждения, выплаченного эмитентом</w:t>
      </w:r>
      <w:r>
        <w:rPr>
          <w:rFonts w:ascii="Times New Roman" w:hAnsi="Times New Roman" w:cs="Times New Roman"/>
          <w:sz w:val="22"/>
          <w:szCs w:val="22"/>
        </w:rPr>
        <w:t xml:space="preserve"> аудитору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 </w:t>
      </w:r>
      <w:r w:rsidR="00092450">
        <w:rPr>
          <w:rFonts w:ascii="Times New Roman" w:hAnsi="Times New Roman" w:cs="Times New Roman"/>
          <w:b/>
          <w:bCs/>
          <w:i/>
          <w:iCs/>
          <w:sz w:val="22"/>
          <w:szCs w:val="22"/>
        </w:rPr>
        <w:t>947</w:t>
      </w:r>
      <w:r w:rsidR="00825BEB">
        <w:rPr>
          <w:rFonts w:ascii="Times New Roman" w:hAnsi="Times New Roman" w:cs="Times New Roman"/>
          <w:b/>
          <w:bCs/>
          <w:i/>
          <w:iCs/>
          <w:sz w:val="22"/>
          <w:szCs w:val="22"/>
        </w:rPr>
        <w:t> </w:t>
      </w:r>
      <w:r w:rsidR="00092450">
        <w:rPr>
          <w:rFonts w:ascii="Times New Roman" w:hAnsi="Times New Roman" w:cs="Times New Roman"/>
          <w:b/>
          <w:bCs/>
          <w:i/>
          <w:iCs/>
          <w:sz w:val="22"/>
          <w:szCs w:val="22"/>
        </w:rPr>
        <w:t>700</w:t>
      </w:r>
      <w:r w:rsidR="00825BEB">
        <w:rPr>
          <w:rFonts w:ascii="Times New Roman" w:hAnsi="Times New Roman" w:cs="Times New Roman"/>
          <w:b/>
          <w:bCs/>
          <w:i/>
          <w:iCs/>
          <w:sz w:val="22"/>
          <w:szCs w:val="22"/>
        </w:rPr>
        <w:t>,00</w:t>
      </w:r>
      <w:r w:rsidR="00092450">
        <w:rPr>
          <w:rFonts w:ascii="Times New Roman" w:hAnsi="Times New Roman" w:cs="Times New Roman"/>
          <w:b/>
          <w:bCs/>
          <w:i/>
          <w:iCs/>
          <w:sz w:val="22"/>
          <w:szCs w:val="22"/>
        </w:rPr>
        <w:t xml:space="preserve"> </w:t>
      </w:r>
      <w:r>
        <w:rPr>
          <w:rFonts w:ascii="Times New Roman" w:hAnsi="Times New Roman" w:cs="Times New Roman"/>
          <w:b/>
          <w:bCs/>
          <w:i/>
          <w:iCs/>
          <w:sz w:val="22"/>
          <w:szCs w:val="22"/>
        </w:rPr>
        <w:t>рублей, в том числе:</w:t>
      </w:r>
    </w:p>
    <w:p w:rsidR="0091395D" w:rsidRDefault="0091395D" w:rsidP="0091395D">
      <w:pPr>
        <w:pStyle w:val="ConsPlusNormal"/>
        <w:spacing w:before="60"/>
        <w:ind w:firstLine="539"/>
        <w:jc w:val="both"/>
        <w:rPr>
          <w:rFonts w:ascii="Times New Roman" w:hAnsi="Times New Roman" w:cs="Times New Roman"/>
          <w:b/>
          <w:bCs/>
          <w:i/>
          <w:iCs/>
          <w:sz w:val="22"/>
          <w:szCs w:val="22"/>
        </w:rPr>
      </w:pPr>
      <w:r>
        <w:rPr>
          <w:rFonts w:ascii="Times New Roman" w:hAnsi="Times New Roman" w:cs="Times New Roman"/>
          <w:b/>
          <w:bCs/>
          <w:i/>
          <w:iCs/>
          <w:sz w:val="22"/>
          <w:szCs w:val="22"/>
        </w:rPr>
        <w:t xml:space="preserve">- за аудит (проверку): </w:t>
      </w:r>
      <w:r w:rsidR="00092450">
        <w:rPr>
          <w:rFonts w:ascii="Times New Roman" w:hAnsi="Times New Roman" w:cs="Times New Roman"/>
          <w:b/>
          <w:bCs/>
          <w:i/>
          <w:iCs/>
          <w:sz w:val="22"/>
          <w:szCs w:val="22"/>
        </w:rPr>
        <w:t>947</w:t>
      </w:r>
      <w:r w:rsidR="00825BEB">
        <w:rPr>
          <w:rFonts w:ascii="Times New Roman" w:hAnsi="Times New Roman" w:cs="Times New Roman"/>
          <w:b/>
          <w:bCs/>
          <w:i/>
          <w:iCs/>
          <w:sz w:val="22"/>
          <w:szCs w:val="22"/>
        </w:rPr>
        <w:t> </w:t>
      </w:r>
      <w:r w:rsidR="00092450">
        <w:rPr>
          <w:rFonts w:ascii="Times New Roman" w:hAnsi="Times New Roman" w:cs="Times New Roman"/>
          <w:b/>
          <w:bCs/>
          <w:i/>
          <w:iCs/>
          <w:sz w:val="22"/>
          <w:szCs w:val="22"/>
        </w:rPr>
        <w:t>700</w:t>
      </w:r>
      <w:r w:rsidR="00825BEB">
        <w:rPr>
          <w:rFonts w:ascii="Times New Roman" w:hAnsi="Times New Roman" w:cs="Times New Roman"/>
          <w:b/>
          <w:bCs/>
          <w:i/>
          <w:iCs/>
          <w:sz w:val="22"/>
          <w:szCs w:val="22"/>
        </w:rPr>
        <w:t>,00</w:t>
      </w:r>
      <w:r w:rsidR="00092450">
        <w:rPr>
          <w:rFonts w:ascii="Times New Roman" w:hAnsi="Times New Roman" w:cs="Times New Roman"/>
          <w:b/>
          <w:bCs/>
          <w:i/>
          <w:iCs/>
          <w:sz w:val="22"/>
          <w:szCs w:val="22"/>
        </w:rPr>
        <w:t xml:space="preserve"> </w:t>
      </w:r>
      <w:r>
        <w:rPr>
          <w:rFonts w:ascii="Times New Roman" w:hAnsi="Times New Roman" w:cs="Times New Roman"/>
          <w:b/>
          <w:bCs/>
          <w:i/>
          <w:iCs/>
          <w:sz w:val="22"/>
          <w:szCs w:val="22"/>
        </w:rPr>
        <w:t xml:space="preserve">рублей, в том числе обязательный </w:t>
      </w:r>
      <w:r w:rsidR="00092450">
        <w:rPr>
          <w:rFonts w:ascii="Times New Roman" w:hAnsi="Times New Roman" w:cs="Times New Roman"/>
          <w:b/>
          <w:bCs/>
          <w:i/>
          <w:iCs/>
          <w:sz w:val="22"/>
          <w:szCs w:val="22"/>
        </w:rPr>
        <w:t>947</w:t>
      </w:r>
      <w:r w:rsidR="00825BEB">
        <w:rPr>
          <w:rFonts w:ascii="Times New Roman" w:hAnsi="Times New Roman" w:cs="Times New Roman"/>
          <w:b/>
          <w:bCs/>
          <w:i/>
          <w:iCs/>
          <w:sz w:val="22"/>
          <w:szCs w:val="22"/>
        </w:rPr>
        <w:t> </w:t>
      </w:r>
      <w:r w:rsidR="00092450">
        <w:rPr>
          <w:rFonts w:ascii="Times New Roman" w:hAnsi="Times New Roman" w:cs="Times New Roman"/>
          <w:b/>
          <w:bCs/>
          <w:i/>
          <w:iCs/>
          <w:sz w:val="22"/>
          <w:szCs w:val="22"/>
        </w:rPr>
        <w:t>700</w:t>
      </w:r>
      <w:r w:rsidR="00825BEB">
        <w:rPr>
          <w:rFonts w:ascii="Times New Roman" w:hAnsi="Times New Roman" w:cs="Times New Roman"/>
          <w:b/>
          <w:bCs/>
          <w:i/>
          <w:iCs/>
          <w:sz w:val="22"/>
          <w:szCs w:val="22"/>
        </w:rPr>
        <w:t>,00</w:t>
      </w:r>
      <w:r w:rsidR="00092450">
        <w:rPr>
          <w:rFonts w:ascii="Times New Roman" w:hAnsi="Times New Roman" w:cs="Times New Roman"/>
          <w:b/>
          <w:bCs/>
          <w:i/>
          <w:iCs/>
          <w:sz w:val="22"/>
          <w:szCs w:val="22"/>
        </w:rPr>
        <w:t xml:space="preserve"> </w:t>
      </w:r>
      <w:r>
        <w:rPr>
          <w:rFonts w:ascii="Times New Roman" w:hAnsi="Times New Roman" w:cs="Times New Roman"/>
          <w:b/>
          <w:bCs/>
          <w:i/>
          <w:iCs/>
          <w:sz w:val="22"/>
          <w:szCs w:val="22"/>
        </w:rPr>
        <w:t xml:space="preserve">рублей (из них: за аудит годовой бухгалтерской отчетности по российским стандартам бухгалтерского учета (РСБУ) </w:t>
      </w:r>
      <w:r w:rsidRPr="0076527D">
        <w:rPr>
          <w:rFonts w:ascii="Times New Roman" w:hAnsi="Times New Roman" w:cs="Times New Roman"/>
          <w:b/>
          <w:bCs/>
          <w:i/>
          <w:iCs/>
          <w:sz w:val="22"/>
          <w:szCs w:val="22"/>
        </w:rPr>
        <w:t>0</w:t>
      </w:r>
      <w:r>
        <w:rPr>
          <w:rFonts w:ascii="Times New Roman" w:hAnsi="Times New Roman" w:cs="Times New Roman"/>
          <w:b/>
          <w:bCs/>
          <w:i/>
          <w:iCs/>
          <w:sz w:val="22"/>
          <w:szCs w:val="22"/>
        </w:rPr>
        <w:t xml:space="preserve">,00 рублей, за аудит (проверку) промежуточной сокращенной консолидированной финансовой отчетности по международным стандартам финансовой отчетности (МСФО) </w:t>
      </w:r>
      <w:r w:rsidR="00092450">
        <w:rPr>
          <w:rFonts w:ascii="Times New Roman" w:hAnsi="Times New Roman" w:cs="Times New Roman"/>
          <w:b/>
          <w:bCs/>
          <w:i/>
          <w:iCs/>
          <w:sz w:val="22"/>
          <w:szCs w:val="22"/>
        </w:rPr>
        <w:t>947</w:t>
      </w:r>
      <w:r w:rsidR="00825BEB">
        <w:rPr>
          <w:rFonts w:ascii="Times New Roman" w:hAnsi="Times New Roman" w:cs="Times New Roman"/>
          <w:b/>
          <w:bCs/>
          <w:i/>
          <w:iCs/>
          <w:sz w:val="22"/>
          <w:szCs w:val="22"/>
        </w:rPr>
        <w:t> </w:t>
      </w:r>
      <w:r w:rsidR="00092450">
        <w:rPr>
          <w:rFonts w:ascii="Times New Roman" w:hAnsi="Times New Roman" w:cs="Times New Roman"/>
          <w:b/>
          <w:bCs/>
          <w:i/>
          <w:iCs/>
          <w:sz w:val="22"/>
          <w:szCs w:val="22"/>
        </w:rPr>
        <w:t>700</w:t>
      </w:r>
      <w:r w:rsidR="00825BEB">
        <w:rPr>
          <w:rFonts w:ascii="Times New Roman" w:hAnsi="Times New Roman" w:cs="Times New Roman"/>
          <w:b/>
          <w:bCs/>
          <w:i/>
          <w:iCs/>
          <w:sz w:val="22"/>
          <w:szCs w:val="22"/>
        </w:rPr>
        <w:t>,00</w:t>
      </w:r>
      <w:r w:rsidR="00092450">
        <w:rPr>
          <w:rFonts w:ascii="Times New Roman" w:hAnsi="Times New Roman" w:cs="Times New Roman"/>
          <w:b/>
          <w:bCs/>
          <w:i/>
          <w:iCs/>
          <w:sz w:val="22"/>
          <w:szCs w:val="22"/>
        </w:rPr>
        <w:t xml:space="preserve"> </w:t>
      </w:r>
      <w:r>
        <w:rPr>
          <w:rFonts w:ascii="Times New Roman" w:hAnsi="Times New Roman" w:cs="Times New Roman"/>
          <w:b/>
          <w:bCs/>
          <w:i/>
          <w:iCs/>
          <w:sz w:val="22"/>
          <w:szCs w:val="22"/>
        </w:rPr>
        <w:t>рублей);</w:t>
      </w:r>
    </w:p>
    <w:p w:rsidR="0091395D" w:rsidRDefault="0091395D" w:rsidP="0091395D">
      <w:pPr>
        <w:pStyle w:val="ConsPlusNormal"/>
        <w:spacing w:before="60"/>
        <w:ind w:firstLine="539"/>
        <w:jc w:val="both"/>
        <w:rPr>
          <w:rFonts w:ascii="Times New Roman" w:hAnsi="Times New Roman" w:cs="Times New Roman"/>
          <w:b/>
          <w:bCs/>
          <w:i/>
          <w:iCs/>
          <w:sz w:val="22"/>
          <w:szCs w:val="22"/>
        </w:rPr>
      </w:pPr>
      <w:r>
        <w:rPr>
          <w:rFonts w:ascii="Times New Roman" w:hAnsi="Times New Roman" w:cs="Times New Roman"/>
          <w:b/>
          <w:bCs/>
          <w:i/>
          <w:iCs/>
          <w:sz w:val="22"/>
          <w:szCs w:val="22"/>
        </w:rPr>
        <w:t xml:space="preserve">- за оказание сопутствующих аудиту и прочих связанных с аудиторской деятельностью услуг – </w:t>
      </w:r>
      <w:r w:rsidRPr="0076527D">
        <w:rPr>
          <w:rFonts w:ascii="Times New Roman" w:hAnsi="Times New Roman" w:cs="Times New Roman"/>
          <w:b/>
          <w:bCs/>
          <w:i/>
          <w:iCs/>
          <w:sz w:val="22"/>
          <w:szCs w:val="22"/>
        </w:rPr>
        <w:t>0</w:t>
      </w:r>
      <w:r>
        <w:rPr>
          <w:rFonts w:ascii="Times New Roman" w:hAnsi="Times New Roman" w:cs="Times New Roman"/>
          <w:b/>
          <w:bCs/>
          <w:i/>
          <w:iCs/>
          <w:sz w:val="22"/>
          <w:szCs w:val="22"/>
        </w:rPr>
        <w:t>,00 рублей.</w:t>
      </w:r>
    </w:p>
    <w:p w:rsidR="00FF02CC" w:rsidRDefault="00FF02CC" w:rsidP="00FF02CC">
      <w:pPr>
        <w:pStyle w:val="ConsPlusNormal"/>
        <w:spacing w:before="160"/>
        <w:ind w:firstLine="540"/>
        <w:jc w:val="both"/>
        <w:rPr>
          <w:rFonts w:ascii="Times New Roman" w:hAnsi="Times New Roman" w:cs="Times New Roman"/>
          <w:b/>
          <w:i/>
          <w:sz w:val="22"/>
          <w:szCs w:val="22"/>
        </w:rPr>
      </w:pPr>
    </w:p>
    <w:p w:rsidR="00FF02CC" w:rsidRDefault="00FF02CC" w:rsidP="00FF02CC">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(2)</w:t>
      </w:r>
    </w:p>
    <w:p w:rsidR="00FF02CC" w:rsidRDefault="00FF02CC" w:rsidP="00FF02CC">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 xml:space="preserve">С </w:t>
      </w:r>
      <w:r w:rsidR="00092450">
        <w:rPr>
          <w:rFonts w:ascii="Times New Roman" w:hAnsi="Times New Roman" w:cs="Times New Roman"/>
          <w:b/>
          <w:i/>
          <w:sz w:val="22"/>
          <w:szCs w:val="22"/>
        </w:rPr>
        <w:t>05</w:t>
      </w:r>
      <w:r>
        <w:rPr>
          <w:rFonts w:ascii="Times New Roman" w:hAnsi="Times New Roman" w:cs="Times New Roman"/>
          <w:b/>
          <w:i/>
          <w:sz w:val="22"/>
          <w:szCs w:val="22"/>
        </w:rPr>
        <w:t>.</w:t>
      </w:r>
      <w:r w:rsidR="00092450">
        <w:rPr>
          <w:rFonts w:ascii="Times New Roman" w:hAnsi="Times New Roman" w:cs="Times New Roman"/>
          <w:b/>
          <w:i/>
          <w:sz w:val="22"/>
          <w:szCs w:val="22"/>
        </w:rPr>
        <w:t>03</w:t>
      </w:r>
      <w:r>
        <w:rPr>
          <w:rFonts w:ascii="Times New Roman" w:hAnsi="Times New Roman" w:cs="Times New Roman"/>
          <w:b/>
          <w:i/>
          <w:sz w:val="22"/>
          <w:szCs w:val="22"/>
        </w:rPr>
        <w:t xml:space="preserve">.2024 г. в связи с осуществлением предварительной оплаты в отношении АО «Эйч Эл Би Внешаудит» </w:t>
      </w:r>
      <w:r w:rsidRPr="00532D42">
        <w:rPr>
          <w:rFonts w:ascii="Times New Roman" w:hAnsi="Times New Roman" w:cs="Times New Roman"/>
          <w:b/>
          <w:i/>
          <w:sz w:val="22"/>
          <w:szCs w:val="22"/>
        </w:rPr>
        <w:t>действует следующая новая информация:</w:t>
      </w:r>
    </w:p>
    <w:p w:rsidR="00FF02CC" w:rsidRDefault="00FF02CC" w:rsidP="00FF02CC">
      <w:pPr>
        <w:pStyle w:val="ConsPlusNormal"/>
        <w:spacing w:before="160"/>
        <w:ind w:firstLine="540"/>
        <w:jc w:val="both"/>
        <w:rPr>
          <w:rFonts w:ascii="Times New Roman" w:hAnsi="Times New Roman" w:cs="Times New Roman"/>
          <w:sz w:val="22"/>
          <w:szCs w:val="22"/>
        </w:rPr>
      </w:pPr>
      <w:r>
        <w:rPr>
          <w:rFonts w:ascii="Times New Roman" w:hAnsi="Times New Roman" w:cs="Times New Roman"/>
          <w:sz w:val="22"/>
          <w:szCs w:val="22"/>
        </w:rPr>
        <w:t xml:space="preserve">В отношении аудитора эмитента, который проводил проверку консолидированной финансовой отчетности эмитента, - фактический </w:t>
      </w:r>
      <w:r w:rsidRPr="0076527D">
        <w:rPr>
          <w:rFonts w:ascii="Times New Roman" w:hAnsi="Times New Roman" w:cs="Times New Roman"/>
          <w:sz w:val="22"/>
          <w:szCs w:val="22"/>
        </w:rPr>
        <w:t>размер вознаграждения, выплаченного эмитентом и подконтрольными эмитенту организациями,</w:t>
      </w:r>
      <w:r>
        <w:rPr>
          <w:rFonts w:ascii="Times New Roman" w:hAnsi="Times New Roman" w:cs="Times New Roman"/>
          <w:sz w:val="22"/>
          <w:szCs w:val="22"/>
        </w:rPr>
        <w:t xml:space="preserve"> имеющими для него существенное значение, указанному аудитору за аудит (проверку), в том числе обязательный, консолидированной финансовой отчетности эмитента за последний завершенный отчетный год и за оказание сопутствующих аудиту и прочих связанных с аудиторской деятельностью услуг:</w:t>
      </w:r>
    </w:p>
    <w:p w:rsidR="00FF02CC" w:rsidRDefault="00092450" w:rsidP="00FF02CC">
      <w:pPr>
        <w:pStyle w:val="ConsPlusNormal"/>
        <w:numPr>
          <w:ilvl w:val="0"/>
          <w:numId w:val="7"/>
        </w:numPr>
        <w:tabs>
          <w:tab w:val="left" w:pos="993"/>
        </w:tabs>
        <w:spacing w:before="160" w:line="360" w:lineRule="auto"/>
        <w:jc w:val="both"/>
        <w:rPr>
          <w:rFonts w:ascii="Times New Roman" w:hAnsi="Times New Roman" w:cs="Times New Roman"/>
          <w:b/>
          <w:bCs/>
          <w:i/>
          <w:iCs/>
          <w:sz w:val="22"/>
          <w:szCs w:val="22"/>
        </w:rPr>
      </w:pPr>
      <w:r>
        <w:rPr>
          <w:rFonts w:ascii="Times New Roman" w:hAnsi="Times New Roman" w:cs="Times New Roman"/>
          <w:b/>
          <w:bCs/>
          <w:i/>
          <w:iCs/>
          <w:sz w:val="22"/>
          <w:szCs w:val="22"/>
        </w:rPr>
        <w:t>947</w:t>
      </w:r>
      <w:r w:rsidR="00825BEB">
        <w:rPr>
          <w:rFonts w:ascii="Times New Roman" w:hAnsi="Times New Roman" w:cs="Times New Roman"/>
          <w:b/>
          <w:bCs/>
          <w:i/>
          <w:iCs/>
          <w:sz w:val="22"/>
          <w:szCs w:val="22"/>
        </w:rPr>
        <w:t> </w:t>
      </w:r>
      <w:r>
        <w:rPr>
          <w:rFonts w:ascii="Times New Roman" w:hAnsi="Times New Roman" w:cs="Times New Roman"/>
          <w:b/>
          <w:bCs/>
          <w:i/>
          <w:iCs/>
          <w:sz w:val="22"/>
          <w:szCs w:val="22"/>
        </w:rPr>
        <w:t>700</w:t>
      </w:r>
      <w:r w:rsidR="00825BEB">
        <w:rPr>
          <w:rFonts w:ascii="Times New Roman" w:hAnsi="Times New Roman" w:cs="Times New Roman"/>
          <w:b/>
          <w:bCs/>
          <w:i/>
          <w:iCs/>
          <w:sz w:val="22"/>
          <w:szCs w:val="22"/>
        </w:rPr>
        <w:t>,000</w:t>
      </w:r>
      <w:r>
        <w:rPr>
          <w:rFonts w:ascii="Times New Roman" w:hAnsi="Times New Roman" w:cs="Times New Roman"/>
          <w:b/>
          <w:bCs/>
          <w:i/>
          <w:iCs/>
          <w:sz w:val="22"/>
          <w:szCs w:val="22"/>
        </w:rPr>
        <w:t xml:space="preserve"> </w:t>
      </w:r>
      <w:r w:rsidR="00FF02CC">
        <w:rPr>
          <w:rFonts w:ascii="Times New Roman" w:hAnsi="Times New Roman" w:cs="Times New Roman"/>
          <w:b/>
          <w:bCs/>
          <w:i/>
          <w:iCs/>
          <w:sz w:val="22"/>
          <w:szCs w:val="22"/>
        </w:rPr>
        <w:t xml:space="preserve">рублей за аудит (проверку), в том числе обязательный </w:t>
      </w:r>
      <w:r w:rsidR="00825BEB">
        <w:rPr>
          <w:rFonts w:ascii="Times New Roman" w:hAnsi="Times New Roman" w:cs="Times New Roman"/>
          <w:b/>
          <w:bCs/>
          <w:i/>
          <w:iCs/>
          <w:sz w:val="22"/>
          <w:szCs w:val="22"/>
        </w:rPr>
        <w:t>947 70</w:t>
      </w:r>
      <w:r w:rsidR="00FF02CC">
        <w:rPr>
          <w:rFonts w:ascii="Times New Roman" w:hAnsi="Times New Roman" w:cs="Times New Roman"/>
          <w:b/>
          <w:bCs/>
          <w:i/>
          <w:iCs/>
          <w:sz w:val="22"/>
          <w:szCs w:val="22"/>
        </w:rPr>
        <w:t>0,00 рублей,</w:t>
      </w:r>
    </w:p>
    <w:p w:rsidR="00FF02CC" w:rsidRDefault="00FF02CC" w:rsidP="00FF02CC">
      <w:pPr>
        <w:pStyle w:val="ConsPlusNormal"/>
        <w:spacing w:before="60"/>
        <w:ind w:firstLine="539"/>
        <w:jc w:val="both"/>
        <w:rPr>
          <w:rFonts w:ascii="Times New Roman" w:hAnsi="Times New Roman" w:cs="Times New Roman"/>
          <w:b/>
          <w:bCs/>
          <w:i/>
          <w:iCs/>
          <w:sz w:val="22"/>
          <w:szCs w:val="22"/>
        </w:rPr>
      </w:pPr>
      <w:r>
        <w:rPr>
          <w:rFonts w:ascii="Times New Roman" w:hAnsi="Times New Roman" w:cs="Times New Roman"/>
          <w:b/>
          <w:bCs/>
          <w:i/>
          <w:iCs/>
          <w:sz w:val="22"/>
          <w:szCs w:val="22"/>
        </w:rPr>
        <w:t>из них:</w:t>
      </w:r>
    </w:p>
    <w:p w:rsidR="00FF02CC" w:rsidRDefault="00FF02CC" w:rsidP="00FF02CC">
      <w:pPr>
        <w:pStyle w:val="ConsPlusNormal"/>
        <w:spacing w:before="60" w:line="276" w:lineRule="auto"/>
        <w:ind w:firstLine="539"/>
        <w:jc w:val="both"/>
        <w:rPr>
          <w:rFonts w:ascii="Times New Roman" w:hAnsi="Times New Roman" w:cs="Times New Roman"/>
          <w:b/>
          <w:bCs/>
          <w:i/>
          <w:iCs/>
          <w:sz w:val="22"/>
          <w:szCs w:val="22"/>
        </w:rPr>
      </w:pPr>
      <w:r>
        <w:rPr>
          <w:rFonts w:ascii="Times New Roman" w:hAnsi="Times New Roman" w:cs="Times New Roman"/>
          <w:b/>
          <w:bCs/>
          <w:i/>
          <w:iCs/>
          <w:sz w:val="22"/>
          <w:szCs w:val="22"/>
        </w:rPr>
        <w:t xml:space="preserve">- выплаченного эмитентом – </w:t>
      </w:r>
      <w:r w:rsidR="00092450">
        <w:rPr>
          <w:rFonts w:ascii="Times New Roman" w:hAnsi="Times New Roman" w:cs="Times New Roman"/>
          <w:b/>
          <w:bCs/>
          <w:i/>
          <w:iCs/>
          <w:sz w:val="22"/>
          <w:szCs w:val="22"/>
        </w:rPr>
        <w:t>947</w:t>
      </w:r>
      <w:r w:rsidR="00825BEB">
        <w:rPr>
          <w:rFonts w:ascii="Times New Roman" w:hAnsi="Times New Roman" w:cs="Times New Roman"/>
          <w:b/>
          <w:bCs/>
          <w:i/>
          <w:iCs/>
          <w:sz w:val="22"/>
          <w:szCs w:val="22"/>
        </w:rPr>
        <w:t> </w:t>
      </w:r>
      <w:r w:rsidR="00092450">
        <w:rPr>
          <w:rFonts w:ascii="Times New Roman" w:hAnsi="Times New Roman" w:cs="Times New Roman"/>
          <w:b/>
          <w:bCs/>
          <w:i/>
          <w:iCs/>
          <w:sz w:val="22"/>
          <w:szCs w:val="22"/>
        </w:rPr>
        <w:t>700</w:t>
      </w:r>
      <w:r w:rsidR="00825BEB">
        <w:rPr>
          <w:rFonts w:ascii="Times New Roman" w:hAnsi="Times New Roman" w:cs="Times New Roman"/>
          <w:b/>
          <w:bCs/>
          <w:i/>
          <w:iCs/>
          <w:sz w:val="22"/>
          <w:szCs w:val="22"/>
        </w:rPr>
        <w:t>,00</w:t>
      </w:r>
      <w:r w:rsidR="00092450">
        <w:rPr>
          <w:rFonts w:ascii="Times New Roman" w:hAnsi="Times New Roman" w:cs="Times New Roman"/>
          <w:b/>
          <w:bCs/>
          <w:i/>
          <w:iCs/>
          <w:sz w:val="22"/>
          <w:szCs w:val="22"/>
        </w:rPr>
        <w:t xml:space="preserve"> </w:t>
      </w:r>
      <w:r>
        <w:rPr>
          <w:rFonts w:ascii="Times New Roman" w:hAnsi="Times New Roman" w:cs="Times New Roman"/>
          <w:b/>
          <w:bCs/>
          <w:i/>
          <w:iCs/>
          <w:sz w:val="22"/>
          <w:szCs w:val="22"/>
        </w:rPr>
        <w:t>рублей,</w:t>
      </w:r>
    </w:p>
    <w:p w:rsidR="00FF02CC" w:rsidRDefault="00FF02CC" w:rsidP="00FF02CC">
      <w:pPr>
        <w:pStyle w:val="ConsPlusNormal"/>
        <w:spacing w:before="60"/>
        <w:ind w:firstLine="539"/>
        <w:jc w:val="both"/>
        <w:rPr>
          <w:rFonts w:ascii="Times New Roman" w:hAnsi="Times New Roman" w:cs="Times New Roman"/>
          <w:b/>
          <w:i/>
          <w:sz w:val="22"/>
          <w:szCs w:val="22"/>
        </w:rPr>
      </w:pPr>
      <w:r>
        <w:rPr>
          <w:rFonts w:ascii="Times New Roman" w:hAnsi="Times New Roman" w:cs="Times New Roman"/>
          <w:b/>
          <w:i/>
          <w:sz w:val="22"/>
          <w:szCs w:val="22"/>
        </w:rPr>
        <w:t>- выплаченного подконтрольными эмитенту организациями, имеющими для эмитента существенное значение, – 0,00 рублей;</w:t>
      </w:r>
    </w:p>
    <w:p w:rsidR="00FF02CC" w:rsidRDefault="00FF02CC" w:rsidP="00FF02CC">
      <w:pPr>
        <w:pStyle w:val="ConsPlusNormal"/>
        <w:numPr>
          <w:ilvl w:val="0"/>
          <w:numId w:val="7"/>
        </w:numPr>
        <w:tabs>
          <w:tab w:val="left" w:pos="993"/>
        </w:tabs>
        <w:spacing w:before="160"/>
        <w:ind w:left="0" w:firstLine="567"/>
        <w:jc w:val="both"/>
        <w:rPr>
          <w:rFonts w:ascii="Times New Roman" w:hAnsi="Times New Roman" w:cs="Times New Roman"/>
          <w:b/>
          <w:bCs/>
          <w:i/>
          <w:iCs/>
          <w:sz w:val="22"/>
          <w:szCs w:val="22"/>
        </w:rPr>
      </w:pPr>
      <w:r>
        <w:rPr>
          <w:rFonts w:ascii="Times New Roman" w:hAnsi="Times New Roman" w:cs="Times New Roman"/>
          <w:b/>
          <w:bCs/>
          <w:i/>
          <w:iCs/>
          <w:sz w:val="22"/>
          <w:szCs w:val="22"/>
        </w:rPr>
        <w:t xml:space="preserve">0,00 рублей за оказание сопутствующих аудиту и прочих связанных с аудиторской деятельностью услуг, выплаченного </w:t>
      </w:r>
      <w:r>
        <w:rPr>
          <w:rFonts w:ascii="Times New Roman" w:hAnsi="Times New Roman" w:cs="Times New Roman"/>
          <w:b/>
          <w:i/>
          <w:sz w:val="22"/>
          <w:szCs w:val="22"/>
        </w:rPr>
        <w:t>подконтрольными эмитенту организациями, имеющими для эмитента существенное значение</w:t>
      </w:r>
      <w:r>
        <w:rPr>
          <w:rFonts w:ascii="Times New Roman" w:hAnsi="Times New Roman" w:cs="Times New Roman"/>
          <w:b/>
          <w:bCs/>
          <w:i/>
          <w:iCs/>
          <w:sz w:val="22"/>
          <w:szCs w:val="22"/>
        </w:rPr>
        <w:t>.</w:t>
      </w:r>
    </w:p>
    <w:p w:rsidR="00FF02CC" w:rsidRDefault="00FF02CC" w:rsidP="00FF02CC">
      <w:pPr>
        <w:pStyle w:val="ConsPlusNormal"/>
        <w:spacing w:before="160"/>
        <w:ind w:firstLine="540"/>
        <w:jc w:val="both"/>
        <w:rPr>
          <w:rFonts w:ascii="Times New Roman" w:hAnsi="Times New Roman" w:cs="Times New Roman"/>
          <w:b/>
          <w:i/>
          <w:sz w:val="22"/>
          <w:szCs w:val="22"/>
        </w:rPr>
      </w:pPr>
    </w:p>
    <w:p w:rsidR="0091395D" w:rsidRDefault="0091395D" w:rsidP="0091395D">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w:t>
      </w:r>
      <w:r w:rsidR="00FF02CC">
        <w:rPr>
          <w:rFonts w:ascii="Times New Roman" w:hAnsi="Times New Roman" w:cs="Times New Roman"/>
          <w:b/>
          <w:i/>
          <w:sz w:val="22"/>
          <w:szCs w:val="22"/>
        </w:rPr>
        <w:t>3</w:t>
      </w:r>
      <w:r>
        <w:rPr>
          <w:rFonts w:ascii="Times New Roman" w:hAnsi="Times New Roman" w:cs="Times New Roman"/>
          <w:b/>
          <w:i/>
          <w:sz w:val="22"/>
          <w:szCs w:val="22"/>
        </w:rPr>
        <w:t>)</w:t>
      </w:r>
    </w:p>
    <w:p w:rsidR="00FF02CC" w:rsidRPr="007875D7" w:rsidRDefault="00FF02CC" w:rsidP="00FF02CC">
      <w:pPr>
        <w:pStyle w:val="ConsPlusNormal"/>
        <w:spacing w:before="60"/>
        <w:ind w:firstLine="539"/>
        <w:jc w:val="both"/>
        <w:rPr>
          <w:rFonts w:ascii="Times New Roman" w:hAnsi="Times New Roman" w:cs="Times New Roman"/>
          <w:b/>
          <w:i/>
          <w:sz w:val="22"/>
          <w:szCs w:val="22"/>
        </w:rPr>
      </w:pPr>
      <w:r w:rsidRPr="007875D7">
        <w:rPr>
          <w:rFonts w:ascii="Times New Roman" w:hAnsi="Times New Roman" w:cs="Times New Roman"/>
          <w:b/>
          <w:i/>
          <w:sz w:val="22"/>
          <w:szCs w:val="22"/>
        </w:rPr>
        <w:t xml:space="preserve">Иных изменений в период между отчетной датой (датой окончания отчетного периода – </w:t>
      </w:r>
      <w:r w:rsidR="003349F2">
        <w:rPr>
          <w:rFonts w:ascii="Times New Roman" w:hAnsi="Times New Roman" w:cs="Times New Roman"/>
          <w:b/>
          <w:i/>
          <w:sz w:val="22"/>
          <w:szCs w:val="22"/>
        </w:rPr>
        <w:t>31 декабря</w:t>
      </w:r>
      <w:r>
        <w:rPr>
          <w:rFonts w:ascii="Times New Roman" w:hAnsi="Times New Roman" w:cs="Times New Roman"/>
          <w:b/>
          <w:i/>
          <w:sz w:val="22"/>
          <w:szCs w:val="22"/>
        </w:rPr>
        <w:t xml:space="preserve"> 2024</w:t>
      </w:r>
      <w:r w:rsidRPr="007875D7">
        <w:rPr>
          <w:rFonts w:ascii="Times New Roman" w:hAnsi="Times New Roman" w:cs="Times New Roman"/>
          <w:b/>
          <w:i/>
          <w:sz w:val="22"/>
          <w:szCs w:val="22"/>
        </w:rPr>
        <w:t xml:space="preserve"> года) и датой раскрытия консолидированной финансовой отчетности (</w:t>
      </w:r>
      <w:r w:rsidR="003349F2">
        <w:rPr>
          <w:rFonts w:ascii="Times New Roman" w:hAnsi="Times New Roman" w:cs="Times New Roman"/>
          <w:b/>
          <w:i/>
          <w:sz w:val="22"/>
          <w:szCs w:val="22"/>
        </w:rPr>
        <w:t>30 апреля 2025</w:t>
      </w:r>
      <w:r w:rsidRPr="007875D7">
        <w:rPr>
          <w:rFonts w:ascii="Times New Roman" w:hAnsi="Times New Roman" w:cs="Times New Roman"/>
          <w:b/>
          <w:i/>
          <w:sz w:val="22"/>
          <w:szCs w:val="22"/>
        </w:rPr>
        <w:t xml:space="preserve"> года) в составе информации</w:t>
      </w:r>
      <w:r>
        <w:rPr>
          <w:rFonts w:ascii="Times New Roman" w:hAnsi="Times New Roman" w:cs="Times New Roman"/>
          <w:b/>
          <w:i/>
          <w:sz w:val="22"/>
          <w:szCs w:val="22"/>
        </w:rPr>
        <w:t>, указанной в настоящем пункте 4</w:t>
      </w:r>
      <w:r w:rsidRPr="007875D7">
        <w:rPr>
          <w:rFonts w:ascii="Times New Roman" w:hAnsi="Times New Roman" w:cs="Times New Roman"/>
          <w:b/>
          <w:i/>
          <w:sz w:val="22"/>
          <w:szCs w:val="22"/>
        </w:rPr>
        <w:t>.</w:t>
      </w:r>
      <w:r>
        <w:rPr>
          <w:rFonts w:ascii="Times New Roman" w:hAnsi="Times New Roman" w:cs="Times New Roman"/>
          <w:b/>
          <w:i/>
          <w:sz w:val="22"/>
          <w:szCs w:val="22"/>
        </w:rPr>
        <w:t>6</w:t>
      </w:r>
      <w:r w:rsidRPr="007875D7">
        <w:rPr>
          <w:rFonts w:ascii="Times New Roman" w:hAnsi="Times New Roman" w:cs="Times New Roman"/>
          <w:b/>
          <w:i/>
          <w:sz w:val="22"/>
          <w:szCs w:val="22"/>
        </w:rPr>
        <w:t xml:space="preserve"> отчета эмитента, не происходило.</w:t>
      </w:r>
    </w:p>
    <w:p w:rsidR="00822DFD" w:rsidRDefault="00822DFD">
      <w:pPr>
        <w:pStyle w:val="ConsPlusNormal"/>
        <w:ind w:firstLine="540"/>
        <w:jc w:val="both"/>
        <w:rPr>
          <w:rFonts w:ascii="Times New Roman" w:hAnsi="Times New Roman" w:cs="Times New Roman"/>
          <w:sz w:val="22"/>
          <w:szCs w:val="22"/>
        </w:rPr>
      </w:pPr>
    </w:p>
    <w:p w:rsidR="00822DFD" w:rsidRDefault="00822DFD">
      <w:pPr>
        <w:pStyle w:val="ConsPlusNormal"/>
        <w:ind w:firstLine="540"/>
        <w:jc w:val="both"/>
        <w:rPr>
          <w:rFonts w:ascii="Times New Roman" w:hAnsi="Times New Roman" w:cs="Times New Roman"/>
          <w:sz w:val="22"/>
          <w:szCs w:val="22"/>
        </w:rPr>
      </w:pPr>
    </w:p>
    <w:p w:rsidR="00822DFD" w:rsidRDefault="00822DFD">
      <w:pPr>
        <w:pStyle w:val="ConsPlusNormal"/>
        <w:ind w:firstLine="540"/>
        <w:jc w:val="both"/>
        <w:rPr>
          <w:rFonts w:ascii="Times New Roman" w:hAnsi="Times New Roman" w:cs="Times New Roman"/>
          <w:sz w:val="22"/>
          <w:szCs w:val="22"/>
        </w:rPr>
        <w:sectPr w:rsidR="00822DFD">
          <w:pgSz w:w="11906" w:h="16838"/>
          <w:pgMar w:top="851" w:right="851" w:bottom="567" w:left="1701" w:header="397" w:footer="397" w:gutter="0"/>
          <w:cols w:space="709"/>
          <w:rtlGutter/>
          <w:docGrid w:linePitch="360"/>
        </w:sectPr>
      </w:pPr>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jc w:val="center"/>
        <w:outlineLvl w:val="1"/>
        <w:rPr>
          <w:rFonts w:ascii="Times New Roman" w:hAnsi="Times New Roman" w:cs="Times New Roman"/>
          <w:b/>
          <w:sz w:val="22"/>
          <w:szCs w:val="22"/>
        </w:rPr>
      </w:pPr>
      <w:bookmarkStart w:id="141" w:name="_Toc178327013"/>
      <w:r>
        <w:rPr>
          <w:rFonts w:ascii="Times New Roman" w:hAnsi="Times New Roman" w:cs="Times New Roman"/>
          <w:b/>
          <w:sz w:val="22"/>
          <w:szCs w:val="22"/>
        </w:rPr>
        <w:t>РАЗДЕЛ 5. КОНСОЛИДИРОВАННАЯ ФИНАНСОВАЯ ОТЧЕТНОСТЬ (ФИНАНСОВАЯ ОТЧЕТНОСТЬ), БУХГАЛТЕРСКАЯ (ФИНАНСОВАЯ) ОТЧЕТНОСТЬ ЭМИТЕНТА</w:t>
      </w:r>
      <w:bookmarkEnd w:id="141"/>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ind w:firstLine="540"/>
        <w:jc w:val="both"/>
        <w:outlineLvl w:val="2"/>
        <w:rPr>
          <w:rFonts w:ascii="Times New Roman" w:hAnsi="Times New Roman" w:cs="Times New Roman"/>
          <w:b/>
          <w:sz w:val="22"/>
          <w:szCs w:val="22"/>
        </w:rPr>
      </w:pPr>
      <w:bookmarkStart w:id="142" w:name="_Toc178327014"/>
      <w:r>
        <w:rPr>
          <w:rFonts w:ascii="Times New Roman" w:hAnsi="Times New Roman" w:cs="Times New Roman"/>
          <w:b/>
          <w:sz w:val="22"/>
          <w:szCs w:val="22"/>
        </w:rPr>
        <w:t>5.1. Консолидированная финансовая отчетность (финансовая отчетность) эмитента</w:t>
      </w:r>
      <w:bookmarkEnd w:id="142"/>
    </w:p>
    <w:p w:rsidR="00822DFD" w:rsidRDefault="002278FA">
      <w:pPr>
        <w:pStyle w:val="ConsPlusNormal"/>
        <w:spacing w:before="160"/>
        <w:ind w:firstLine="540"/>
        <w:jc w:val="both"/>
        <w:rPr>
          <w:rFonts w:ascii="Times New Roman" w:hAnsi="Times New Roman" w:cs="Times New Roman"/>
          <w:b/>
          <w:i/>
          <w:sz w:val="22"/>
          <w:szCs w:val="22"/>
        </w:rPr>
      </w:pPr>
      <w:r>
        <w:rPr>
          <w:rFonts w:ascii="Times New Roman" w:hAnsi="Times New Roman" w:cs="Times New Roman"/>
          <w:b/>
          <w:i/>
          <w:sz w:val="22"/>
          <w:szCs w:val="22"/>
        </w:rPr>
        <w:t>К</w:t>
      </w:r>
      <w:r w:rsidR="00BD15ED" w:rsidRPr="00BD15ED">
        <w:rPr>
          <w:rFonts w:ascii="Times New Roman" w:hAnsi="Times New Roman" w:cs="Times New Roman"/>
          <w:b/>
          <w:i/>
          <w:sz w:val="22"/>
          <w:szCs w:val="22"/>
        </w:rPr>
        <w:t xml:space="preserve">онсолидированная финансовая отчетность эмитента за </w:t>
      </w:r>
      <w:r>
        <w:rPr>
          <w:rFonts w:ascii="Times New Roman" w:hAnsi="Times New Roman" w:cs="Times New Roman"/>
          <w:b/>
          <w:i/>
          <w:sz w:val="22"/>
          <w:szCs w:val="22"/>
        </w:rPr>
        <w:t>год</w:t>
      </w:r>
      <w:r w:rsidR="00BD15ED" w:rsidRPr="00BD15ED">
        <w:rPr>
          <w:rFonts w:ascii="Times New Roman" w:hAnsi="Times New Roman" w:cs="Times New Roman"/>
          <w:b/>
          <w:i/>
          <w:sz w:val="22"/>
          <w:szCs w:val="22"/>
        </w:rPr>
        <w:t>, закончивши</w:t>
      </w:r>
      <w:r>
        <w:rPr>
          <w:rFonts w:ascii="Times New Roman" w:hAnsi="Times New Roman" w:cs="Times New Roman"/>
          <w:b/>
          <w:i/>
          <w:sz w:val="22"/>
          <w:szCs w:val="22"/>
        </w:rPr>
        <w:t>й</w:t>
      </w:r>
      <w:r w:rsidR="00BD15ED" w:rsidRPr="00BD15ED">
        <w:rPr>
          <w:rFonts w:ascii="Times New Roman" w:hAnsi="Times New Roman" w:cs="Times New Roman"/>
          <w:b/>
          <w:i/>
          <w:sz w:val="22"/>
          <w:szCs w:val="22"/>
        </w:rPr>
        <w:t xml:space="preserve">ся </w:t>
      </w:r>
      <w:r>
        <w:rPr>
          <w:rFonts w:ascii="Times New Roman" w:hAnsi="Times New Roman" w:cs="Times New Roman"/>
          <w:b/>
          <w:i/>
          <w:sz w:val="22"/>
          <w:szCs w:val="22"/>
        </w:rPr>
        <w:t>31 декабря</w:t>
      </w:r>
      <w:r w:rsidR="00BD15ED" w:rsidRPr="00BD15ED">
        <w:rPr>
          <w:rFonts w:ascii="Times New Roman" w:hAnsi="Times New Roman" w:cs="Times New Roman"/>
          <w:b/>
          <w:i/>
          <w:sz w:val="22"/>
          <w:szCs w:val="22"/>
        </w:rPr>
        <w:t xml:space="preserve"> 2024 года, составленная в соответствии с Международными стандартами финансовой отчетности (МСФО), с </w:t>
      </w:r>
      <w:r>
        <w:rPr>
          <w:rFonts w:ascii="Times New Roman" w:hAnsi="Times New Roman" w:cs="Times New Roman"/>
          <w:b/>
          <w:i/>
          <w:sz w:val="22"/>
          <w:szCs w:val="22"/>
        </w:rPr>
        <w:t xml:space="preserve">аудиторским </w:t>
      </w:r>
      <w:r w:rsidR="00BD15ED" w:rsidRPr="00BD15ED">
        <w:rPr>
          <w:rFonts w:ascii="Times New Roman" w:hAnsi="Times New Roman" w:cs="Times New Roman"/>
          <w:b/>
          <w:i/>
          <w:sz w:val="22"/>
          <w:szCs w:val="22"/>
        </w:rPr>
        <w:t xml:space="preserve">заключением </w:t>
      </w:r>
      <w:r w:rsidR="009F69AD">
        <w:rPr>
          <w:rFonts w:ascii="Times New Roman" w:hAnsi="Times New Roman" w:cs="Times New Roman"/>
          <w:b/>
          <w:i/>
          <w:sz w:val="22"/>
          <w:szCs w:val="22"/>
        </w:rPr>
        <w:t>опубликована</w:t>
      </w:r>
      <w:r w:rsidR="009F69AD" w:rsidRPr="00BD15ED">
        <w:rPr>
          <w:rFonts w:ascii="Times New Roman" w:hAnsi="Times New Roman" w:cs="Times New Roman"/>
          <w:b/>
          <w:i/>
          <w:sz w:val="22"/>
          <w:szCs w:val="22"/>
        </w:rPr>
        <w:t xml:space="preserve"> </w:t>
      </w:r>
      <w:r w:rsidR="00BD15ED" w:rsidRPr="00BD15ED">
        <w:rPr>
          <w:rFonts w:ascii="Times New Roman" w:hAnsi="Times New Roman" w:cs="Times New Roman"/>
          <w:b/>
          <w:i/>
          <w:sz w:val="22"/>
          <w:szCs w:val="22"/>
        </w:rPr>
        <w:t>на странице эмитента в сети «Интернет», предоставляемой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 (далее – страница в сети «Интернет»)</w:t>
      </w:r>
      <w:r w:rsidR="00A852B8">
        <w:rPr>
          <w:rFonts w:ascii="Times New Roman" w:hAnsi="Times New Roman" w:cs="Times New Roman"/>
          <w:b/>
          <w:i/>
          <w:sz w:val="22"/>
          <w:szCs w:val="22"/>
        </w:rPr>
        <w:t xml:space="preserve">: </w:t>
      </w:r>
      <w:hyperlink r:id="rId15" w:tooltip="https://e-disclosure.ru/portal/files.aspx?id=9038&amp;type=4" w:history="1">
        <w:r w:rsidR="00A852B8">
          <w:rPr>
            <w:rStyle w:val="af9"/>
            <w:rFonts w:ascii="Times New Roman" w:hAnsi="Times New Roman"/>
            <w:b/>
            <w:i/>
            <w:sz w:val="22"/>
            <w:szCs w:val="22"/>
          </w:rPr>
          <w:t>https://e-disclosure.ru/portal/files.aspx?id=9038&amp;type=4</w:t>
        </w:r>
      </w:hyperlink>
      <w:r w:rsidR="00A852B8">
        <w:rPr>
          <w:rFonts w:ascii="Times New Roman" w:hAnsi="Times New Roman" w:cs="Times New Roman"/>
          <w:b/>
          <w:i/>
          <w:sz w:val="22"/>
          <w:szCs w:val="22"/>
        </w:rPr>
        <w:t xml:space="preserve"> .</w:t>
      </w:r>
    </w:p>
    <w:p w:rsidR="00822DFD" w:rsidRDefault="00822DFD">
      <w:pPr>
        <w:pStyle w:val="ConsPlusNormal"/>
        <w:ind w:firstLine="540"/>
        <w:jc w:val="both"/>
        <w:rPr>
          <w:rFonts w:ascii="Times New Roman" w:hAnsi="Times New Roman" w:cs="Times New Roman"/>
          <w:sz w:val="22"/>
          <w:szCs w:val="22"/>
        </w:rPr>
      </w:pPr>
    </w:p>
    <w:p w:rsidR="00822DFD" w:rsidRDefault="00822DFD">
      <w:pPr>
        <w:pStyle w:val="ConsPlusNormal"/>
        <w:ind w:firstLine="540"/>
        <w:jc w:val="both"/>
        <w:rPr>
          <w:rFonts w:ascii="Times New Roman" w:hAnsi="Times New Roman" w:cs="Times New Roman"/>
          <w:sz w:val="22"/>
          <w:szCs w:val="22"/>
        </w:rPr>
      </w:pPr>
    </w:p>
    <w:p w:rsidR="00822DFD" w:rsidRDefault="00A852B8">
      <w:pPr>
        <w:pStyle w:val="ConsPlusNormal"/>
        <w:ind w:firstLine="540"/>
        <w:jc w:val="both"/>
        <w:outlineLvl w:val="2"/>
        <w:rPr>
          <w:rFonts w:ascii="Times New Roman" w:hAnsi="Times New Roman" w:cs="Times New Roman"/>
          <w:b/>
          <w:sz w:val="22"/>
          <w:szCs w:val="22"/>
        </w:rPr>
      </w:pPr>
      <w:bookmarkStart w:id="143" w:name="_Toc178327015"/>
      <w:r>
        <w:rPr>
          <w:rFonts w:ascii="Times New Roman" w:hAnsi="Times New Roman" w:cs="Times New Roman"/>
          <w:b/>
          <w:sz w:val="22"/>
          <w:szCs w:val="22"/>
        </w:rPr>
        <w:t>5.2. Бухгалтерская (финансовая) отчетность</w:t>
      </w:r>
      <w:bookmarkEnd w:id="143"/>
    </w:p>
    <w:p w:rsidR="00822DFD" w:rsidRDefault="002278FA" w:rsidP="00DC288F">
      <w:pPr>
        <w:spacing w:before="160" w:after="240"/>
        <w:ind w:firstLine="539"/>
        <w:jc w:val="both"/>
        <w:rPr>
          <w:b/>
          <w:i/>
          <w:sz w:val="22"/>
          <w:szCs w:val="22"/>
        </w:rPr>
      </w:pPr>
      <w:r>
        <w:rPr>
          <w:b/>
          <w:bCs/>
          <w:i/>
          <w:iCs/>
          <w:sz w:val="22"/>
          <w:szCs w:val="22"/>
        </w:rPr>
        <w:t xml:space="preserve">Годовая </w:t>
      </w:r>
      <w:r w:rsidR="00BD15ED">
        <w:rPr>
          <w:b/>
          <w:bCs/>
          <w:i/>
          <w:iCs/>
          <w:sz w:val="22"/>
          <w:szCs w:val="22"/>
        </w:rPr>
        <w:t xml:space="preserve">бухгалтерская (финансовая) отчетность эмитента </w:t>
      </w:r>
      <w:r>
        <w:rPr>
          <w:b/>
          <w:bCs/>
          <w:i/>
          <w:iCs/>
          <w:sz w:val="22"/>
          <w:szCs w:val="22"/>
        </w:rPr>
        <w:t>за</w:t>
      </w:r>
      <w:r w:rsidR="00BD15ED">
        <w:rPr>
          <w:b/>
          <w:bCs/>
          <w:i/>
          <w:iCs/>
          <w:sz w:val="22"/>
          <w:szCs w:val="22"/>
        </w:rPr>
        <w:t xml:space="preserve"> 2024 г</w:t>
      </w:r>
      <w:r>
        <w:rPr>
          <w:b/>
          <w:bCs/>
          <w:i/>
          <w:iCs/>
          <w:sz w:val="22"/>
          <w:szCs w:val="22"/>
        </w:rPr>
        <w:t>од</w:t>
      </w:r>
      <w:r w:rsidR="00BD15ED">
        <w:rPr>
          <w:b/>
          <w:bCs/>
          <w:i/>
          <w:iCs/>
          <w:sz w:val="22"/>
          <w:szCs w:val="22"/>
        </w:rPr>
        <w:t xml:space="preserve">, составленная в соответствии с требованиями законодательства Российской Федерации, </w:t>
      </w:r>
      <w:r w:rsidR="009F69AD">
        <w:rPr>
          <w:b/>
          <w:bCs/>
          <w:i/>
          <w:iCs/>
          <w:sz w:val="22"/>
          <w:szCs w:val="22"/>
        </w:rPr>
        <w:t xml:space="preserve">публикована </w:t>
      </w:r>
      <w:r w:rsidR="00BD15ED">
        <w:rPr>
          <w:b/>
          <w:bCs/>
          <w:i/>
          <w:iCs/>
          <w:sz w:val="22"/>
          <w:szCs w:val="22"/>
        </w:rPr>
        <w:t>на странице в сети «Интернет»</w:t>
      </w:r>
      <w:r w:rsidR="00A852B8">
        <w:rPr>
          <w:b/>
          <w:i/>
          <w:sz w:val="22"/>
          <w:szCs w:val="22"/>
        </w:rPr>
        <w:t xml:space="preserve">: </w:t>
      </w:r>
      <w:hyperlink r:id="rId16" w:tooltip="https://e-disclosure.ru/portal/files.aspx?id=9038&amp;type=3" w:history="1">
        <w:r w:rsidR="00A852B8">
          <w:rPr>
            <w:rStyle w:val="af9"/>
            <w:b/>
            <w:i/>
            <w:sz w:val="22"/>
            <w:szCs w:val="22"/>
          </w:rPr>
          <w:t>https://e-disclosure.ru/portal/files.aspx?id=9038&amp;type=3</w:t>
        </w:r>
      </w:hyperlink>
      <w:r w:rsidR="00A852B8">
        <w:rPr>
          <w:b/>
          <w:i/>
          <w:color w:val="0000FF"/>
          <w:sz w:val="22"/>
          <w:szCs w:val="22"/>
        </w:rPr>
        <w:t xml:space="preserve"> </w:t>
      </w:r>
      <w:r w:rsidR="00A852B8">
        <w:rPr>
          <w:b/>
          <w:i/>
          <w:sz w:val="22"/>
          <w:szCs w:val="22"/>
        </w:rPr>
        <w:t>.</w:t>
      </w:r>
    </w:p>
    <w:p w:rsidR="00822DFD" w:rsidRDefault="00822DFD">
      <w:pPr>
        <w:spacing w:after="240"/>
        <w:ind w:firstLine="540"/>
        <w:jc w:val="both"/>
        <w:rPr>
          <w:b/>
          <w:i/>
          <w:sz w:val="22"/>
          <w:szCs w:val="22"/>
        </w:rPr>
      </w:pPr>
    </w:p>
    <w:sectPr w:rsidR="00822DFD">
      <w:pgSz w:w="11906" w:h="16838"/>
      <w:pgMar w:top="851" w:right="851" w:bottom="567" w:left="1701" w:header="397" w:footer="397" w:gutter="0"/>
      <w:cols w:space="709"/>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0"/>
  <w15:commentEx w15:paraId="00000004" w15:done="0"/>
  <w15:commentEx w15:paraId="00000005" w15:done="0"/>
  <w15:commentEx w15:paraId="00000006" w15:done="0"/>
  <w15:commentEx w15:paraId="00000007"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25" w15:done="0"/>
  <w15:commentEx w15:paraId="00000026" w15:done="0"/>
  <w15:commentEx w15:paraId="000000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2609110" w16cex:dateUtc="2024-05-22T22:58:52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16161317"/>
  <w16cid:commentId w16cid:paraId="00000003" w16cid:durableId="56787EAA"/>
  <w16cid:commentId w16cid:paraId="00000004" w16cid:durableId="1C864313"/>
  <w16cid:commentId w16cid:paraId="00000005" w16cid:durableId="478C6D81"/>
  <w16cid:commentId w16cid:paraId="00000006" w16cid:durableId="1716AF8D"/>
  <w16cid:commentId w16cid:paraId="00000007" w16cid:durableId="23FC46A6"/>
  <w16cid:commentId w16cid:paraId="00000010" w16cid:durableId="588D905E"/>
  <w16cid:commentId w16cid:paraId="00000011" w16cid:durableId="022C0DB4"/>
  <w16cid:commentId w16cid:paraId="00000012" w16cid:durableId="22C9FE51"/>
  <w16cid:commentId w16cid:paraId="00000013" w16cid:durableId="1C3EFF3C"/>
  <w16cid:commentId w16cid:paraId="00000014" w16cid:durableId="7256F452"/>
  <w16cid:commentId w16cid:paraId="00000015" w16cid:durableId="55557F92"/>
  <w16cid:commentId w16cid:paraId="00000016" w16cid:durableId="7159A9F3"/>
  <w16cid:commentId w16cid:paraId="00000017" w16cid:durableId="5A1096DD"/>
  <w16cid:commentId w16cid:paraId="00000018" w16cid:durableId="4E788D16"/>
  <w16cid:commentId w16cid:paraId="00000025" w16cid:durableId="0544D3D0"/>
  <w16cid:commentId w16cid:paraId="00000026" w16cid:durableId="0E88BA02"/>
  <w16cid:commentId w16cid:paraId="00000027" w16cid:durableId="026091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AAC" w:rsidRDefault="00994AAC">
      <w:r>
        <w:separator/>
      </w:r>
    </w:p>
  </w:endnote>
  <w:endnote w:type="continuationSeparator" w:id="0">
    <w:p w:rsidR="00994AAC" w:rsidRDefault="00994AAC">
      <w:r>
        <w:continuationSeparator/>
      </w:r>
    </w:p>
  </w:endnote>
  <w:endnote w:type="continuationNotice" w:id="1">
    <w:p w:rsidR="00994AAC" w:rsidRDefault="00994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3D6" w:rsidRDefault="00DA73D6">
    <w:pPr>
      <w:pStyle w:val="ae"/>
      <w:jc w:val="center"/>
    </w:pPr>
    <w:r>
      <w:fldChar w:fldCharType="begin"/>
    </w:r>
    <w:r>
      <w:instrText>PAGE   \* MERGEFORMAT</w:instrText>
    </w:r>
    <w:r>
      <w:fldChar w:fldCharType="separate"/>
    </w:r>
    <w:r w:rsidR="00682D0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AAC" w:rsidRDefault="00994AAC">
      <w:r>
        <w:separator/>
      </w:r>
    </w:p>
  </w:footnote>
  <w:footnote w:type="continuationSeparator" w:id="0">
    <w:p w:rsidR="00994AAC" w:rsidRDefault="00994AAC">
      <w:r>
        <w:continuationSeparator/>
      </w:r>
    </w:p>
  </w:footnote>
  <w:footnote w:type="continuationNotice" w:id="1">
    <w:p w:rsidR="00994AAC" w:rsidRDefault="00994AA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2684"/>
    <w:multiLevelType w:val="hybridMultilevel"/>
    <w:tmpl w:val="A2FAC502"/>
    <w:lvl w:ilvl="0" w:tplc="8B0A73BE">
      <w:start w:val="1"/>
      <w:numFmt w:val="decimal"/>
      <w:lvlText w:val="%1."/>
      <w:lvlJc w:val="left"/>
      <w:pPr>
        <w:ind w:left="1080" w:hanging="360"/>
      </w:pPr>
      <w:rPr>
        <w:rFonts w:hint="default"/>
      </w:rPr>
    </w:lvl>
    <w:lvl w:ilvl="1" w:tplc="AE580168">
      <w:start w:val="1"/>
      <w:numFmt w:val="lowerLetter"/>
      <w:lvlText w:val="%2."/>
      <w:lvlJc w:val="left"/>
      <w:pPr>
        <w:ind w:left="1800" w:hanging="360"/>
      </w:pPr>
    </w:lvl>
    <w:lvl w:ilvl="2" w:tplc="4180520E">
      <w:start w:val="1"/>
      <w:numFmt w:val="lowerRoman"/>
      <w:lvlText w:val="%3."/>
      <w:lvlJc w:val="right"/>
      <w:pPr>
        <w:ind w:left="2520" w:hanging="180"/>
      </w:pPr>
    </w:lvl>
    <w:lvl w:ilvl="3" w:tplc="749C01D8">
      <w:start w:val="1"/>
      <w:numFmt w:val="decimal"/>
      <w:lvlText w:val="%4."/>
      <w:lvlJc w:val="left"/>
      <w:pPr>
        <w:ind w:left="3240" w:hanging="360"/>
      </w:pPr>
    </w:lvl>
    <w:lvl w:ilvl="4" w:tplc="1658A4C8">
      <w:start w:val="1"/>
      <w:numFmt w:val="lowerLetter"/>
      <w:lvlText w:val="%5."/>
      <w:lvlJc w:val="left"/>
      <w:pPr>
        <w:ind w:left="3960" w:hanging="360"/>
      </w:pPr>
    </w:lvl>
    <w:lvl w:ilvl="5" w:tplc="FDFC74E2">
      <w:start w:val="1"/>
      <w:numFmt w:val="lowerRoman"/>
      <w:lvlText w:val="%6."/>
      <w:lvlJc w:val="right"/>
      <w:pPr>
        <w:ind w:left="4680" w:hanging="180"/>
      </w:pPr>
    </w:lvl>
    <w:lvl w:ilvl="6" w:tplc="5DCCDAFE">
      <w:start w:val="1"/>
      <w:numFmt w:val="decimal"/>
      <w:lvlText w:val="%7."/>
      <w:lvlJc w:val="left"/>
      <w:pPr>
        <w:ind w:left="5400" w:hanging="360"/>
      </w:pPr>
    </w:lvl>
    <w:lvl w:ilvl="7" w:tplc="C24C4F2C">
      <w:start w:val="1"/>
      <w:numFmt w:val="lowerLetter"/>
      <w:lvlText w:val="%8."/>
      <w:lvlJc w:val="left"/>
      <w:pPr>
        <w:ind w:left="6120" w:hanging="360"/>
      </w:pPr>
    </w:lvl>
    <w:lvl w:ilvl="8" w:tplc="D9E60DDC">
      <w:start w:val="1"/>
      <w:numFmt w:val="lowerRoman"/>
      <w:lvlText w:val="%9."/>
      <w:lvlJc w:val="right"/>
      <w:pPr>
        <w:ind w:left="6840" w:hanging="180"/>
      </w:pPr>
    </w:lvl>
  </w:abstractNum>
  <w:abstractNum w:abstractNumId="1">
    <w:nsid w:val="0FF56D48"/>
    <w:multiLevelType w:val="hybridMultilevel"/>
    <w:tmpl w:val="513023A2"/>
    <w:lvl w:ilvl="0" w:tplc="71FE7904">
      <w:start w:val="1"/>
      <w:numFmt w:val="decimal"/>
      <w:lvlText w:val="%1)"/>
      <w:lvlJc w:val="left"/>
      <w:pPr>
        <w:ind w:left="1429" w:hanging="360"/>
      </w:pPr>
    </w:lvl>
    <w:lvl w:ilvl="1" w:tplc="EBD88410">
      <w:start w:val="1"/>
      <w:numFmt w:val="lowerLetter"/>
      <w:lvlText w:val="%2."/>
      <w:lvlJc w:val="left"/>
      <w:pPr>
        <w:ind w:left="2149" w:hanging="360"/>
      </w:pPr>
    </w:lvl>
    <w:lvl w:ilvl="2" w:tplc="D952C278">
      <w:start w:val="1"/>
      <w:numFmt w:val="lowerRoman"/>
      <w:lvlText w:val="%3."/>
      <w:lvlJc w:val="right"/>
      <w:pPr>
        <w:ind w:left="2869" w:hanging="180"/>
      </w:pPr>
    </w:lvl>
    <w:lvl w:ilvl="3" w:tplc="F440C18A">
      <w:start w:val="1"/>
      <w:numFmt w:val="decimal"/>
      <w:lvlText w:val="%4."/>
      <w:lvlJc w:val="left"/>
      <w:pPr>
        <w:ind w:left="3589" w:hanging="360"/>
      </w:pPr>
    </w:lvl>
    <w:lvl w:ilvl="4" w:tplc="73922EBA">
      <w:start w:val="1"/>
      <w:numFmt w:val="lowerLetter"/>
      <w:lvlText w:val="%5."/>
      <w:lvlJc w:val="left"/>
      <w:pPr>
        <w:ind w:left="4309" w:hanging="360"/>
      </w:pPr>
    </w:lvl>
    <w:lvl w:ilvl="5" w:tplc="E72C2A6E">
      <w:start w:val="1"/>
      <w:numFmt w:val="lowerRoman"/>
      <w:lvlText w:val="%6."/>
      <w:lvlJc w:val="right"/>
      <w:pPr>
        <w:ind w:left="5029" w:hanging="180"/>
      </w:pPr>
    </w:lvl>
    <w:lvl w:ilvl="6" w:tplc="322C12FC">
      <w:start w:val="1"/>
      <w:numFmt w:val="decimal"/>
      <w:lvlText w:val="%7."/>
      <w:lvlJc w:val="left"/>
      <w:pPr>
        <w:ind w:left="5749" w:hanging="360"/>
      </w:pPr>
    </w:lvl>
    <w:lvl w:ilvl="7" w:tplc="9E1C1E1C">
      <w:start w:val="1"/>
      <w:numFmt w:val="lowerLetter"/>
      <w:lvlText w:val="%8."/>
      <w:lvlJc w:val="left"/>
      <w:pPr>
        <w:ind w:left="6469" w:hanging="360"/>
      </w:pPr>
    </w:lvl>
    <w:lvl w:ilvl="8" w:tplc="7DE41462">
      <w:start w:val="1"/>
      <w:numFmt w:val="lowerRoman"/>
      <w:lvlText w:val="%9."/>
      <w:lvlJc w:val="right"/>
      <w:pPr>
        <w:ind w:left="7189" w:hanging="180"/>
      </w:pPr>
    </w:lvl>
  </w:abstractNum>
  <w:abstractNum w:abstractNumId="2">
    <w:nsid w:val="13F54EC1"/>
    <w:multiLevelType w:val="multilevel"/>
    <w:tmpl w:val="26B8B54A"/>
    <w:lvl w:ilvl="0">
      <w:start w:val="1"/>
      <w:numFmt w:val="bullet"/>
      <w:lvlText w:val="•"/>
      <w:lvlJc w:val="left"/>
      <w:rPr>
        <w:rFonts w:ascii="Arial" w:eastAsia="Arial" w:hAnsi="Arial" w:cs="Arial"/>
        <w:b w:val="0"/>
        <w:bCs w:val="0"/>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E54330"/>
    <w:multiLevelType w:val="hybridMultilevel"/>
    <w:tmpl w:val="797E523C"/>
    <w:lvl w:ilvl="0" w:tplc="38BA962E">
      <w:start w:val="1"/>
      <w:numFmt w:val="bullet"/>
      <w:lvlText w:val=""/>
      <w:lvlJc w:val="left"/>
      <w:pPr>
        <w:ind w:left="1429" w:hanging="360"/>
      </w:pPr>
      <w:rPr>
        <w:rFonts w:ascii="Symbol" w:hAnsi="Symbol" w:hint="default"/>
      </w:rPr>
    </w:lvl>
    <w:lvl w:ilvl="1" w:tplc="CF080DBC">
      <w:start w:val="1"/>
      <w:numFmt w:val="bullet"/>
      <w:lvlText w:val="o"/>
      <w:lvlJc w:val="left"/>
      <w:pPr>
        <w:ind w:left="2149" w:hanging="360"/>
      </w:pPr>
      <w:rPr>
        <w:rFonts w:ascii="Courier New" w:hAnsi="Courier New" w:cs="Courier New" w:hint="default"/>
      </w:rPr>
    </w:lvl>
    <w:lvl w:ilvl="2" w:tplc="26AE2460">
      <w:start w:val="1"/>
      <w:numFmt w:val="bullet"/>
      <w:lvlText w:val=""/>
      <w:lvlJc w:val="left"/>
      <w:pPr>
        <w:ind w:left="2869" w:hanging="360"/>
      </w:pPr>
      <w:rPr>
        <w:rFonts w:ascii="Wingdings" w:hAnsi="Wingdings" w:hint="default"/>
      </w:rPr>
    </w:lvl>
    <w:lvl w:ilvl="3" w:tplc="BEC05FBC">
      <w:start w:val="1"/>
      <w:numFmt w:val="bullet"/>
      <w:lvlText w:val=""/>
      <w:lvlJc w:val="left"/>
      <w:pPr>
        <w:ind w:left="3589" w:hanging="360"/>
      </w:pPr>
      <w:rPr>
        <w:rFonts w:ascii="Symbol" w:hAnsi="Symbol" w:hint="default"/>
      </w:rPr>
    </w:lvl>
    <w:lvl w:ilvl="4" w:tplc="277E6692">
      <w:start w:val="1"/>
      <w:numFmt w:val="bullet"/>
      <w:lvlText w:val="o"/>
      <w:lvlJc w:val="left"/>
      <w:pPr>
        <w:ind w:left="4309" w:hanging="360"/>
      </w:pPr>
      <w:rPr>
        <w:rFonts w:ascii="Courier New" w:hAnsi="Courier New" w:cs="Courier New" w:hint="default"/>
      </w:rPr>
    </w:lvl>
    <w:lvl w:ilvl="5" w:tplc="56323088">
      <w:start w:val="1"/>
      <w:numFmt w:val="bullet"/>
      <w:lvlText w:val=""/>
      <w:lvlJc w:val="left"/>
      <w:pPr>
        <w:ind w:left="5029" w:hanging="360"/>
      </w:pPr>
      <w:rPr>
        <w:rFonts w:ascii="Wingdings" w:hAnsi="Wingdings" w:hint="default"/>
      </w:rPr>
    </w:lvl>
    <w:lvl w:ilvl="6" w:tplc="629C5792">
      <w:start w:val="1"/>
      <w:numFmt w:val="bullet"/>
      <w:lvlText w:val=""/>
      <w:lvlJc w:val="left"/>
      <w:pPr>
        <w:ind w:left="5749" w:hanging="360"/>
      </w:pPr>
      <w:rPr>
        <w:rFonts w:ascii="Symbol" w:hAnsi="Symbol" w:hint="default"/>
      </w:rPr>
    </w:lvl>
    <w:lvl w:ilvl="7" w:tplc="0B087700">
      <w:start w:val="1"/>
      <w:numFmt w:val="bullet"/>
      <w:lvlText w:val="o"/>
      <w:lvlJc w:val="left"/>
      <w:pPr>
        <w:ind w:left="6469" w:hanging="360"/>
      </w:pPr>
      <w:rPr>
        <w:rFonts w:ascii="Courier New" w:hAnsi="Courier New" w:cs="Courier New" w:hint="default"/>
      </w:rPr>
    </w:lvl>
    <w:lvl w:ilvl="8" w:tplc="B63491EE">
      <w:start w:val="1"/>
      <w:numFmt w:val="bullet"/>
      <w:lvlText w:val=""/>
      <w:lvlJc w:val="left"/>
      <w:pPr>
        <w:ind w:left="7189" w:hanging="360"/>
      </w:pPr>
      <w:rPr>
        <w:rFonts w:ascii="Wingdings" w:hAnsi="Wingdings" w:hint="default"/>
      </w:rPr>
    </w:lvl>
  </w:abstractNum>
  <w:abstractNum w:abstractNumId="4">
    <w:nsid w:val="496F6B0D"/>
    <w:multiLevelType w:val="hybridMultilevel"/>
    <w:tmpl w:val="236EA566"/>
    <w:lvl w:ilvl="0" w:tplc="D16E2A20">
      <w:start w:val="1"/>
      <w:numFmt w:val="bullet"/>
      <w:lvlText w:val=""/>
      <w:lvlJc w:val="left"/>
      <w:pPr>
        <w:ind w:left="1224" w:hanging="360"/>
      </w:pPr>
      <w:rPr>
        <w:rFonts w:ascii="Symbol" w:hAnsi="Symbol" w:hint="default"/>
      </w:rPr>
    </w:lvl>
    <w:lvl w:ilvl="1" w:tplc="8FD0AF8A">
      <w:start w:val="1"/>
      <w:numFmt w:val="bullet"/>
      <w:lvlText w:val="o"/>
      <w:lvlJc w:val="left"/>
      <w:pPr>
        <w:ind w:left="1944" w:hanging="360"/>
      </w:pPr>
      <w:rPr>
        <w:rFonts w:ascii="Courier New" w:hAnsi="Courier New" w:cs="Courier New" w:hint="default"/>
      </w:rPr>
    </w:lvl>
    <w:lvl w:ilvl="2" w:tplc="AEDCCA5A">
      <w:start w:val="1"/>
      <w:numFmt w:val="bullet"/>
      <w:lvlText w:val=""/>
      <w:lvlJc w:val="left"/>
      <w:pPr>
        <w:ind w:left="2664" w:hanging="360"/>
      </w:pPr>
      <w:rPr>
        <w:rFonts w:ascii="Wingdings" w:hAnsi="Wingdings" w:hint="default"/>
      </w:rPr>
    </w:lvl>
    <w:lvl w:ilvl="3" w:tplc="8F7AD292">
      <w:start w:val="1"/>
      <w:numFmt w:val="bullet"/>
      <w:lvlText w:val=""/>
      <w:lvlJc w:val="left"/>
      <w:pPr>
        <w:ind w:left="3384" w:hanging="360"/>
      </w:pPr>
      <w:rPr>
        <w:rFonts w:ascii="Symbol" w:hAnsi="Symbol" w:hint="default"/>
      </w:rPr>
    </w:lvl>
    <w:lvl w:ilvl="4" w:tplc="C0E0D0EC">
      <w:start w:val="1"/>
      <w:numFmt w:val="bullet"/>
      <w:lvlText w:val="o"/>
      <w:lvlJc w:val="left"/>
      <w:pPr>
        <w:ind w:left="4104" w:hanging="360"/>
      </w:pPr>
      <w:rPr>
        <w:rFonts w:ascii="Courier New" w:hAnsi="Courier New" w:cs="Courier New" w:hint="default"/>
      </w:rPr>
    </w:lvl>
    <w:lvl w:ilvl="5" w:tplc="961063A8">
      <w:start w:val="1"/>
      <w:numFmt w:val="bullet"/>
      <w:lvlText w:val=""/>
      <w:lvlJc w:val="left"/>
      <w:pPr>
        <w:ind w:left="4824" w:hanging="360"/>
      </w:pPr>
      <w:rPr>
        <w:rFonts w:ascii="Wingdings" w:hAnsi="Wingdings" w:hint="default"/>
      </w:rPr>
    </w:lvl>
    <w:lvl w:ilvl="6" w:tplc="979CD646">
      <w:start w:val="1"/>
      <w:numFmt w:val="bullet"/>
      <w:lvlText w:val=""/>
      <w:lvlJc w:val="left"/>
      <w:pPr>
        <w:ind w:left="5544" w:hanging="360"/>
      </w:pPr>
      <w:rPr>
        <w:rFonts w:ascii="Symbol" w:hAnsi="Symbol" w:hint="default"/>
      </w:rPr>
    </w:lvl>
    <w:lvl w:ilvl="7" w:tplc="B442EA16">
      <w:start w:val="1"/>
      <w:numFmt w:val="bullet"/>
      <w:lvlText w:val="o"/>
      <w:lvlJc w:val="left"/>
      <w:pPr>
        <w:ind w:left="6264" w:hanging="360"/>
      </w:pPr>
      <w:rPr>
        <w:rFonts w:ascii="Courier New" w:hAnsi="Courier New" w:cs="Courier New" w:hint="default"/>
      </w:rPr>
    </w:lvl>
    <w:lvl w:ilvl="8" w:tplc="FD82E6C0">
      <w:start w:val="1"/>
      <w:numFmt w:val="bullet"/>
      <w:lvlText w:val=""/>
      <w:lvlJc w:val="left"/>
      <w:pPr>
        <w:ind w:left="6984" w:hanging="360"/>
      </w:pPr>
      <w:rPr>
        <w:rFonts w:ascii="Wingdings" w:hAnsi="Wingdings" w:hint="default"/>
      </w:rPr>
    </w:lvl>
  </w:abstractNum>
  <w:abstractNum w:abstractNumId="5">
    <w:nsid w:val="4B6D6350"/>
    <w:multiLevelType w:val="hybridMultilevel"/>
    <w:tmpl w:val="D8C0F404"/>
    <w:lvl w:ilvl="0" w:tplc="D60AE28A">
      <w:start w:val="1"/>
      <w:numFmt w:val="decimal"/>
      <w:lvlText w:val="%1)"/>
      <w:lvlJc w:val="left"/>
      <w:pPr>
        <w:ind w:left="900" w:hanging="360"/>
      </w:pPr>
      <w:rPr>
        <w:rFonts w:hint="default"/>
      </w:rPr>
    </w:lvl>
    <w:lvl w:ilvl="1" w:tplc="8274133C">
      <w:start w:val="1"/>
      <w:numFmt w:val="lowerLetter"/>
      <w:lvlText w:val="%2."/>
      <w:lvlJc w:val="left"/>
      <w:pPr>
        <w:ind w:left="1620" w:hanging="360"/>
      </w:pPr>
    </w:lvl>
    <w:lvl w:ilvl="2" w:tplc="606EB7EE">
      <w:start w:val="1"/>
      <w:numFmt w:val="lowerRoman"/>
      <w:lvlText w:val="%3."/>
      <w:lvlJc w:val="right"/>
      <w:pPr>
        <w:ind w:left="2340" w:hanging="180"/>
      </w:pPr>
    </w:lvl>
    <w:lvl w:ilvl="3" w:tplc="AA667618">
      <w:start w:val="1"/>
      <w:numFmt w:val="decimal"/>
      <w:lvlText w:val="%4."/>
      <w:lvlJc w:val="left"/>
      <w:pPr>
        <w:ind w:left="3060" w:hanging="360"/>
      </w:pPr>
    </w:lvl>
    <w:lvl w:ilvl="4" w:tplc="E884B36C">
      <w:start w:val="1"/>
      <w:numFmt w:val="lowerLetter"/>
      <w:lvlText w:val="%5."/>
      <w:lvlJc w:val="left"/>
      <w:pPr>
        <w:ind w:left="3780" w:hanging="360"/>
      </w:pPr>
    </w:lvl>
    <w:lvl w:ilvl="5" w:tplc="B5029210">
      <w:start w:val="1"/>
      <w:numFmt w:val="lowerRoman"/>
      <w:lvlText w:val="%6."/>
      <w:lvlJc w:val="right"/>
      <w:pPr>
        <w:ind w:left="4500" w:hanging="180"/>
      </w:pPr>
    </w:lvl>
    <w:lvl w:ilvl="6" w:tplc="10E4548A">
      <w:start w:val="1"/>
      <w:numFmt w:val="decimal"/>
      <w:lvlText w:val="%7."/>
      <w:lvlJc w:val="left"/>
      <w:pPr>
        <w:ind w:left="5220" w:hanging="360"/>
      </w:pPr>
    </w:lvl>
    <w:lvl w:ilvl="7" w:tplc="C8BA2F40">
      <w:start w:val="1"/>
      <w:numFmt w:val="lowerLetter"/>
      <w:lvlText w:val="%8."/>
      <w:lvlJc w:val="left"/>
      <w:pPr>
        <w:ind w:left="5940" w:hanging="360"/>
      </w:pPr>
    </w:lvl>
    <w:lvl w:ilvl="8" w:tplc="09C09060">
      <w:start w:val="1"/>
      <w:numFmt w:val="lowerRoman"/>
      <w:lvlText w:val="%9."/>
      <w:lvlJc w:val="right"/>
      <w:pPr>
        <w:ind w:left="6660" w:hanging="180"/>
      </w:pPr>
    </w:lvl>
  </w:abstractNum>
  <w:abstractNum w:abstractNumId="6">
    <w:nsid w:val="4F470B62"/>
    <w:multiLevelType w:val="hybridMultilevel"/>
    <w:tmpl w:val="DD1AC5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21A6FDE"/>
    <w:multiLevelType w:val="hybridMultilevel"/>
    <w:tmpl w:val="D8C0F404"/>
    <w:lvl w:ilvl="0" w:tplc="D60AE28A">
      <w:start w:val="1"/>
      <w:numFmt w:val="decimal"/>
      <w:lvlText w:val="%1)"/>
      <w:lvlJc w:val="left"/>
      <w:pPr>
        <w:ind w:left="900" w:hanging="360"/>
      </w:pPr>
      <w:rPr>
        <w:rFonts w:hint="default"/>
      </w:rPr>
    </w:lvl>
    <w:lvl w:ilvl="1" w:tplc="8274133C">
      <w:start w:val="1"/>
      <w:numFmt w:val="lowerLetter"/>
      <w:lvlText w:val="%2."/>
      <w:lvlJc w:val="left"/>
      <w:pPr>
        <w:ind w:left="1620" w:hanging="360"/>
      </w:pPr>
    </w:lvl>
    <w:lvl w:ilvl="2" w:tplc="606EB7EE">
      <w:start w:val="1"/>
      <w:numFmt w:val="lowerRoman"/>
      <w:lvlText w:val="%3."/>
      <w:lvlJc w:val="right"/>
      <w:pPr>
        <w:ind w:left="2340" w:hanging="180"/>
      </w:pPr>
    </w:lvl>
    <w:lvl w:ilvl="3" w:tplc="AA667618">
      <w:start w:val="1"/>
      <w:numFmt w:val="decimal"/>
      <w:lvlText w:val="%4."/>
      <w:lvlJc w:val="left"/>
      <w:pPr>
        <w:ind w:left="3060" w:hanging="360"/>
      </w:pPr>
    </w:lvl>
    <w:lvl w:ilvl="4" w:tplc="E884B36C">
      <w:start w:val="1"/>
      <w:numFmt w:val="lowerLetter"/>
      <w:lvlText w:val="%5."/>
      <w:lvlJc w:val="left"/>
      <w:pPr>
        <w:ind w:left="3780" w:hanging="360"/>
      </w:pPr>
    </w:lvl>
    <w:lvl w:ilvl="5" w:tplc="B5029210">
      <w:start w:val="1"/>
      <w:numFmt w:val="lowerRoman"/>
      <w:lvlText w:val="%6."/>
      <w:lvlJc w:val="right"/>
      <w:pPr>
        <w:ind w:left="4500" w:hanging="180"/>
      </w:pPr>
    </w:lvl>
    <w:lvl w:ilvl="6" w:tplc="10E4548A">
      <w:start w:val="1"/>
      <w:numFmt w:val="decimal"/>
      <w:lvlText w:val="%7."/>
      <w:lvlJc w:val="left"/>
      <w:pPr>
        <w:ind w:left="5220" w:hanging="360"/>
      </w:pPr>
    </w:lvl>
    <w:lvl w:ilvl="7" w:tplc="C8BA2F40">
      <w:start w:val="1"/>
      <w:numFmt w:val="lowerLetter"/>
      <w:lvlText w:val="%8."/>
      <w:lvlJc w:val="left"/>
      <w:pPr>
        <w:ind w:left="5940" w:hanging="360"/>
      </w:pPr>
    </w:lvl>
    <w:lvl w:ilvl="8" w:tplc="09C09060">
      <w:start w:val="1"/>
      <w:numFmt w:val="lowerRoman"/>
      <w:lvlText w:val="%9."/>
      <w:lvlJc w:val="right"/>
      <w:pPr>
        <w:ind w:left="6660" w:hanging="180"/>
      </w:pPr>
    </w:lvl>
  </w:abstractNum>
  <w:abstractNum w:abstractNumId="8">
    <w:nsid w:val="588D522C"/>
    <w:multiLevelType w:val="hybridMultilevel"/>
    <w:tmpl w:val="D8C0F404"/>
    <w:lvl w:ilvl="0" w:tplc="D60AE28A">
      <w:start w:val="1"/>
      <w:numFmt w:val="decimal"/>
      <w:lvlText w:val="%1)"/>
      <w:lvlJc w:val="left"/>
      <w:pPr>
        <w:ind w:left="900" w:hanging="360"/>
      </w:pPr>
      <w:rPr>
        <w:rFonts w:hint="default"/>
      </w:rPr>
    </w:lvl>
    <w:lvl w:ilvl="1" w:tplc="8274133C">
      <w:start w:val="1"/>
      <w:numFmt w:val="lowerLetter"/>
      <w:lvlText w:val="%2."/>
      <w:lvlJc w:val="left"/>
      <w:pPr>
        <w:ind w:left="1620" w:hanging="360"/>
      </w:pPr>
    </w:lvl>
    <w:lvl w:ilvl="2" w:tplc="606EB7EE">
      <w:start w:val="1"/>
      <w:numFmt w:val="lowerRoman"/>
      <w:lvlText w:val="%3."/>
      <w:lvlJc w:val="right"/>
      <w:pPr>
        <w:ind w:left="2340" w:hanging="180"/>
      </w:pPr>
    </w:lvl>
    <w:lvl w:ilvl="3" w:tplc="AA667618">
      <w:start w:val="1"/>
      <w:numFmt w:val="decimal"/>
      <w:lvlText w:val="%4."/>
      <w:lvlJc w:val="left"/>
      <w:pPr>
        <w:ind w:left="3060" w:hanging="360"/>
      </w:pPr>
    </w:lvl>
    <w:lvl w:ilvl="4" w:tplc="E884B36C">
      <w:start w:val="1"/>
      <w:numFmt w:val="lowerLetter"/>
      <w:lvlText w:val="%5."/>
      <w:lvlJc w:val="left"/>
      <w:pPr>
        <w:ind w:left="3780" w:hanging="360"/>
      </w:pPr>
    </w:lvl>
    <w:lvl w:ilvl="5" w:tplc="B5029210">
      <w:start w:val="1"/>
      <w:numFmt w:val="lowerRoman"/>
      <w:lvlText w:val="%6."/>
      <w:lvlJc w:val="right"/>
      <w:pPr>
        <w:ind w:left="4500" w:hanging="180"/>
      </w:pPr>
    </w:lvl>
    <w:lvl w:ilvl="6" w:tplc="10E4548A">
      <w:start w:val="1"/>
      <w:numFmt w:val="decimal"/>
      <w:lvlText w:val="%7."/>
      <w:lvlJc w:val="left"/>
      <w:pPr>
        <w:ind w:left="5220" w:hanging="360"/>
      </w:pPr>
    </w:lvl>
    <w:lvl w:ilvl="7" w:tplc="C8BA2F40">
      <w:start w:val="1"/>
      <w:numFmt w:val="lowerLetter"/>
      <w:lvlText w:val="%8."/>
      <w:lvlJc w:val="left"/>
      <w:pPr>
        <w:ind w:left="5940" w:hanging="360"/>
      </w:pPr>
    </w:lvl>
    <w:lvl w:ilvl="8" w:tplc="09C09060">
      <w:start w:val="1"/>
      <w:numFmt w:val="lowerRoman"/>
      <w:lvlText w:val="%9."/>
      <w:lvlJc w:val="right"/>
      <w:pPr>
        <w:ind w:left="6660" w:hanging="180"/>
      </w:pPr>
    </w:lvl>
  </w:abstractNum>
  <w:abstractNum w:abstractNumId="9">
    <w:nsid w:val="7F216E4B"/>
    <w:multiLevelType w:val="hybridMultilevel"/>
    <w:tmpl w:val="EFD44548"/>
    <w:styleLink w:val="2"/>
    <w:lvl w:ilvl="0" w:tplc="454CEAD4">
      <w:start w:val="1"/>
      <w:numFmt w:val="bullet"/>
      <w:pStyle w:val="2"/>
      <w:lvlText w:val="·"/>
      <w:lvlJc w:val="left"/>
      <w:rPr>
        <w:rFonts w:ascii="Symbol" w:eastAsia="Times New Roman" w:hAnsi="Symbol"/>
        <w:b w:val="0"/>
        <w:i w:val="0"/>
        <w:caps w:val="0"/>
        <w:smallCaps w:val="0"/>
        <w:strike w:val="0"/>
        <w:color w:val="000000"/>
        <w:spacing w:val="0"/>
        <w:position w:val="0"/>
        <w:vertAlign w:val="baseline"/>
      </w:rPr>
    </w:lvl>
    <w:lvl w:ilvl="1" w:tplc="88664F92">
      <w:start w:val="1"/>
      <w:numFmt w:val="bullet"/>
      <w:lvlText w:val="o"/>
      <w:lvlJc w:val="left"/>
      <w:rPr>
        <w:rFonts w:ascii="Arial Unicode MS" w:eastAsia="Arial Unicode MS" w:hAnsi="Arial Unicode MS"/>
        <w:b w:val="0"/>
        <w:i w:val="0"/>
        <w:caps w:val="0"/>
        <w:smallCaps w:val="0"/>
        <w:strike w:val="0"/>
        <w:color w:val="000000"/>
        <w:spacing w:val="0"/>
        <w:position w:val="0"/>
        <w:vertAlign w:val="baseline"/>
      </w:rPr>
    </w:lvl>
    <w:lvl w:ilvl="2" w:tplc="EE2CC0BC">
      <w:start w:val="1"/>
      <w:numFmt w:val="bullet"/>
      <w:lvlText w:val="▪"/>
      <w:lvlJc w:val="left"/>
      <w:rPr>
        <w:rFonts w:ascii="Arial Unicode MS" w:eastAsia="Arial Unicode MS" w:hAnsi="Arial Unicode MS"/>
        <w:b w:val="0"/>
        <w:i w:val="0"/>
        <w:caps w:val="0"/>
        <w:smallCaps w:val="0"/>
        <w:strike w:val="0"/>
        <w:color w:val="000000"/>
        <w:spacing w:val="0"/>
        <w:position w:val="0"/>
        <w:vertAlign w:val="baseline"/>
      </w:rPr>
    </w:lvl>
    <w:lvl w:ilvl="3" w:tplc="66EE5388">
      <w:start w:val="1"/>
      <w:numFmt w:val="bullet"/>
      <w:lvlText w:val="·"/>
      <w:lvlJc w:val="left"/>
      <w:rPr>
        <w:rFonts w:ascii="Symbol" w:eastAsia="Times New Roman" w:hAnsi="Symbol"/>
        <w:b w:val="0"/>
        <w:i w:val="0"/>
        <w:caps w:val="0"/>
        <w:smallCaps w:val="0"/>
        <w:strike w:val="0"/>
        <w:color w:val="000000"/>
        <w:spacing w:val="0"/>
        <w:position w:val="0"/>
        <w:vertAlign w:val="baseline"/>
      </w:rPr>
    </w:lvl>
    <w:lvl w:ilvl="4" w:tplc="045CB8CA">
      <w:start w:val="1"/>
      <w:numFmt w:val="bullet"/>
      <w:lvlText w:val="o"/>
      <w:lvlJc w:val="left"/>
      <w:rPr>
        <w:rFonts w:ascii="Arial Unicode MS" w:eastAsia="Arial Unicode MS" w:hAnsi="Arial Unicode MS"/>
        <w:b w:val="0"/>
        <w:i w:val="0"/>
        <w:caps w:val="0"/>
        <w:smallCaps w:val="0"/>
        <w:strike w:val="0"/>
        <w:color w:val="000000"/>
        <w:spacing w:val="0"/>
        <w:position w:val="0"/>
        <w:vertAlign w:val="baseline"/>
      </w:rPr>
    </w:lvl>
    <w:lvl w:ilvl="5" w:tplc="D466EF94">
      <w:start w:val="1"/>
      <w:numFmt w:val="bullet"/>
      <w:lvlText w:val="▪"/>
      <w:lvlJc w:val="left"/>
      <w:rPr>
        <w:rFonts w:ascii="Arial Unicode MS" w:eastAsia="Arial Unicode MS" w:hAnsi="Arial Unicode MS"/>
        <w:b w:val="0"/>
        <w:i w:val="0"/>
        <w:caps w:val="0"/>
        <w:smallCaps w:val="0"/>
        <w:strike w:val="0"/>
        <w:color w:val="000000"/>
        <w:spacing w:val="0"/>
        <w:position w:val="0"/>
        <w:vertAlign w:val="baseline"/>
      </w:rPr>
    </w:lvl>
    <w:lvl w:ilvl="6" w:tplc="8C66ADAE">
      <w:start w:val="1"/>
      <w:numFmt w:val="bullet"/>
      <w:lvlText w:val="·"/>
      <w:lvlJc w:val="left"/>
      <w:rPr>
        <w:rFonts w:ascii="Symbol" w:eastAsia="Times New Roman" w:hAnsi="Symbol"/>
        <w:b w:val="0"/>
        <w:i w:val="0"/>
        <w:caps w:val="0"/>
        <w:smallCaps w:val="0"/>
        <w:strike w:val="0"/>
        <w:color w:val="000000"/>
        <w:spacing w:val="0"/>
        <w:position w:val="0"/>
        <w:vertAlign w:val="baseline"/>
      </w:rPr>
    </w:lvl>
    <w:lvl w:ilvl="7" w:tplc="6A048FCA">
      <w:start w:val="1"/>
      <w:numFmt w:val="bullet"/>
      <w:lvlText w:val="o"/>
      <w:lvlJc w:val="left"/>
      <w:rPr>
        <w:rFonts w:ascii="Arial Unicode MS" w:eastAsia="Arial Unicode MS" w:hAnsi="Arial Unicode MS"/>
        <w:b w:val="0"/>
        <w:i w:val="0"/>
        <w:caps w:val="0"/>
        <w:smallCaps w:val="0"/>
        <w:strike w:val="0"/>
        <w:color w:val="000000"/>
        <w:spacing w:val="0"/>
        <w:position w:val="0"/>
        <w:vertAlign w:val="baseline"/>
      </w:rPr>
    </w:lvl>
    <w:lvl w:ilvl="8" w:tplc="C6EAAF74">
      <w:start w:val="1"/>
      <w:numFmt w:val="bullet"/>
      <w:lvlText w:val="▪"/>
      <w:lvlJc w:val="left"/>
      <w:rPr>
        <w:rFonts w:ascii="Arial Unicode MS" w:eastAsia="Arial Unicode MS" w:hAnsi="Arial Unicode MS"/>
        <w:b w:val="0"/>
        <w:i w:val="0"/>
        <w:caps w:val="0"/>
        <w:smallCaps w:val="0"/>
        <w:strike w:val="0"/>
        <w:color w:val="000000"/>
        <w:spacing w:val="0"/>
        <w:position w:val="0"/>
        <w:vertAlign w:val="baseline"/>
      </w:rPr>
    </w:lvl>
  </w:abstractNum>
  <w:abstractNum w:abstractNumId="10">
    <w:nsid w:val="7F9D10DB"/>
    <w:multiLevelType w:val="multilevel"/>
    <w:tmpl w:val="935824DA"/>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0"/>
  </w:num>
  <w:num w:numId="4">
    <w:abstractNumId w:val="1"/>
  </w:num>
  <w:num w:numId="5">
    <w:abstractNumId w:val="3"/>
  </w:num>
  <w:num w:numId="6">
    <w:abstractNumId w:val="5"/>
  </w:num>
  <w:num w:numId="7">
    <w:abstractNumId w:val="8"/>
  </w:num>
  <w:num w:numId="8">
    <w:abstractNumId w:val="6"/>
  </w:num>
  <w:num w:numId="9">
    <w:abstractNumId w:val="10"/>
  </w:num>
  <w:num w:numId="10">
    <w:abstractNumId w:val="2"/>
  </w:num>
  <w:num w:numId="11">
    <w:abstractNumId w:val="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Ольга Никитина">
    <w15:presenceInfo w15:providerId="Teamlab" w15:userId="1130000066432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DFD"/>
    <w:rsid w:val="000000D3"/>
    <w:rsid w:val="000053EE"/>
    <w:rsid w:val="0000794D"/>
    <w:rsid w:val="00020158"/>
    <w:rsid w:val="00020DC3"/>
    <w:rsid w:val="00022A9A"/>
    <w:rsid w:val="00034704"/>
    <w:rsid w:val="00037321"/>
    <w:rsid w:val="000451EB"/>
    <w:rsid w:val="00046153"/>
    <w:rsid w:val="00047203"/>
    <w:rsid w:val="0005110D"/>
    <w:rsid w:val="000550C9"/>
    <w:rsid w:val="00067D16"/>
    <w:rsid w:val="00077B96"/>
    <w:rsid w:val="00080C44"/>
    <w:rsid w:val="00081CDF"/>
    <w:rsid w:val="00082CF0"/>
    <w:rsid w:val="00085562"/>
    <w:rsid w:val="000857C3"/>
    <w:rsid w:val="000905E4"/>
    <w:rsid w:val="00092450"/>
    <w:rsid w:val="000937A8"/>
    <w:rsid w:val="0009681F"/>
    <w:rsid w:val="000A4A20"/>
    <w:rsid w:val="000A6B18"/>
    <w:rsid w:val="000C43F5"/>
    <w:rsid w:val="000D310C"/>
    <w:rsid w:val="000D3D23"/>
    <w:rsid w:val="000D4CC4"/>
    <w:rsid w:val="000D5D42"/>
    <w:rsid w:val="000E57BF"/>
    <w:rsid w:val="000F07AF"/>
    <w:rsid w:val="000F0D52"/>
    <w:rsid w:val="00101058"/>
    <w:rsid w:val="00102B94"/>
    <w:rsid w:val="0011023A"/>
    <w:rsid w:val="00115D2B"/>
    <w:rsid w:val="001173CA"/>
    <w:rsid w:val="0012552D"/>
    <w:rsid w:val="00126A1F"/>
    <w:rsid w:val="00132C8E"/>
    <w:rsid w:val="00137909"/>
    <w:rsid w:val="001421F8"/>
    <w:rsid w:val="00145BC0"/>
    <w:rsid w:val="00146D8D"/>
    <w:rsid w:val="00151673"/>
    <w:rsid w:val="00160AB1"/>
    <w:rsid w:val="001621BF"/>
    <w:rsid w:val="00170A36"/>
    <w:rsid w:val="00174A06"/>
    <w:rsid w:val="00176D8C"/>
    <w:rsid w:val="0018678F"/>
    <w:rsid w:val="0019518E"/>
    <w:rsid w:val="001954F9"/>
    <w:rsid w:val="001A1804"/>
    <w:rsid w:val="001A26AC"/>
    <w:rsid w:val="001A513E"/>
    <w:rsid w:val="001C2F74"/>
    <w:rsid w:val="001C3F43"/>
    <w:rsid w:val="001C4219"/>
    <w:rsid w:val="001D1E5C"/>
    <w:rsid w:val="001D2639"/>
    <w:rsid w:val="001E00D9"/>
    <w:rsid w:val="001F0070"/>
    <w:rsid w:val="001F10BB"/>
    <w:rsid w:val="002037E4"/>
    <w:rsid w:val="00204F4B"/>
    <w:rsid w:val="002074B8"/>
    <w:rsid w:val="00210AD7"/>
    <w:rsid w:val="0022048F"/>
    <w:rsid w:val="002278FA"/>
    <w:rsid w:val="00230726"/>
    <w:rsid w:val="00231034"/>
    <w:rsid w:val="00232B06"/>
    <w:rsid w:val="002336A6"/>
    <w:rsid w:val="002351C6"/>
    <w:rsid w:val="0023625A"/>
    <w:rsid w:val="002428DD"/>
    <w:rsid w:val="00244AB4"/>
    <w:rsid w:val="00246BA1"/>
    <w:rsid w:val="0025343E"/>
    <w:rsid w:val="0026658A"/>
    <w:rsid w:val="002727E4"/>
    <w:rsid w:val="00276FC7"/>
    <w:rsid w:val="0028321A"/>
    <w:rsid w:val="00283A3C"/>
    <w:rsid w:val="00290B82"/>
    <w:rsid w:val="00294246"/>
    <w:rsid w:val="00294C20"/>
    <w:rsid w:val="00296823"/>
    <w:rsid w:val="002A7CB8"/>
    <w:rsid w:val="002B67E3"/>
    <w:rsid w:val="002C498B"/>
    <w:rsid w:val="002C4FC7"/>
    <w:rsid w:val="002D5AA2"/>
    <w:rsid w:val="002D63B2"/>
    <w:rsid w:val="002E4882"/>
    <w:rsid w:val="002E5CF3"/>
    <w:rsid w:val="002F09A3"/>
    <w:rsid w:val="002F27C7"/>
    <w:rsid w:val="002F5BB4"/>
    <w:rsid w:val="00311732"/>
    <w:rsid w:val="003145A2"/>
    <w:rsid w:val="00321BA0"/>
    <w:rsid w:val="003222D2"/>
    <w:rsid w:val="003224F6"/>
    <w:rsid w:val="00324BE8"/>
    <w:rsid w:val="003267C8"/>
    <w:rsid w:val="003307DC"/>
    <w:rsid w:val="00330E3E"/>
    <w:rsid w:val="003349F2"/>
    <w:rsid w:val="003354D0"/>
    <w:rsid w:val="00336601"/>
    <w:rsid w:val="003368B6"/>
    <w:rsid w:val="00346E9A"/>
    <w:rsid w:val="0035014E"/>
    <w:rsid w:val="00356547"/>
    <w:rsid w:val="0035700E"/>
    <w:rsid w:val="00361513"/>
    <w:rsid w:val="00361F18"/>
    <w:rsid w:val="00363731"/>
    <w:rsid w:val="00365FE1"/>
    <w:rsid w:val="00377EEF"/>
    <w:rsid w:val="00383175"/>
    <w:rsid w:val="00384576"/>
    <w:rsid w:val="00393D74"/>
    <w:rsid w:val="0039606F"/>
    <w:rsid w:val="0039766E"/>
    <w:rsid w:val="003A1BF6"/>
    <w:rsid w:val="003A552C"/>
    <w:rsid w:val="003A5ED1"/>
    <w:rsid w:val="003B081A"/>
    <w:rsid w:val="003B3277"/>
    <w:rsid w:val="003B425A"/>
    <w:rsid w:val="003B4EA0"/>
    <w:rsid w:val="003C4FC1"/>
    <w:rsid w:val="003C5CB5"/>
    <w:rsid w:val="003D4A4B"/>
    <w:rsid w:val="003F2B7A"/>
    <w:rsid w:val="00414E51"/>
    <w:rsid w:val="004154BA"/>
    <w:rsid w:val="00421617"/>
    <w:rsid w:val="00423520"/>
    <w:rsid w:val="00424688"/>
    <w:rsid w:val="0042650A"/>
    <w:rsid w:val="0042790D"/>
    <w:rsid w:val="0043414C"/>
    <w:rsid w:val="00434355"/>
    <w:rsid w:val="0044080F"/>
    <w:rsid w:val="00441398"/>
    <w:rsid w:val="00447229"/>
    <w:rsid w:val="00450AA1"/>
    <w:rsid w:val="004574C1"/>
    <w:rsid w:val="00457AE7"/>
    <w:rsid w:val="00475533"/>
    <w:rsid w:val="00475B28"/>
    <w:rsid w:val="00476478"/>
    <w:rsid w:val="00480AFC"/>
    <w:rsid w:val="004843F2"/>
    <w:rsid w:val="00486A85"/>
    <w:rsid w:val="00497C11"/>
    <w:rsid w:val="004A07E8"/>
    <w:rsid w:val="004A1181"/>
    <w:rsid w:val="004A31A9"/>
    <w:rsid w:val="004B19A4"/>
    <w:rsid w:val="004B5D30"/>
    <w:rsid w:val="004C255D"/>
    <w:rsid w:val="004C2CA8"/>
    <w:rsid w:val="004C509C"/>
    <w:rsid w:val="004E7B89"/>
    <w:rsid w:val="004F6FDD"/>
    <w:rsid w:val="005007B5"/>
    <w:rsid w:val="00503773"/>
    <w:rsid w:val="005169D8"/>
    <w:rsid w:val="005241B2"/>
    <w:rsid w:val="00532094"/>
    <w:rsid w:val="0053275C"/>
    <w:rsid w:val="00532D42"/>
    <w:rsid w:val="005353C7"/>
    <w:rsid w:val="00536779"/>
    <w:rsid w:val="00542969"/>
    <w:rsid w:val="005442DA"/>
    <w:rsid w:val="00546CD4"/>
    <w:rsid w:val="00550FE6"/>
    <w:rsid w:val="005528C1"/>
    <w:rsid w:val="00560FA8"/>
    <w:rsid w:val="0056541A"/>
    <w:rsid w:val="00565D0D"/>
    <w:rsid w:val="005669BF"/>
    <w:rsid w:val="0057139B"/>
    <w:rsid w:val="00582F2A"/>
    <w:rsid w:val="00592A91"/>
    <w:rsid w:val="005936CA"/>
    <w:rsid w:val="00594FBE"/>
    <w:rsid w:val="00597B37"/>
    <w:rsid w:val="005A1705"/>
    <w:rsid w:val="005A2604"/>
    <w:rsid w:val="005A3C32"/>
    <w:rsid w:val="005A5F33"/>
    <w:rsid w:val="005B186B"/>
    <w:rsid w:val="005B61C7"/>
    <w:rsid w:val="005C19F2"/>
    <w:rsid w:val="005C552C"/>
    <w:rsid w:val="005D3086"/>
    <w:rsid w:val="005D3657"/>
    <w:rsid w:val="005D5EF3"/>
    <w:rsid w:val="005D7455"/>
    <w:rsid w:val="005E6039"/>
    <w:rsid w:val="005E69B4"/>
    <w:rsid w:val="005F272C"/>
    <w:rsid w:val="005F4AB4"/>
    <w:rsid w:val="005F4E59"/>
    <w:rsid w:val="005F55E4"/>
    <w:rsid w:val="00602DF9"/>
    <w:rsid w:val="00605090"/>
    <w:rsid w:val="00624E87"/>
    <w:rsid w:val="00641DC7"/>
    <w:rsid w:val="00657606"/>
    <w:rsid w:val="00662E8A"/>
    <w:rsid w:val="006633AF"/>
    <w:rsid w:val="00674BF4"/>
    <w:rsid w:val="00680BF8"/>
    <w:rsid w:val="00680D7A"/>
    <w:rsid w:val="00682D0B"/>
    <w:rsid w:val="00693376"/>
    <w:rsid w:val="00694192"/>
    <w:rsid w:val="006A15B8"/>
    <w:rsid w:val="006A3EF8"/>
    <w:rsid w:val="006B4EBD"/>
    <w:rsid w:val="006B706B"/>
    <w:rsid w:val="006C1F16"/>
    <w:rsid w:val="006C1FD5"/>
    <w:rsid w:val="006D7717"/>
    <w:rsid w:val="006E298A"/>
    <w:rsid w:val="006E6A00"/>
    <w:rsid w:val="006E6E23"/>
    <w:rsid w:val="006F3FB0"/>
    <w:rsid w:val="006F7E60"/>
    <w:rsid w:val="0070423F"/>
    <w:rsid w:val="007043F5"/>
    <w:rsid w:val="00707524"/>
    <w:rsid w:val="0072659E"/>
    <w:rsid w:val="007338F9"/>
    <w:rsid w:val="00737460"/>
    <w:rsid w:val="007410B8"/>
    <w:rsid w:val="0076257A"/>
    <w:rsid w:val="007637D6"/>
    <w:rsid w:val="00764E3C"/>
    <w:rsid w:val="0076527D"/>
    <w:rsid w:val="007652D7"/>
    <w:rsid w:val="00774674"/>
    <w:rsid w:val="0077612E"/>
    <w:rsid w:val="00776BF4"/>
    <w:rsid w:val="00777BB1"/>
    <w:rsid w:val="00781D66"/>
    <w:rsid w:val="00784630"/>
    <w:rsid w:val="0078580B"/>
    <w:rsid w:val="007875D7"/>
    <w:rsid w:val="0079544D"/>
    <w:rsid w:val="00797EB0"/>
    <w:rsid w:val="007A0A02"/>
    <w:rsid w:val="007A0DD0"/>
    <w:rsid w:val="007A26C1"/>
    <w:rsid w:val="007A2D11"/>
    <w:rsid w:val="007A2DE6"/>
    <w:rsid w:val="007A427D"/>
    <w:rsid w:val="007A528A"/>
    <w:rsid w:val="007B6151"/>
    <w:rsid w:val="007D7FCD"/>
    <w:rsid w:val="007E70BF"/>
    <w:rsid w:val="007E70CB"/>
    <w:rsid w:val="007F3486"/>
    <w:rsid w:val="007F3FC8"/>
    <w:rsid w:val="007F4580"/>
    <w:rsid w:val="007F5FD7"/>
    <w:rsid w:val="0080529D"/>
    <w:rsid w:val="00806A89"/>
    <w:rsid w:val="0080764C"/>
    <w:rsid w:val="00817029"/>
    <w:rsid w:val="00822DFD"/>
    <w:rsid w:val="00825BEB"/>
    <w:rsid w:val="00825F08"/>
    <w:rsid w:val="008263FA"/>
    <w:rsid w:val="00826EE3"/>
    <w:rsid w:val="00833454"/>
    <w:rsid w:val="008547E6"/>
    <w:rsid w:val="00856A31"/>
    <w:rsid w:val="008624B0"/>
    <w:rsid w:val="008728ED"/>
    <w:rsid w:val="00873E02"/>
    <w:rsid w:val="00875F79"/>
    <w:rsid w:val="008836DC"/>
    <w:rsid w:val="008904BF"/>
    <w:rsid w:val="008A27FD"/>
    <w:rsid w:val="008B15C9"/>
    <w:rsid w:val="008B1630"/>
    <w:rsid w:val="008B74DE"/>
    <w:rsid w:val="008C2F91"/>
    <w:rsid w:val="008C37A1"/>
    <w:rsid w:val="008C5624"/>
    <w:rsid w:val="008D047E"/>
    <w:rsid w:val="008D30EE"/>
    <w:rsid w:val="008D340E"/>
    <w:rsid w:val="008D4BBB"/>
    <w:rsid w:val="008D57B6"/>
    <w:rsid w:val="008D7CF2"/>
    <w:rsid w:val="008E26EA"/>
    <w:rsid w:val="008F23E6"/>
    <w:rsid w:val="00905348"/>
    <w:rsid w:val="00906424"/>
    <w:rsid w:val="00906909"/>
    <w:rsid w:val="0091395D"/>
    <w:rsid w:val="00917A88"/>
    <w:rsid w:val="00920E87"/>
    <w:rsid w:val="00926F86"/>
    <w:rsid w:val="00950A90"/>
    <w:rsid w:val="00950F37"/>
    <w:rsid w:val="009649ED"/>
    <w:rsid w:val="009676EC"/>
    <w:rsid w:val="0097598C"/>
    <w:rsid w:val="00976179"/>
    <w:rsid w:val="00985CF1"/>
    <w:rsid w:val="0099098C"/>
    <w:rsid w:val="00994AAC"/>
    <w:rsid w:val="00994DD6"/>
    <w:rsid w:val="00995C2F"/>
    <w:rsid w:val="009A4AFB"/>
    <w:rsid w:val="009A67D9"/>
    <w:rsid w:val="009B1812"/>
    <w:rsid w:val="009B60D7"/>
    <w:rsid w:val="009C1F2D"/>
    <w:rsid w:val="009C6EA2"/>
    <w:rsid w:val="009C747C"/>
    <w:rsid w:val="009F09A3"/>
    <w:rsid w:val="009F62E4"/>
    <w:rsid w:val="009F69AD"/>
    <w:rsid w:val="009F71E3"/>
    <w:rsid w:val="00A01E77"/>
    <w:rsid w:val="00A05334"/>
    <w:rsid w:val="00A07B8E"/>
    <w:rsid w:val="00A1325B"/>
    <w:rsid w:val="00A157B2"/>
    <w:rsid w:val="00A16CFF"/>
    <w:rsid w:val="00A200E1"/>
    <w:rsid w:val="00A3041F"/>
    <w:rsid w:val="00A33E87"/>
    <w:rsid w:val="00A34A3E"/>
    <w:rsid w:val="00A37799"/>
    <w:rsid w:val="00A40E9C"/>
    <w:rsid w:val="00A5642C"/>
    <w:rsid w:val="00A60764"/>
    <w:rsid w:val="00A61FDC"/>
    <w:rsid w:val="00A852B8"/>
    <w:rsid w:val="00A8681A"/>
    <w:rsid w:val="00A8688E"/>
    <w:rsid w:val="00AA4F4D"/>
    <w:rsid w:val="00AB09E7"/>
    <w:rsid w:val="00AB10F3"/>
    <w:rsid w:val="00AB12CB"/>
    <w:rsid w:val="00AB2737"/>
    <w:rsid w:val="00AB4898"/>
    <w:rsid w:val="00AB5E4E"/>
    <w:rsid w:val="00AC29A9"/>
    <w:rsid w:val="00AC3418"/>
    <w:rsid w:val="00AC3E58"/>
    <w:rsid w:val="00AD31A6"/>
    <w:rsid w:val="00AD383B"/>
    <w:rsid w:val="00AD573F"/>
    <w:rsid w:val="00AE5B64"/>
    <w:rsid w:val="00B00B73"/>
    <w:rsid w:val="00B02B1A"/>
    <w:rsid w:val="00B10790"/>
    <w:rsid w:val="00B12907"/>
    <w:rsid w:val="00B13FA6"/>
    <w:rsid w:val="00B20C60"/>
    <w:rsid w:val="00B21CEE"/>
    <w:rsid w:val="00B32E58"/>
    <w:rsid w:val="00B4499E"/>
    <w:rsid w:val="00B44BD8"/>
    <w:rsid w:val="00B46ABB"/>
    <w:rsid w:val="00B473E5"/>
    <w:rsid w:val="00B54184"/>
    <w:rsid w:val="00B54FB4"/>
    <w:rsid w:val="00B61AF9"/>
    <w:rsid w:val="00B61FB2"/>
    <w:rsid w:val="00B62196"/>
    <w:rsid w:val="00B6377E"/>
    <w:rsid w:val="00B80017"/>
    <w:rsid w:val="00B8258A"/>
    <w:rsid w:val="00B84609"/>
    <w:rsid w:val="00B86F4B"/>
    <w:rsid w:val="00B95510"/>
    <w:rsid w:val="00B9571D"/>
    <w:rsid w:val="00BA00EB"/>
    <w:rsid w:val="00BA2376"/>
    <w:rsid w:val="00BB3CC3"/>
    <w:rsid w:val="00BB4EA0"/>
    <w:rsid w:val="00BB5AFB"/>
    <w:rsid w:val="00BC03C2"/>
    <w:rsid w:val="00BC5C1A"/>
    <w:rsid w:val="00BC66E9"/>
    <w:rsid w:val="00BD15ED"/>
    <w:rsid w:val="00BD4C3B"/>
    <w:rsid w:val="00BE417E"/>
    <w:rsid w:val="00BF54A2"/>
    <w:rsid w:val="00BF7B2E"/>
    <w:rsid w:val="00C12F96"/>
    <w:rsid w:val="00C1491C"/>
    <w:rsid w:val="00C15C14"/>
    <w:rsid w:val="00C16CDF"/>
    <w:rsid w:val="00C25D8E"/>
    <w:rsid w:val="00C27EE9"/>
    <w:rsid w:val="00C27F3D"/>
    <w:rsid w:val="00C34D22"/>
    <w:rsid w:val="00C40C0D"/>
    <w:rsid w:val="00C426C5"/>
    <w:rsid w:val="00C456A5"/>
    <w:rsid w:val="00C46023"/>
    <w:rsid w:val="00C52441"/>
    <w:rsid w:val="00C56FC9"/>
    <w:rsid w:val="00C670F0"/>
    <w:rsid w:val="00C67444"/>
    <w:rsid w:val="00C74A23"/>
    <w:rsid w:val="00C75C45"/>
    <w:rsid w:val="00C82F9B"/>
    <w:rsid w:val="00C83637"/>
    <w:rsid w:val="00C91F01"/>
    <w:rsid w:val="00C94795"/>
    <w:rsid w:val="00CB2CDC"/>
    <w:rsid w:val="00CC28C1"/>
    <w:rsid w:val="00CD0468"/>
    <w:rsid w:val="00CD421D"/>
    <w:rsid w:val="00CD7AD7"/>
    <w:rsid w:val="00CF0420"/>
    <w:rsid w:val="00D07228"/>
    <w:rsid w:val="00D142E7"/>
    <w:rsid w:val="00D1725A"/>
    <w:rsid w:val="00D17584"/>
    <w:rsid w:val="00D265B8"/>
    <w:rsid w:val="00D31C51"/>
    <w:rsid w:val="00D453CA"/>
    <w:rsid w:val="00D57D71"/>
    <w:rsid w:val="00D62BB9"/>
    <w:rsid w:val="00D7424D"/>
    <w:rsid w:val="00D907DB"/>
    <w:rsid w:val="00DA1C41"/>
    <w:rsid w:val="00DA39A9"/>
    <w:rsid w:val="00DA73D6"/>
    <w:rsid w:val="00DB007A"/>
    <w:rsid w:val="00DB2BF6"/>
    <w:rsid w:val="00DB4B9B"/>
    <w:rsid w:val="00DC288F"/>
    <w:rsid w:val="00DC2D21"/>
    <w:rsid w:val="00DC4DCF"/>
    <w:rsid w:val="00DC50C4"/>
    <w:rsid w:val="00DD0404"/>
    <w:rsid w:val="00DD41B8"/>
    <w:rsid w:val="00DD6A81"/>
    <w:rsid w:val="00DF1A83"/>
    <w:rsid w:val="00E14BE8"/>
    <w:rsid w:val="00E16E1A"/>
    <w:rsid w:val="00E20CD8"/>
    <w:rsid w:val="00E30DFB"/>
    <w:rsid w:val="00E323E6"/>
    <w:rsid w:val="00E33A18"/>
    <w:rsid w:val="00E34031"/>
    <w:rsid w:val="00E34BE3"/>
    <w:rsid w:val="00E40AF7"/>
    <w:rsid w:val="00E41E8A"/>
    <w:rsid w:val="00E43961"/>
    <w:rsid w:val="00E45647"/>
    <w:rsid w:val="00E50716"/>
    <w:rsid w:val="00E5076C"/>
    <w:rsid w:val="00E52C3C"/>
    <w:rsid w:val="00E60FFA"/>
    <w:rsid w:val="00E65B48"/>
    <w:rsid w:val="00E757B5"/>
    <w:rsid w:val="00E75B56"/>
    <w:rsid w:val="00E80227"/>
    <w:rsid w:val="00E86F6C"/>
    <w:rsid w:val="00E9072C"/>
    <w:rsid w:val="00EC1DDA"/>
    <w:rsid w:val="00EC2AD5"/>
    <w:rsid w:val="00EC6FBB"/>
    <w:rsid w:val="00EF539A"/>
    <w:rsid w:val="00F05579"/>
    <w:rsid w:val="00F0688E"/>
    <w:rsid w:val="00F11F98"/>
    <w:rsid w:val="00F14152"/>
    <w:rsid w:val="00F26228"/>
    <w:rsid w:val="00F3521E"/>
    <w:rsid w:val="00F36395"/>
    <w:rsid w:val="00F41297"/>
    <w:rsid w:val="00F5324E"/>
    <w:rsid w:val="00F610A7"/>
    <w:rsid w:val="00F65D8C"/>
    <w:rsid w:val="00F71244"/>
    <w:rsid w:val="00F733B2"/>
    <w:rsid w:val="00F73602"/>
    <w:rsid w:val="00F77481"/>
    <w:rsid w:val="00F85C40"/>
    <w:rsid w:val="00F87743"/>
    <w:rsid w:val="00F9150A"/>
    <w:rsid w:val="00F94150"/>
    <w:rsid w:val="00FA69CD"/>
    <w:rsid w:val="00FA6CB5"/>
    <w:rsid w:val="00FC0929"/>
    <w:rsid w:val="00FC4B6B"/>
    <w:rsid w:val="00FC58F5"/>
    <w:rsid w:val="00FF02CC"/>
    <w:rsid w:val="00FF1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spacing w:before="240" w:after="60"/>
      <w:outlineLvl w:val="0"/>
    </w:pPr>
    <w:rPr>
      <w:rFonts w:ascii="Cambria" w:hAnsi="Cambria"/>
      <w:b/>
      <w:bCs/>
      <w:sz w:val="32"/>
      <w:szCs w:val="32"/>
    </w:rPr>
  </w:style>
  <w:style w:type="paragraph" w:styleId="20">
    <w:name w:val="heading 2"/>
    <w:basedOn w:val="a"/>
    <w:link w:val="21"/>
    <w:uiPriority w:val="99"/>
    <w:qFormat/>
    <w:pPr>
      <w:widowControl w:val="0"/>
      <w:ind w:left="126"/>
      <w:outlineLvl w:val="1"/>
    </w:pPr>
    <w:rPr>
      <w:sz w:val="23"/>
      <w:szCs w:val="23"/>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b">
    <w:name w:val="table of figures"/>
    <w:basedOn w:val="a"/>
    <w:next w:val="a"/>
    <w:uiPriority w:val="99"/>
    <w:unhideWhenUsed/>
  </w:style>
  <w:style w:type="character" w:customStyle="1" w:styleId="10">
    <w:name w:val="Заголовок 1 Знак"/>
    <w:basedOn w:val="a0"/>
    <w:link w:val="1"/>
    <w:uiPriority w:val="9"/>
    <w:rPr>
      <w:rFonts w:ascii="Cambria" w:hAnsi="Cambria" w:cs="Times New Roman"/>
      <w:b/>
      <w:sz w:val="32"/>
    </w:rPr>
  </w:style>
  <w:style w:type="character" w:customStyle="1" w:styleId="21">
    <w:name w:val="Заголовок 2 Знак"/>
    <w:basedOn w:val="a0"/>
    <w:link w:val="20"/>
    <w:uiPriority w:val="9"/>
    <w:semiHidden/>
    <w:rPr>
      <w:rFonts w:ascii="Cambria" w:hAnsi="Cambria" w:cs="Times New Roman"/>
      <w:b/>
      <w:i/>
      <w:sz w:val="28"/>
    </w:rPr>
  </w:style>
  <w:style w:type="paragraph" w:customStyle="1" w:styleId="ConsNonformat">
    <w:name w:val="ConsNonformat"/>
    <w:uiPriority w:val="99"/>
    <w:pPr>
      <w:widowControl w:val="0"/>
      <w:jc w:val="both"/>
    </w:pPr>
    <w:rPr>
      <w:rFonts w:ascii="Courier New" w:hAnsi="Courier New" w:cs="Courier New"/>
    </w:rPr>
  </w:style>
  <w:style w:type="paragraph" w:customStyle="1" w:styleId="ConsNormal">
    <w:name w:val="ConsNormal"/>
    <w:uiPriority w:val="99"/>
    <w:pPr>
      <w:ind w:right="19771" w:firstLine="539"/>
      <w:jc w:val="both"/>
    </w:pPr>
    <w:rPr>
      <w:rFonts w:ascii="Courier New" w:hAnsi="Courier New" w:cs="Courier New"/>
      <w:lang w:val="en-US"/>
    </w:rPr>
  </w:style>
  <w:style w:type="paragraph" w:styleId="ac">
    <w:name w:val="header"/>
    <w:basedOn w:val="a"/>
    <w:link w:val="ad"/>
    <w:uiPriority w:val="99"/>
    <w:pPr>
      <w:tabs>
        <w:tab w:val="center" w:pos="4153"/>
        <w:tab w:val="right" w:pos="8306"/>
      </w:tabs>
    </w:pPr>
  </w:style>
  <w:style w:type="character" w:customStyle="1" w:styleId="ad">
    <w:name w:val="Верхний колонтитул Знак"/>
    <w:basedOn w:val="a0"/>
    <w:link w:val="ac"/>
    <w:uiPriority w:val="99"/>
    <w:semiHidden/>
    <w:rPr>
      <w:rFonts w:cs="Times New Roman"/>
      <w:sz w:val="20"/>
    </w:rPr>
  </w:style>
  <w:style w:type="paragraph" w:styleId="ae">
    <w:name w:val="footer"/>
    <w:basedOn w:val="a"/>
    <w:link w:val="af"/>
    <w:uiPriority w:val="99"/>
    <w:pPr>
      <w:tabs>
        <w:tab w:val="center" w:pos="4153"/>
        <w:tab w:val="right" w:pos="8306"/>
      </w:tabs>
    </w:pPr>
  </w:style>
  <w:style w:type="character" w:customStyle="1" w:styleId="af">
    <w:name w:val="Нижний колонтитул Знак"/>
    <w:basedOn w:val="a0"/>
    <w:link w:val="ae"/>
    <w:uiPriority w:val="99"/>
    <w:rPr>
      <w:rFonts w:cs="Times New Roman"/>
      <w:sz w:val="20"/>
    </w:rPr>
  </w:style>
  <w:style w:type="paragraph" w:styleId="af0">
    <w:name w:val="footnote text"/>
    <w:basedOn w:val="a"/>
    <w:link w:val="af1"/>
    <w:uiPriority w:val="99"/>
  </w:style>
  <w:style w:type="character" w:customStyle="1" w:styleId="af1">
    <w:name w:val="Текст сноски Знак"/>
    <w:basedOn w:val="a0"/>
    <w:link w:val="af0"/>
    <w:uiPriority w:val="99"/>
    <w:semiHidden/>
    <w:rPr>
      <w:rFonts w:cs="Times New Roman"/>
      <w:sz w:val="20"/>
    </w:rPr>
  </w:style>
  <w:style w:type="character" w:styleId="af2">
    <w:name w:val="footnote reference"/>
    <w:basedOn w:val="a0"/>
    <w:uiPriority w:val="99"/>
    <w:rPr>
      <w:rFonts w:cs="Times New Roman"/>
      <w:vertAlign w:val="superscript"/>
    </w:rPr>
  </w:style>
  <w:style w:type="paragraph" w:styleId="af3">
    <w:name w:val="endnote text"/>
    <w:basedOn w:val="a"/>
    <w:link w:val="af4"/>
    <w:uiPriority w:val="99"/>
    <w:semiHidden/>
  </w:style>
  <w:style w:type="character" w:customStyle="1" w:styleId="af4">
    <w:name w:val="Текст концевой сноски Знак"/>
    <w:basedOn w:val="a0"/>
    <w:link w:val="af3"/>
    <w:uiPriority w:val="99"/>
    <w:semiHidden/>
    <w:rPr>
      <w:rFonts w:cs="Times New Roman"/>
      <w:sz w:val="20"/>
    </w:rPr>
  </w:style>
  <w:style w:type="character" w:styleId="af5">
    <w:name w:val="endnote reference"/>
    <w:basedOn w:val="a0"/>
    <w:uiPriority w:val="99"/>
    <w:semiHidden/>
    <w:rPr>
      <w:rFonts w:cs="Times New Roman"/>
      <w:vertAlign w:val="superscript"/>
    </w:rPr>
  </w:style>
  <w:style w:type="paragraph" w:styleId="af6">
    <w:name w:val="Body Text"/>
    <w:basedOn w:val="a"/>
    <w:link w:val="af7"/>
    <w:uiPriority w:val="99"/>
    <w:pPr>
      <w:widowControl w:val="0"/>
      <w:ind w:left="117" w:firstLine="4"/>
    </w:pPr>
    <w:rPr>
      <w:sz w:val="18"/>
      <w:szCs w:val="18"/>
    </w:rPr>
  </w:style>
  <w:style w:type="character" w:customStyle="1" w:styleId="af7">
    <w:name w:val="Основной текст Знак"/>
    <w:basedOn w:val="a0"/>
    <w:link w:val="af6"/>
    <w:uiPriority w:val="99"/>
    <w:semiHidden/>
    <w:rPr>
      <w:rFonts w:cs="Times New Roman"/>
      <w:sz w:val="20"/>
    </w:rPr>
  </w:style>
  <w:style w:type="paragraph" w:customStyle="1" w:styleId="ConsPlusNormal">
    <w:name w:val="ConsPlusNormal"/>
    <w:pPr>
      <w:widowControl w:val="0"/>
    </w:pPr>
    <w:rPr>
      <w:rFonts w:ascii="Arial" w:hAnsi="Arial" w:cs="Arial"/>
      <w:sz w:val="16"/>
      <w:szCs w:val="16"/>
    </w:rPr>
  </w:style>
  <w:style w:type="paragraph" w:customStyle="1" w:styleId="ConsPlusNonformat">
    <w:name w:val="ConsPlusNonformat"/>
    <w:uiPriority w:val="99"/>
    <w:pPr>
      <w:widowControl w:val="0"/>
    </w:pPr>
    <w:rPr>
      <w:rFonts w:ascii="Courier New" w:hAnsi="Courier New" w:cs="Courier New"/>
    </w:rPr>
  </w:style>
  <w:style w:type="paragraph" w:customStyle="1" w:styleId="ConsPlusTitle">
    <w:name w:val="ConsPlusTitle"/>
    <w:uiPriority w:val="99"/>
    <w:pPr>
      <w:widowControl w:val="0"/>
    </w:pPr>
    <w:rPr>
      <w:rFonts w:ascii="Arial" w:hAnsi="Arial" w:cs="Arial"/>
      <w:b/>
      <w:bCs/>
      <w:sz w:val="16"/>
      <w:szCs w:val="16"/>
    </w:rPr>
  </w:style>
  <w:style w:type="paragraph" w:customStyle="1" w:styleId="ConsPlusCell">
    <w:name w:val="ConsPlusCell"/>
    <w:uiPriority w:val="99"/>
    <w:pPr>
      <w:widowControl w:val="0"/>
    </w:pPr>
    <w:rPr>
      <w:rFonts w:ascii="Courier New" w:hAnsi="Courier New" w:cs="Courier New"/>
    </w:rPr>
  </w:style>
  <w:style w:type="paragraph" w:customStyle="1" w:styleId="ConsPlusDocList">
    <w:name w:val="ConsPlusDocList"/>
    <w:uiPriority w:val="99"/>
    <w:pPr>
      <w:widowControl w:val="0"/>
    </w:pPr>
    <w:rPr>
      <w:rFonts w:ascii="Courier New" w:hAnsi="Courier New" w:cs="Courier New"/>
      <w:sz w:val="16"/>
      <w:szCs w:val="16"/>
    </w:rPr>
  </w:style>
  <w:style w:type="paragraph" w:customStyle="1" w:styleId="ConsPlusTitlePage">
    <w:name w:val="ConsPlusTitlePage"/>
    <w:uiPriority w:val="99"/>
    <w:pPr>
      <w:widowControl w:val="0"/>
    </w:pPr>
    <w:rPr>
      <w:rFonts w:ascii="Tahoma" w:hAnsi="Tahoma" w:cs="Tahoma"/>
      <w:sz w:val="16"/>
      <w:szCs w:val="16"/>
    </w:rPr>
  </w:style>
  <w:style w:type="paragraph" w:customStyle="1" w:styleId="ConsPlusJurTerm">
    <w:name w:val="ConsPlusJurTerm"/>
    <w:uiPriority w:val="99"/>
    <w:pPr>
      <w:widowControl w:val="0"/>
    </w:pPr>
    <w:rPr>
      <w:rFonts w:ascii="Tahoma" w:hAnsi="Tahoma" w:cs="Tahoma"/>
      <w:sz w:val="26"/>
      <w:szCs w:val="26"/>
    </w:rPr>
  </w:style>
  <w:style w:type="paragraph" w:customStyle="1" w:styleId="ConsPlusTextList">
    <w:name w:val="ConsPlusTextList"/>
    <w:uiPriority w:val="99"/>
    <w:pPr>
      <w:widowControl w:val="0"/>
    </w:pPr>
    <w:rPr>
      <w:rFonts w:ascii="Arial" w:hAnsi="Arial" w:cs="Arial"/>
    </w:rPr>
  </w:style>
  <w:style w:type="paragraph" w:customStyle="1" w:styleId="ConsPlusTextList1">
    <w:name w:val="ConsPlusTextList1"/>
    <w:uiPriority w:val="99"/>
    <w:pPr>
      <w:widowControl w:val="0"/>
    </w:pPr>
    <w:rPr>
      <w:rFonts w:ascii="Arial" w:hAnsi="Arial" w:cs="Arial"/>
    </w:rPr>
  </w:style>
  <w:style w:type="paragraph" w:styleId="af8">
    <w:name w:val="TOC Heading"/>
    <w:basedOn w:val="1"/>
    <w:next w:val="a"/>
    <w:uiPriority w:val="39"/>
    <w:semiHidden/>
    <w:unhideWhenUsed/>
    <w:qFormat/>
    <w:pPr>
      <w:keepLines/>
      <w:spacing w:before="480" w:after="0" w:line="276" w:lineRule="auto"/>
      <w:outlineLvl w:val="9"/>
    </w:pPr>
    <w:rPr>
      <w:rFonts w:asciiTheme="majorHAnsi" w:eastAsiaTheme="majorEastAsia" w:hAnsiTheme="majorHAnsi"/>
      <w:color w:val="365F91"/>
      <w:sz w:val="28"/>
      <w:szCs w:val="28"/>
    </w:rPr>
  </w:style>
  <w:style w:type="paragraph" w:styleId="24">
    <w:name w:val="toc 2"/>
    <w:basedOn w:val="a"/>
    <w:next w:val="a"/>
    <w:uiPriority w:val="39"/>
    <w:unhideWhenUsed/>
    <w:qFormat/>
    <w:pPr>
      <w:ind w:left="200"/>
    </w:pPr>
    <w:rPr>
      <w:rFonts w:asciiTheme="minorHAnsi" w:hAnsiTheme="minorHAnsi" w:cstheme="minorHAnsi"/>
      <w:b/>
      <w:bCs/>
    </w:rPr>
  </w:style>
  <w:style w:type="paragraph" w:styleId="31">
    <w:name w:val="toc 3"/>
    <w:basedOn w:val="a"/>
    <w:next w:val="a"/>
    <w:uiPriority w:val="39"/>
    <w:unhideWhenUsed/>
    <w:qFormat/>
    <w:pPr>
      <w:ind w:left="400"/>
    </w:pPr>
    <w:rPr>
      <w:rFonts w:asciiTheme="minorHAnsi" w:hAnsiTheme="minorHAnsi" w:cstheme="minorHAnsi"/>
    </w:rPr>
  </w:style>
  <w:style w:type="character" w:styleId="af9">
    <w:name w:val="Hyperlink"/>
    <w:basedOn w:val="a0"/>
    <w:uiPriority w:val="99"/>
    <w:unhideWhenUsed/>
    <w:rPr>
      <w:rFonts w:cs="Times New Roman"/>
      <w:color w:val="0000FF"/>
      <w:u w:val="single"/>
    </w:rPr>
  </w:style>
  <w:style w:type="character" w:styleId="afa">
    <w:name w:val="annotation reference"/>
    <w:basedOn w:val="a0"/>
    <w:uiPriority w:val="99"/>
    <w:semiHidden/>
    <w:unhideWhenUsed/>
    <w:rPr>
      <w:rFonts w:cs="Times New Roman"/>
      <w:sz w:val="16"/>
      <w:szCs w:val="16"/>
    </w:rPr>
  </w:style>
  <w:style w:type="paragraph" w:styleId="afb">
    <w:name w:val="annotation text"/>
    <w:basedOn w:val="a"/>
    <w:link w:val="afc"/>
    <w:uiPriority w:val="99"/>
    <w:unhideWhenUsed/>
  </w:style>
  <w:style w:type="character" w:customStyle="1" w:styleId="afc">
    <w:name w:val="Текст примечания Знак"/>
    <w:basedOn w:val="a0"/>
    <w:link w:val="afb"/>
    <w:uiPriority w:val="99"/>
    <w:rPr>
      <w:rFonts w:cs="Times New Roman"/>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rFonts w:cs="Times New Roman"/>
      <w:b/>
      <w:bCs/>
    </w:rPr>
  </w:style>
  <w:style w:type="paragraph" w:styleId="aff">
    <w:name w:val="Balloon Text"/>
    <w:basedOn w:val="a"/>
    <w:link w:val="aff0"/>
    <w:uiPriority w:val="99"/>
    <w:semiHidden/>
    <w:unhideWhenUsed/>
    <w:rPr>
      <w:rFonts w:ascii="Tahoma" w:hAnsi="Tahoma" w:cs="Tahoma"/>
      <w:sz w:val="16"/>
      <w:szCs w:val="16"/>
    </w:rPr>
  </w:style>
  <w:style w:type="character" w:customStyle="1" w:styleId="aff0">
    <w:name w:val="Текст выноски Знак"/>
    <w:basedOn w:val="a0"/>
    <w:link w:val="aff"/>
    <w:uiPriority w:val="99"/>
    <w:semiHidden/>
    <w:rPr>
      <w:rFonts w:ascii="Tahoma" w:hAnsi="Tahoma" w:cs="Tahoma"/>
      <w:sz w:val="16"/>
      <w:szCs w:val="16"/>
    </w:rPr>
  </w:style>
  <w:style w:type="paragraph" w:customStyle="1" w:styleId="Default">
    <w:name w:val="Default"/>
    <w:rPr>
      <w:color w:val="000000"/>
      <w:sz w:val="24"/>
      <w:szCs w:val="24"/>
    </w:rPr>
  </w:style>
  <w:style w:type="table" w:styleId="aff1">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hinDelim">
    <w:name w:val="Thin Delim"/>
    <w:uiPriority w:val="99"/>
    <w:pPr>
      <w:widowControl w:val="0"/>
    </w:pPr>
    <w:rPr>
      <w:sz w:val="16"/>
      <w:szCs w:val="16"/>
    </w:rPr>
  </w:style>
  <w:style w:type="character" w:customStyle="1" w:styleId="Subst">
    <w:name w:val="Subst"/>
    <w:uiPriority w:val="99"/>
    <w:rPr>
      <w:b/>
      <w:i/>
    </w:rPr>
  </w:style>
  <w:style w:type="paragraph" w:styleId="aff2">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ff3"/>
    <w:uiPriority w:val="34"/>
    <w:qFormat/>
    <w:pPr>
      <w:pBdr>
        <w:top w:val="none" w:sz="96" w:space="31" w:color="FFFFFF"/>
        <w:left w:val="none" w:sz="96" w:space="31" w:color="FFFFFF"/>
        <w:bottom w:val="none" w:sz="96" w:space="31" w:color="FFFFFF"/>
        <w:right w:val="none" w:sz="96" w:space="31" w:color="FFFFFF"/>
      </w:pBdr>
      <w:spacing w:after="200" w:line="276" w:lineRule="auto"/>
      <w:ind w:left="720"/>
    </w:pPr>
    <w:rPr>
      <w:rFonts w:ascii="Calibri" w:eastAsia="Arial Unicode MS" w:hAnsi="Calibri" w:cs="Arial Unicode MS"/>
      <w:color w:val="000000"/>
      <w:sz w:val="22"/>
      <w:szCs w:val="22"/>
    </w:rPr>
  </w:style>
  <w:style w:type="paragraph" w:customStyle="1" w:styleId="SubHeading">
    <w:name w:val="Sub Heading"/>
    <w:uiPriority w:val="99"/>
    <w:pPr>
      <w:widowControl w:val="0"/>
      <w:spacing w:before="240" w:after="40"/>
    </w:pPr>
  </w:style>
  <w:style w:type="table" w:customStyle="1" w:styleId="TableNormal">
    <w:name w:val="Table Normal"/>
    <w:pPr>
      <w:pBdr>
        <w:top w:val="none" w:sz="96" w:space="31" w:color="FFFFFF"/>
        <w:left w:val="none" w:sz="96" w:space="31" w:color="FFFFFF"/>
        <w:bottom w:val="none" w:sz="96" w:space="31" w:color="FFFFFF"/>
        <w:right w:val="none" w:sz="96" w:space="31" w:color="FFFFFF"/>
      </w:pBdr>
    </w:pPr>
    <w:rPr>
      <w:rFonts w:eastAsia="Arial Unicode MS"/>
    </w:rPr>
    <w:tblPr>
      <w:tblInd w:w="0" w:type="dxa"/>
      <w:tblCellMar>
        <w:top w:w="0" w:type="dxa"/>
        <w:left w:w="0" w:type="dxa"/>
        <w:bottom w:w="0" w:type="dxa"/>
        <w:right w:w="0" w:type="dxa"/>
      </w:tblCellMar>
    </w:tblPr>
  </w:style>
  <w:style w:type="character" w:customStyle="1" w:styleId="SUBST0">
    <w:name w:val="__SUBST"/>
    <w:uiPriority w:val="99"/>
    <w:rPr>
      <w:b/>
      <w:i/>
      <w:sz w:val="22"/>
    </w:rPr>
  </w:style>
  <w:style w:type="paragraph" w:styleId="41">
    <w:name w:val="toc 4"/>
    <w:basedOn w:val="a"/>
    <w:next w:val="a"/>
    <w:uiPriority w:val="39"/>
    <w:unhideWhenUsed/>
    <w:pPr>
      <w:ind w:left="600"/>
    </w:pPr>
    <w:rPr>
      <w:rFonts w:asciiTheme="minorHAnsi" w:hAnsiTheme="minorHAnsi" w:cstheme="minorHAnsi"/>
    </w:rPr>
  </w:style>
  <w:style w:type="numbering" w:customStyle="1" w:styleId="2">
    <w:name w:val="Импортированный стиль 2"/>
    <w:pPr>
      <w:numPr>
        <w:numId w:val="1"/>
      </w:numPr>
    </w:pPr>
  </w:style>
  <w:style w:type="paragraph" w:customStyle="1" w:styleId="210">
    <w:name w:val="Список 21"/>
    <w:basedOn w:val="a"/>
    <w:pPr>
      <w:widowControl w:val="0"/>
      <w:ind w:left="566" w:hanging="283"/>
    </w:pPr>
    <w:rPr>
      <w:rFonts w:eastAsia="Lucida Sans Unicode"/>
      <w:sz w:val="24"/>
      <w:szCs w:val="24"/>
      <w:lang w:eastAsia="ar-SA"/>
    </w:rPr>
  </w:style>
  <w:style w:type="character" w:styleId="aff4">
    <w:name w:val="FollowedHyperlink"/>
    <w:basedOn w:val="a0"/>
    <w:uiPriority w:val="99"/>
    <w:semiHidden/>
    <w:unhideWhenUsed/>
    <w:rPr>
      <w:color w:val="800080" w:themeColor="followedHyperlink"/>
      <w:u w:val="single"/>
    </w:rPr>
  </w:style>
  <w:style w:type="character" w:customStyle="1" w:styleId="aff5">
    <w:name w:val="Основной текст_"/>
    <w:basedOn w:val="a0"/>
    <w:link w:val="11"/>
    <w:rPr>
      <w:b/>
      <w:bCs/>
      <w:i/>
      <w:iCs/>
      <w:sz w:val="22"/>
      <w:szCs w:val="22"/>
    </w:rPr>
  </w:style>
  <w:style w:type="character" w:customStyle="1" w:styleId="12">
    <w:name w:val="Заголовок №1_"/>
    <w:basedOn w:val="a0"/>
    <w:link w:val="13"/>
    <w:rPr>
      <w:b/>
      <w:bCs/>
    </w:rPr>
  </w:style>
  <w:style w:type="paragraph" w:customStyle="1" w:styleId="11">
    <w:name w:val="Основной текст1"/>
    <w:basedOn w:val="a"/>
    <w:link w:val="aff5"/>
    <w:pPr>
      <w:widowControl w:val="0"/>
      <w:spacing w:after="120"/>
      <w:ind w:firstLine="400"/>
    </w:pPr>
    <w:rPr>
      <w:b/>
      <w:bCs/>
      <w:i/>
      <w:iCs/>
      <w:sz w:val="22"/>
      <w:szCs w:val="22"/>
    </w:rPr>
  </w:style>
  <w:style w:type="paragraph" w:customStyle="1" w:styleId="13">
    <w:name w:val="Заголовок №1"/>
    <w:basedOn w:val="a"/>
    <w:link w:val="12"/>
    <w:pPr>
      <w:widowControl w:val="0"/>
      <w:spacing w:before="90" w:after="120" w:line="230" w:lineRule="auto"/>
      <w:jc w:val="center"/>
      <w:outlineLvl w:val="0"/>
    </w:pPr>
    <w:rPr>
      <w:b/>
      <w:bCs/>
    </w:rPr>
  </w:style>
  <w:style w:type="paragraph" w:styleId="aff6">
    <w:name w:val="Normal (Web)"/>
    <w:basedOn w:val="a"/>
    <w:uiPriority w:val="99"/>
    <w:unhideWhenUsed/>
    <w:pPr>
      <w:spacing w:before="100" w:beforeAutospacing="1" w:after="100" w:afterAutospacing="1"/>
    </w:pPr>
    <w:rPr>
      <w:sz w:val="24"/>
      <w:szCs w:val="24"/>
    </w:rPr>
  </w:style>
  <w:style w:type="paragraph" w:styleId="aff7">
    <w:name w:val="Revision"/>
    <w:hidden/>
    <w:uiPriority w:val="99"/>
    <w:semiHidden/>
  </w:style>
  <w:style w:type="character" w:customStyle="1" w:styleId="32">
    <w:name w:val="Заголовок №3_"/>
    <w:basedOn w:val="a0"/>
    <w:link w:val="33"/>
    <w:rPr>
      <w:b/>
      <w:bCs/>
      <w:sz w:val="22"/>
      <w:szCs w:val="22"/>
    </w:rPr>
  </w:style>
  <w:style w:type="paragraph" w:customStyle="1" w:styleId="33">
    <w:name w:val="Заголовок №3"/>
    <w:basedOn w:val="a"/>
    <w:link w:val="32"/>
    <w:pPr>
      <w:widowControl w:val="0"/>
      <w:spacing w:after="120"/>
      <w:ind w:firstLine="580"/>
      <w:outlineLvl w:val="2"/>
    </w:pPr>
    <w:rPr>
      <w:b/>
      <w:bCs/>
      <w:sz w:val="22"/>
      <w:szCs w:val="22"/>
    </w:rPr>
  </w:style>
  <w:style w:type="character" w:customStyle="1" w:styleId="aff8">
    <w:name w:val="Другое_"/>
    <w:basedOn w:val="a0"/>
    <w:link w:val="aff9"/>
    <w:rPr>
      <w:b/>
      <w:bCs/>
      <w:i/>
      <w:iCs/>
      <w:sz w:val="22"/>
      <w:szCs w:val="22"/>
    </w:rPr>
  </w:style>
  <w:style w:type="paragraph" w:customStyle="1" w:styleId="aff9">
    <w:name w:val="Другое"/>
    <w:basedOn w:val="a"/>
    <w:link w:val="aff8"/>
    <w:pPr>
      <w:widowControl w:val="0"/>
      <w:spacing w:after="120"/>
      <w:ind w:firstLine="400"/>
    </w:pPr>
    <w:rPr>
      <w:b/>
      <w:bCs/>
      <w:i/>
      <w:iCs/>
      <w:sz w:val="22"/>
      <w:szCs w:val="22"/>
    </w:rPr>
  </w:style>
  <w:style w:type="paragraph" w:styleId="14">
    <w:name w:val="toc 1"/>
    <w:basedOn w:val="a"/>
    <w:next w:val="a"/>
    <w:uiPriority w:val="39"/>
    <w:unhideWhenUsed/>
    <w:qFormat/>
    <w:pPr>
      <w:spacing w:before="360"/>
    </w:pPr>
    <w:rPr>
      <w:rFonts w:asciiTheme="majorHAnsi" w:hAnsiTheme="majorHAnsi"/>
      <w:b/>
      <w:bCs/>
      <w:caps/>
      <w:sz w:val="24"/>
      <w:szCs w:val="24"/>
    </w:rPr>
  </w:style>
  <w:style w:type="paragraph" w:styleId="51">
    <w:name w:val="toc 5"/>
    <w:basedOn w:val="a"/>
    <w:next w:val="a"/>
    <w:uiPriority w:val="39"/>
    <w:unhideWhenUsed/>
    <w:pPr>
      <w:ind w:left="600"/>
    </w:pPr>
    <w:rPr>
      <w:rFonts w:asciiTheme="minorHAnsi" w:hAnsiTheme="minorHAnsi" w:cstheme="minorHAnsi"/>
    </w:rPr>
  </w:style>
  <w:style w:type="paragraph" w:styleId="61">
    <w:name w:val="toc 6"/>
    <w:basedOn w:val="a"/>
    <w:next w:val="a"/>
    <w:uiPriority w:val="39"/>
    <w:unhideWhenUsed/>
    <w:pPr>
      <w:ind w:left="800"/>
    </w:pPr>
    <w:rPr>
      <w:rFonts w:asciiTheme="minorHAnsi" w:hAnsiTheme="minorHAnsi" w:cstheme="minorHAnsi"/>
    </w:rPr>
  </w:style>
  <w:style w:type="paragraph" w:styleId="71">
    <w:name w:val="toc 7"/>
    <w:basedOn w:val="a"/>
    <w:next w:val="a"/>
    <w:uiPriority w:val="39"/>
    <w:unhideWhenUsed/>
    <w:pPr>
      <w:ind w:left="1000"/>
    </w:pPr>
    <w:rPr>
      <w:rFonts w:asciiTheme="minorHAnsi" w:hAnsiTheme="minorHAnsi" w:cstheme="minorHAnsi"/>
    </w:rPr>
  </w:style>
  <w:style w:type="paragraph" w:styleId="81">
    <w:name w:val="toc 8"/>
    <w:basedOn w:val="a"/>
    <w:next w:val="a"/>
    <w:uiPriority w:val="39"/>
    <w:unhideWhenUsed/>
    <w:pPr>
      <w:ind w:left="1200"/>
    </w:pPr>
    <w:rPr>
      <w:rFonts w:asciiTheme="minorHAnsi" w:hAnsiTheme="minorHAnsi" w:cstheme="minorHAnsi"/>
    </w:rPr>
  </w:style>
  <w:style w:type="paragraph" w:styleId="91">
    <w:name w:val="toc 9"/>
    <w:basedOn w:val="a"/>
    <w:next w:val="a"/>
    <w:uiPriority w:val="39"/>
    <w:unhideWhenUsed/>
    <w:pPr>
      <w:ind w:left="1400"/>
    </w:pPr>
    <w:rPr>
      <w:rFonts w:asciiTheme="minorHAnsi" w:hAnsiTheme="minorHAnsi" w:cstheme="minorHAnsi"/>
    </w:rPr>
  </w:style>
  <w:style w:type="numbering" w:customStyle="1" w:styleId="15">
    <w:name w:val="Импортированный стиль 1"/>
  </w:style>
  <w:style w:type="character" w:customStyle="1" w:styleId="wmi-callto">
    <w:name w:val="wmi-callto"/>
    <w:basedOn w:val="a0"/>
    <w:rsid w:val="005A5F33"/>
  </w:style>
  <w:style w:type="character" w:customStyle="1" w:styleId="affa">
    <w:name w:val="Нет"/>
    <w:rsid w:val="00DA1C41"/>
  </w:style>
  <w:style w:type="character" w:customStyle="1" w:styleId="aff3">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ff2"/>
    <w:uiPriority w:val="34"/>
    <w:qFormat/>
    <w:locked/>
    <w:rsid w:val="008B15C9"/>
    <w:rPr>
      <w:rFonts w:ascii="Calibri" w:eastAsia="Arial Unicode MS" w:hAnsi="Calibri" w:cs="Arial Unicode MS"/>
      <w:color w:val="000000"/>
      <w:sz w:val="22"/>
      <w:szCs w:val="22"/>
    </w:rPr>
  </w:style>
  <w:style w:type="paragraph" w:customStyle="1" w:styleId="228bf8a64b8551e1msonormal">
    <w:name w:val="228bf8a64b8551e1msonormal"/>
    <w:basedOn w:val="a"/>
    <w:rsid w:val="00777BB1"/>
    <w:pPr>
      <w:spacing w:before="100" w:beforeAutospacing="1" w:after="100" w:afterAutospacing="1"/>
    </w:pPr>
    <w:rPr>
      <w:sz w:val="24"/>
      <w:szCs w:val="24"/>
    </w:rPr>
  </w:style>
  <w:style w:type="paragraph" w:customStyle="1" w:styleId="8f4506aa708e2a26msolistparagraph">
    <w:name w:val="8f4506aa708e2a26msolistparagraph"/>
    <w:basedOn w:val="a"/>
    <w:rsid w:val="001C4219"/>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spacing w:before="240" w:after="60"/>
      <w:outlineLvl w:val="0"/>
    </w:pPr>
    <w:rPr>
      <w:rFonts w:ascii="Cambria" w:hAnsi="Cambria"/>
      <w:b/>
      <w:bCs/>
      <w:sz w:val="32"/>
      <w:szCs w:val="32"/>
    </w:rPr>
  </w:style>
  <w:style w:type="paragraph" w:styleId="20">
    <w:name w:val="heading 2"/>
    <w:basedOn w:val="a"/>
    <w:link w:val="21"/>
    <w:uiPriority w:val="99"/>
    <w:qFormat/>
    <w:pPr>
      <w:widowControl w:val="0"/>
      <w:ind w:left="126"/>
      <w:outlineLvl w:val="1"/>
    </w:pPr>
    <w:rPr>
      <w:sz w:val="23"/>
      <w:szCs w:val="23"/>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b">
    <w:name w:val="table of figures"/>
    <w:basedOn w:val="a"/>
    <w:next w:val="a"/>
    <w:uiPriority w:val="99"/>
    <w:unhideWhenUsed/>
  </w:style>
  <w:style w:type="character" w:customStyle="1" w:styleId="10">
    <w:name w:val="Заголовок 1 Знак"/>
    <w:basedOn w:val="a0"/>
    <w:link w:val="1"/>
    <w:uiPriority w:val="9"/>
    <w:rPr>
      <w:rFonts w:ascii="Cambria" w:hAnsi="Cambria" w:cs="Times New Roman"/>
      <w:b/>
      <w:sz w:val="32"/>
    </w:rPr>
  </w:style>
  <w:style w:type="character" w:customStyle="1" w:styleId="21">
    <w:name w:val="Заголовок 2 Знак"/>
    <w:basedOn w:val="a0"/>
    <w:link w:val="20"/>
    <w:uiPriority w:val="9"/>
    <w:semiHidden/>
    <w:rPr>
      <w:rFonts w:ascii="Cambria" w:hAnsi="Cambria" w:cs="Times New Roman"/>
      <w:b/>
      <w:i/>
      <w:sz w:val="28"/>
    </w:rPr>
  </w:style>
  <w:style w:type="paragraph" w:customStyle="1" w:styleId="ConsNonformat">
    <w:name w:val="ConsNonformat"/>
    <w:uiPriority w:val="99"/>
    <w:pPr>
      <w:widowControl w:val="0"/>
      <w:jc w:val="both"/>
    </w:pPr>
    <w:rPr>
      <w:rFonts w:ascii="Courier New" w:hAnsi="Courier New" w:cs="Courier New"/>
    </w:rPr>
  </w:style>
  <w:style w:type="paragraph" w:customStyle="1" w:styleId="ConsNormal">
    <w:name w:val="ConsNormal"/>
    <w:uiPriority w:val="99"/>
    <w:pPr>
      <w:ind w:right="19771" w:firstLine="539"/>
      <w:jc w:val="both"/>
    </w:pPr>
    <w:rPr>
      <w:rFonts w:ascii="Courier New" w:hAnsi="Courier New" w:cs="Courier New"/>
      <w:lang w:val="en-US"/>
    </w:rPr>
  </w:style>
  <w:style w:type="paragraph" w:styleId="ac">
    <w:name w:val="header"/>
    <w:basedOn w:val="a"/>
    <w:link w:val="ad"/>
    <w:uiPriority w:val="99"/>
    <w:pPr>
      <w:tabs>
        <w:tab w:val="center" w:pos="4153"/>
        <w:tab w:val="right" w:pos="8306"/>
      </w:tabs>
    </w:pPr>
  </w:style>
  <w:style w:type="character" w:customStyle="1" w:styleId="ad">
    <w:name w:val="Верхний колонтитул Знак"/>
    <w:basedOn w:val="a0"/>
    <w:link w:val="ac"/>
    <w:uiPriority w:val="99"/>
    <w:semiHidden/>
    <w:rPr>
      <w:rFonts w:cs="Times New Roman"/>
      <w:sz w:val="20"/>
    </w:rPr>
  </w:style>
  <w:style w:type="paragraph" w:styleId="ae">
    <w:name w:val="footer"/>
    <w:basedOn w:val="a"/>
    <w:link w:val="af"/>
    <w:uiPriority w:val="99"/>
    <w:pPr>
      <w:tabs>
        <w:tab w:val="center" w:pos="4153"/>
        <w:tab w:val="right" w:pos="8306"/>
      </w:tabs>
    </w:pPr>
  </w:style>
  <w:style w:type="character" w:customStyle="1" w:styleId="af">
    <w:name w:val="Нижний колонтитул Знак"/>
    <w:basedOn w:val="a0"/>
    <w:link w:val="ae"/>
    <w:uiPriority w:val="99"/>
    <w:rPr>
      <w:rFonts w:cs="Times New Roman"/>
      <w:sz w:val="20"/>
    </w:rPr>
  </w:style>
  <w:style w:type="paragraph" w:styleId="af0">
    <w:name w:val="footnote text"/>
    <w:basedOn w:val="a"/>
    <w:link w:val="af1"/>
    <w:uiPriority w:val="99"/>
  </w:style>
  <w:style w:type="character" w:customStyle="1" w:styleId="af1">
    <w:name w:val="Текст сноски Знак"/>
    <w:basedOn w:val="a0"/>
    <w:link w:val="af0"/>
    <w:uiPriority w:val="99"/>
    <w:semiHidden/>
    <w:rPr>
      <w:rFonts w:cs="Times New Roman"/>
      <w:sz w:val="20"/>
    </w:rPr>
  </w:style>
  <w:style w:type="character" w:styleId="af2">
    <w:name w:val="footnote reference"/>
    <w:basedOn w:val="a0"/>
    <w:uiPriority w:val="99"/>
    <w:rPr>
      <w:rFonts w:cs="Times New Roman"/>
      <w:vertAlign w:val="superscript"/>
    </w:rPr>
  </w:style>
  <w:style w:type="paragraph" w:styleId="af3">
    <w:name w:val="endnote text"/>
    <w:basedOn w:val="a"/>
    <w:link w:val="af4"/>
    <w:uiPriority w:val="99"/>
    <w:semiHidden/>
  </w:style>
  <w:style w:type="character" w:customStyle="1" w:styleId="af4">
    <w:name w:val="Текст концевой сноски Знак"/>
    <w:basedOn w:val="a0"/>
    <w:link w:val="af3"/>
    <w:uiPriority w:val="99"/>
    <w:semiHidden/>
    <w:rPr>
      <w:rFonts w:cs="Times New Roman"/>
      <w:sz w:val="20"/>
    </w:rPr>
  </w:style>
  <w:style w:type="character" w:styleId="af5">
    <w:name w:val="endnote reference"/>
    <w:basedOn w:val="a0"/>
    <w:uiPriority w:val="99"/>
    <w:semiHidden/>
    <w:rPr>
      <w:rFonts w:cs="Times New Roman"/>
      <w:vertAlign w:val="superscript"/>
    </w:rPr>
  </w:style>
  <w:style w:type="paragraph" w:styleId="af6">
    <w:name w:val="Body Text"/>
    <w:basedOn w:val="a"/>
    <w:link w:val="af7"/>
    <w:uiPriority w:val="99"/>
    <w:pPr>
      <w:widowControl w:val="0"/>
      <w:ind w:left="117" w:firstLine="4"/>
    </w:pPr>
    <w:rPr>
      <w:sz w:val="18"/>
      <w:szCs w:val="18"/>
    </w:rPr>
  </w:style>
  <w:style w:type="character" w:customStyle="1" w:styleId="af7">
    <w:name w:val="Основной текст Знак"/>
    <w:basedOn w:val="a0"/>
    <w:link w:val="af6"/>
    <w:uiPriority w:val="99"/>
    <w:semiHidden/>
    <w:rPr>
      <w:rFonts w:cs="Times New Roman"/>
      <w:sz w:val="20"/>
    </w:rPr>
  </w:style>
  <w:style w:type="paragraph" w:customStyle="1" w:styleId="ConsPlusNormal">
    <w:name w:val="ConsPlusNormal"/>
    <w:pPr>
      <w:widowControl w:val="0"/>
    </w:pPr>
    <w:rPr>
      <w:rFonts w:ascii="Arial" w:hAnsi="Arial" w:cs="Arial"/>
      <w:sz w:val="16"/>
      <w:szCs w:val="16"/>
    </w:rPr>
  </w:style>
  <w:style w:type="paragraph" w:customStyle="1" w:styleId="ConsPlusNonformat">
    <w:name w:val="ConsPlusNonformat"/>
    <w:uiPriority w:val="99"/>
    <w:pPr>
      <w:widowControl w:val="0"/>
    </w:pPr>
    <w:rPr>
      <w:rFonts w:ascii="Courier New" w:hAnsi="Courier New" w:cs="Courier New"/>
    </w:rPr>
  </w:style>
  <w:style w:type="paragraph" w:customStyle="1" w:styleId="ConsPlusTitle">
    <w:name w:val="ConsPlusTitle"/>
    <w:uiPriority w:val="99"/>
    <w:pPr>
      <w:widowControl w:val="0"/>
    </w:pPr>
    <w:rPr>
      <w:rFonts w:ascii="Arial" w:hAnsi="Arial" w:cs="Arial"/>
      <w:b/>
      <w:bCs/>
      <w:sz w:val="16"/>
      <w:szCs w:val="16"/>
    </w:rPr>
  </w:style>
  <w:style w:type="paragraph" w:customStyle="1" w:styleId="ConsPlusCell">
    <w:name w:val="ConsPlusCell"/>
    <w:uiPriority w:val="99"/>
    <w:pPr>
      <w:widowControl w:val="0"/>
    </w:pPr>
    <w:rPr>
      <w:rFonts w:ascii="Courier New" w:hAnsi="Courier New" w:cs="Courier New"/>
    </w:rPr>
  </w:style>
  <w:style w:type="paragraph" w:customStyle="1" w:styleId="ConsPlusDocList">
    <w:name w:val="ConsPlusDocList"/>
    <w:uiPriority w:val="99"/>
    <w:pPr>
      <w:widowControl w:val="0"/>
    </w:pPr>
    <w:rPr>
      <w:rFonts w:ascii="Courier New" w:hAnsi="Courier New" w:cs="Courier New"/>
      <w:sz w:val="16"/>
      <w:szCs w:val="16"/>
    </w:rPr>
  </w:style>
  <w:style w:type="paragraph" w:customStyle="1" w:styleId="ConsPlusTitlePage">
    <w:name w:val="ConsPlusTitlePage"/>
    <w:uiPriority w:val="99"/>
    <w:pPr>
      <w:widowControl w:val="0"/>
    </w:pPr>
    <w:rPr>
      <w:rFonts w:ascii="Tahoma" w:hAnsi="Tahoma" w:cs="Tahoma"/>
      <w:sz w:val="16"/>
      <w:szCs w:val="16"/>
    </w:rPr>
  </w:style>
  <w:style w:type="paragraph" w:customStyle="1" w:styleId="ConsPlusJurTerm">
    <w:name w:val="ConsPlusJurTerm"/>
    <w:uiPriority w:val="99"/>
    <w:pPr>
      <w:widowControl w:val="0"/>
    </w:pPr>
    <w:rPr>
      <w:rFonts w:ascii="Tahoma" w:hAnsi="Tahoma" w:cs="Tahoma"/>
      <w:sz w:val="26"/>
      <w:szCs w:val="26"/>
    </w:rPr>
  </w:style>
  <w:style w:type="paragraph" w:customStyle="1" w:styleId="ConsPlusTextList">
    <w:name w:val="ConsPlusTextList"/>
    <w:uiPriority w:val="99"/>
    <w:pPr>
      <w:widowControl w:val="0"/>
    </w:pPr>
    <w:rPr>
      <w:rFonts w:ascii="Arial" w:hAnsi="Arial" w:cs="Arial"/>
    </w:rPr>
  </w:style>
  <w:style w:type="paragraph" w:customStyle="1" w:styleId="ConsPlusTextList1">
    <w:name w:val="ConsPlusTextList1"/>
    <w:uiPriority w:val="99"/>
    <w:pPr>
      <w:widowControl w:val="0"/>
    </w:pPr>
    <w:rPr>
      <w:rFonts w:ascii="Arial" w:hAnsi="Arial" w:cs="Arial"/>
    </w:rPr>
  </w:style>
  <w:style w:type="paragraph" w:styleId="af8">
    <w:name w:val="TOC Heading"/>
    <w:basedOn w:val="1"/>
    <w:next w:val="a"/>
    <w:uiPriority w:val="39"/>
    <w:semiHidden/>
    <w:unhideWhenUsed/>
    <w:qFormat/>
    <w:pPr>
      <w:keepLines/>
      <w:spacing w:before="480" w:after="0" w:line="276" w:lineRule="auto"/>
      <w:outlineLvl w:val="9"/>
    </w:pPr>
    <w:rPr>
      <w:rFonts w:asciiTheme="majorHAnsi" w:eastAsiaTheme="majorEastAsia" w:hAnsiTheme="majorHAnsi"/>
      <w:color w:val="365F91"/>
      <w:sz w:val="28"/>
      <w:szCs w:val="28"/>
    </w:rPr>
  </w:style>
  <w:style w:type="paragraph" w:styleId="24">
    <w:name w:val="toc 2"/>
    <w:basedOn w:val="a"/>
    <w:next w:val="a"/>
    <w:uiPriority w:val="39"/>
    <w:unhideWhenUsed/>
    <w:qFormat/>
    <w:pPr>
      <w:ind w:left="200"/>
    </w:pPr>
    <w:rPr>
      <w:rFonts w:asciiTheme="minorHAnsi" w:hAnsiTheme="minorHAnsi" w:cstheme="minorHAnsi"/>
      <w:b/>
      <w:bCs/>
    </w:rPr>
  </w:style>
  <w:style w:type="paragraph" w:styleId="31">
    <w:name w:val="toc 3"/>
    <w:basedOn w:val="a"/>
    <w:next w:val="a"/>
    <w:uiPriority w:val="39"/>
    <w:unhideWhenUsed/>
    <w:qFormat/>
    <w:pPr>
      <w:ind w:left="400"/>
    </w:pPr>
    <w:rPr>
      <w:rFonts w:asciiTheme="minorHAnsi" w:hAnsiTheme="minorHAnsi" w:cstheme="minorHAnsi"/>
    </w:rPr>
  </w:style>
  <w:style w:type="character" w:styleId="af9">
    <w:name w:val="Hyperlink"/>
    <w:basedOn w:val="a0"/>
    <w:uiPriority w:val="99"/>
    <w:unhideWhenUsed/>
    <w:rPr>
      <w:rFonts w:cs="Times New Roman"/>
      <w:color w:val="0000FF"/>
      <w:u w:val="single"/>
    </w:rPr>
  </w:style>
  <w:style w:type="character" w:styleId="afa">
    <w:name w:val="annotation reference"/>
    <w:basedOn w:val="a0"/>
    <w:uiPriority w:val="99"/>
    <w:semiHidden/>
    <w:unhideWhenUsed/>
    <w:rPr>
      <w:rFonts w:cs="Times New Roman"/>
      <w:sz w:val="16"/>
      <w:szCs w:val="16"/>
    </w:rPr>
  </w:style>
  <w:style w:type="paragraph" w:styleId="afb">
    <w:name w:val="annotation text"/>
    <w:basedOn w:val="a"/>
    <w:link w:val="afc"/>
    <w:uiPriority w:val="99"/>
    <w:unhideWhenUsed/>
  </w:style>
  <w:style w:type="character" w:customStyle="1" w:styleId="afc">
    <w:name w:val="Текст примечания Знак"/>
    <w:basedOn w:val="a0"/>
    <w:link w:val="afb"/>
    <w:uiPriority w:val="99"/>
    <w:rPr>
      <w:rFonts w:cs="Times New Roman"/>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rFonts w:cs="Times New Roman"/>
      <w:b/>
      <w:bCs/>
    </w:rPr>
  </w:style>
  <w:style w:type="paragraph" w:styleId="aff">
    <w:name w:val="Balloon Text"/>
    <w:basedOn w:val="a"/>
    <w:link w:val="aff0"/>
    <w:uiPriority w:val="99"/>
    <w:semiHidden/>
    <w:unhideWhenUsed/>
    <w:rPr>
      <w:rFonts w:ascii="Tahoma" w:hAnsi="Tahoma" w:cs="Tahoma"/>
      <w:sz w:val="16"/>
      <w:szCs w:val="16"/>
    </w:rPr>
  </w:style>
  <w:style w:type="character" w:customStyle="1" w:styleId="aff0">
    <w:name w:val="Текст выноски Знак"/>
    <w:basedOn w:val="a0"/>
    <w:link w:val="aff"/>
    <w:uiPriority w:val="99"/>
    <w:semiHidden/>
    <w:rPr>
      <w:rFonts w:ascii="Tahoma" w:hAnsi="Tahoma" w:cs="Tahoma"/>
      <w:sz w:val="16"/>
      <w:szCs w:val="16"/>
    </w:rPr>
  </w:style>
  <w:style w:type="paragraph" w:customStyle="1" w:styleId="Default">
    <w:name w:val="Default"/>
    <w:rPr>
      <w:color w:val="000000"/>
      <w:sz w:val="24"/>
      <w:szCs w:val="24"/>
    </w:rPr>
  </w:style>
  <w:style w:type="table" w:styleId="aff1">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hinDelim">
    <w:name w:val="Thin Delim"/>
    <w:uiPriority w:val="99"/>
    <w:pPr>
      <w:widowControl w:val="0"/>
    </w:pPr>
    <w:rPr>
      <w:sz w:val="16"/>
      <w:szCs w:val="16"/>
    </w:rPr>
  </w:style>
  <w:style w:type="character" w:customStyle="1" w:styleId="Subst">
    <w:name w:val="Subst"/>
    <w:uiPriority w:val="99"/>
    <w:rPr>
      <w:b/>
      <w:i/>
    </w:rPr>
  </w:style>
  <w:style w:type="paragraph" w:styleId="aff2">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ff3"/>
    <w:uiPriority w:val="34"/>
    <w:qFormat/>
    <w:pPr>
      <w:pBdr>
        <w:top w:val="none" w:sz="96" w:space="31" w:color="FFFFFF"/>
        <w:left w:val="none" w:sz="96" w:space="31" w:color="FFFFFF"/>
        <w:bottom w:val="none" w:sz="96" w:space="31" w:color="FFFFFF"/>
        <w:right w:val="none" w:sz="96" w:space="31" w:color="FFFFFF"/>
      </w:pBdr>
      <w:spacing w:after="200" w:line="276" w:lineRule="auto"/>
      <w:ind w:left="720"/>
    </w:pPr>
    <w:rPr>
      <w:rFonts w:ascii="Calibri" w:eastAsia="Arial Unicode MS" w:hAnsi="Calibri" w:cs="Arial Unicode MS"/>
      <w:color w:val="000000"/>
      <w:sz w:val="22"/>
      <w:szCs w:val="22"/>
    </w:rPr>
  </w:style>
  <w:style w:type="paragraph" w:customStyle="1" w:styleId="SubHeading">
    <w:name w:val="Sub Heading"/>
    <w:uiPriority w:val="99"/>
    <w:pPr>
      <w:widowControl w:val="0"/>
      <w:spacing w:before="240" w:after="40"/>
    </w:pPr>
  </w:style>
  <w:style w:type="table" w:customStyle="1" w:styleId="TableNormal">
    <w:name w:val="Table Normal"/>
    <w:pPr>
      <w:pBdr>
        <w:top w:val="none" w:sz="96" w:space="31" w:color="FFFFFF"/>
        <w:left w:val="none" w:sz="96" w:space="31" w:color="FFFFFF"/>
        <w:bottom w:val="none" w:sz="96" w:space="31" w:color="FFFFFF"/>
        <w:right w:val="none" w:sz="96" w:space="31" w:color="FFFFFF"/>
      </w:pBdr>
    </w:pPr>
    <w:rPr>
      <w:rFonts w:eastAsia="Arial Unicode MS"/>
    </w:rPr>
    <w:tblPr>
      <w:tblInd w:w="0" w:type="dxa"/>
      <w:tblCellMar>
        <w:top w:w="0" w:type="dxa"/>
        <w:left w:w="0" w:type="dxa"/>
        <w:bottom w:w="0" w:type="dxa"/>
        <w:right w:w="0" w:type="dxa"/>
      </w:tblCellMar>
    </w:tblPr>
  </w:style>
  <w:style w:type="character" w:customStyle="1" w:styleId="SUBST0">
    <w:name w:val="__SUBST"/>
    <w:uiPriority w:val="99"/>
    <w:rPr>
      <w:b/>
      <w:i/>
      <w:sz w:val="22"/>
    </w:rPr>
  </w:style>
  <w:style w:type="paragraph" w:styleId="41">
    <w:name w:val="toc 4"/>
    <w:basedOn w:val="a"/>
    <w:next w:val="a"/>
    <w:uiPriority w:val="39"/>
    <w:unhideWhenUsed/>
    <w:pPr>
      <w:ind w:left="600"/>
    </w:pPr>
    <w:rPr>
      <w:rFonts w:asciiTheme="minorHAnsi" w:hAnsiTheme="minorHAnsi" w:cstheme="minorHAnsi"/>
    </w:rPr>
  </w:style>
  <w:style w:type="numbering" w:customStyle="1" w:styleId="2">
    <w:name w:val="Импортированный стиль 2"/>
    <w:pPr>
      <w:numPr>
        <w:numId w:val="1"/>
      </w:numPr>
    </w:pPr>
  </w:style>
  <w:style w:type="paragraph" w:customStyle="1" w:styleId="210">
    <w:name w:val="Список 21"/>
    <w:basedOn w:val="a"/>
    <w:pPr>
      <w:widowControl w:val="0"/>
      <w:ind w:left="566" w:hanging="283"/>
    </w:pPr>
    <w:rPr>
      <w:rFonts w:eastAsia="Lucida Sans Unicode"/>
      <w:sz w:val="24"/>
      <w:szCs w:val="24"/>
      <w:lang w:eastAsia="ar-SA"/>
    </w:rPr>
  </w:style>
  <w:style w:type="character" w:styleId="aff4">
    <w:name w:val="FollowedHyperlink"/>
    <w:basedOn w:val="a0"/>
    <w:uiPriority w:val="99"/>
    <w:semiHidden/>
    <w:unhideWhenUsed/>
    <w:rPr>
      <w:color w:val="800080" w:themeColor="followedHyperlink"/>
      <w:u w:val="single"/>
    </w:rPr>
  </w:style>
  <w:style w:type="character" w:customStyle="1" w:styleId="aff5">
    <w:name w:val="Основной текст_"/>
    <w:basedOn w:val="a0"/>
    <w:link w:val="11"/>
    <w:rPr>
      <w:b/>
      <w:bCs/>
      <w:i/>
      <w:iCs/>
      <w:sz w:val="22"/>
      <w:szCs w:val="22"/>
    </w:rPr>
  </w:style>
  <w:style w:type="character" w:customStyle="1" w:styleId="12">
    <w:name w:val="Заголовок №1_"/>
    <w:basedOn w:val="a0"/>
    <w:link w:val="13"/>
    <w:rPr>
      <w:b/>
      <w:bCs/>
    </w:rPr>
  </w:style>
  <w:style w:type="paragraph" w:customStyle="1" w:styleId="11">
    <w:name w:val="Основной текст1"/>
    <w:basedOn w:val="a"/>
    <w:link w:val="aff5"/>
    <w:pPr>
      <w:widowControl w:val="0"/>
      <w:spacing w:after="120"/>
      <w:ind w:firstLine="400"/>
    </w:pPr>
    <w:rPr>
      <w:b/>
      <w:bCs/>
      <w:i/>
      <w:iCs/>
      <w:sz w:val="22"/>
      <w:szCs w:val="22"/>
    </w:rPr>
  </w:style>
  <w:style w:type="paragraph" w:customStyle="1" w:styleId="13">
    <w:name w:val="Заголовок №1"/>
    <w:basedOn w:val="a"/>
    <w:link w:val="12"/>
    <w:pPr>
      <w:widowControl w:val="0"/>
      <w:spacing w:before="90" w:after="120" w:line="230" w:lineRule="auto"/>
      <w:jc w:val="center"/>
      <w:outlineLvl w:val="0"/>
    </w:pPr>
    <w:rPr>
      <w:b/>
      <w:bCs/>
    </w:rPr>
  </w:style>
  <w:style w:type="paragraph" w:styleId="aff6">
    <w:name w:val="Normal (Web)"/>
    <w:basedOn w:val="a"/>
    <w:uiPriority w:val="99"/>
    <w:unhideWhenUsed/>
    <w:pPr>
      <w:spacing w:before="100" w:beforeAutospacing="1" w:after="100" w:afterAutospacing="1"/>
    </w:pPr>
    <w:rPr>
      <w:sz w:val="24"/>
      <w:szCs w:val="24"/>
    </w:rPr>
  </w:style>
  <w:style w:type="paragraph" w:styleId="aff7">
    <w:name w:val="Revision"/>
    <w:hidden/>
    <w:uiPriority w:val="99"/>
    <w:semiHidden/>
  </w:style>
  <w:style w:type="character" w:customStyle="1" w:styleId="32">
    <w:name w:val="Заголовок №3_"/>
    <w:basedOn w:val="a0"/>
    <w:link w:val="33"/>
    <w:rPr>
      <w:b/>
      <w:bCs/>
      <w:sz w:val="22"/>
      <w:szCs w:val="22"/>
    </w:rPr>
  </w:style>
  <w:style w:type="paragraph" w:customStyle="1" w:styleId="33">
    <w:name w:val="Заголовок №3"/>
    <w:basedOn w:val="a"/>
    <w:link w:val="32"/>
    <w:pPr>
      <w:widowControl w:val="0"/>
      <w:spacing w:after="120"/>
      <w:ind w:firstLine="580"/>
      <w:outlineLvl w:val="2"/>
    </w:pPr>
    <w:rPr>
      <w:b/>
      <w:bCs/>
      <w:sz w:val="22"/>
      <w:szCs w:val="22"/>
    </w:rPr>
  </w:style>
  <w:style w:type="character" w:customStyle="1" w:styleId="aff8">
    <w:name w:val="Другое_"/>
    <w:basedOn w:val="a0"/>
    <w:link w:val="aff9"/>
    <w:rPr>
      <w:b/>
      <w:bCs/>
      <w:i/>
      <w:iCs/>
      <w:sz w:val="22"/>
      <w:szCs w:val="22"/>
    </w:rPr>
  </w:style>
  <w:style w:type="paragraph" w:customStyle="1" w:styleId="aff9">
    <w:name w:val="Другое"/>
    <w:basedOn w:val="a"/>
    <w:link w:val="aff8"/>
    <w:pPr>
      <w:widowControl w:val="0"/>
      <w:spacing w:after="120"/>
      <w:ind w:firstLine="400"/>
    </w:pPr>
    <w:rPr>
      <w:b/>
      <w:bCs/>
      <w:i/>
      <w:iCs/>
      <w:sz w:val="22"/>
      <w:szCs w:val="22"/>
    </w:rPr>
  </w:style>
  <w:style w:type="paragraph" w:styleId="14">
    <w:name w:val="toc 1"/>
    <w:basedOn w:val="a"/>
    <w:next w:val="a"/>
    <w:uiPriority w:val="39"/>
    <w:unhideWhenUsed/>
    <w:qFormat/>
    <w:pPr>
      <w:spacing w:before="360"/>
    </w:pPr>
    <w:rPr>
      <w:rFonts w:asciiTheme="majorHAnsi" w:hAnsiTheme="majorHAnsi"/>
      <w:b/>
      <w:bCs/>
      <w:caps/>
      <w:sz w:val="24"/>
      <w:szCs w:val="24"/>
    </w:rPr>
  </w:style>
  <w:style w:type="paragraph" w:styleId="51">
    <w:name w:val="toc 5"/>
    <w:basedOn w:val="a"/>
    <w:next w:val="a"/>
    <w:uiPriority w:val="39"/>
    <w:unhideWhenUsed/>
    <w:pPr>
      <w:ind w:left="600"/>
    </w:pPr>
    <w:rPr>
      <w:rFonts w:asciiTheme="minorHAnsi" w:hAnsiTheme="minorHAnsi" w:cstheme="minorHAnsi"/>
    </w:rPr>
  </w:style>
  <w:style w:type="paragraph" w:styleId="61">
    <w:name w:val="toc 6"/>
    <w:basedOn w:val="a"/>
    <w:next w:val="a"/>
    <w:uiPriority w:val="39"/>
    <w:unhideWhenUsed/>
    <w:pPr>
      <w:ind w:left="800"/>
    </w:pPr>
    <w:rPr>
      <w:rFonts w:asciiTheme="minorHAnsi" w:hAnsiTheme="minorHAnsi" w:cstheme="minorHAnsi"/>
    </w:rPr>
  </w:style>
  <w:style w:type="paragraph" w:styleId="71">
    <w:name w:val="toc 7"/>
    <w:basedOn w:val="a"/>
    <w:next w:val="a"/>
    <w:uiPriority w:val="39"/>
    <w:unhideWhenUsed/>
    <w:pPr>
      <w:ind w:left="1000"/>
    </w:pPr>
    <w:rPr>
      <w:rFonts w:asciiTheme="minorHAnsi" w:hAnsiTheme="minorHAnsi" w:cstheme="minorHAnsi"/>
    </w:rPr>
  </w:style>
  <w:style w:type="paragraph" w:styleId="81">
    <w:name w:val="toc 8"/>
    <w:basedOn w:val="a"/>
    <w:next w:val="a"/>
    <w:uiPriority w:val="39"/>
    <w:unhideWhenUsed/>
    <w:pPr>
      <w:ind w:left="1200"/>
    </w:pPr>
    <w:rPr>
      <w:rFonts w:asciiTheme="minorHAnsi" w:hAnsiTheme="minorHAnsi" w:cstheme="minorHAnsi"/>
    </w:rPr>
  </w:style>
  <w:style w:type="paragraph" w:styleId="91">
    <w:name w:val="toc 9"/>
    <w:basedOn w:val="a"/>
    <w:next w:val="a"/>
    <w:uiPriority w:val="39"/>
    <w:unhideWhenUsed/>
    <w:pPr>
      <w:ind w:left="1400"/>
    </w:pPr>
    <w:rPr>
      <w:rFonts w:asciiTheme="minorHAnsi" w:hAnsiTheme="minorHAnsi" w:cstheme="minorHAnsi"/>
    </w:rPr>
  </w:style>
  <w:style w:type="numbering" w:customStyle="1" w:styleId="15">
    <w:name w:val="Импортированный стиль 1"/>
  </w:style>
  <w:style w:type="character" w:customStyle="1" w:styleId="wmi-callto">
    <w:name w:val="wmi-callto"/>
    <w:basedOn w:val="a0"/>
    <w:rsid w:val="005A5F33"/>
  </w:style>
  <w:style w:type="character" w:customStyle="1" w:styleId="affa">
    <w:name w:val="Нет"/>
    <w:rsid w:val="00DA1C41"/>
  </w:style>
  <w:style w:type="character" w:customStyle="1" w:styleId="aff3">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ff2"/>
    <w:uiPriority w:val="34"/>
    <w:qFormat/>
    <w:locked/>
    <w:rsid w:val="008B15C9"/>
    <w:rPr>
      <w:rFonts w:ascii="Calibri" w:eastAsia="Arial Unicode MS" w:hAnsi="Calibri" w:cs="Arial Unicode MS"/>
      <w:color w:val="000000"/>
      <w:sz w:val="22"/>
      <w:szCs w:val="22"/>
    </w:rPr>
  </w:style>
  <w:style w:type="paragraph" w:customStyle="1" w:styleId="228bf8a64b8551e1msonormal">
    <w:name w:val="228bf8a64b8551e1msonormal"/>
    <w:basedOn w:val="a"/>
    <w:rsid w:val="00777BB1"/>
    <w:pPr>
      <w:spacing w:before="100" w:beforeAutospacing="1" w:after="100" w:afterAutospacing="1"/>
    </w:pPr>
    <w:rPr>
      <w:sz w:val="24"/>
      <w:szCs w:val="24"/>
    </w:rPr>
  </w:style>
  <w:style w:type="paragraph" w:customStyle="1" w:styleId="8f4506aa708e2a26msolistparagraph">
    <w:name w:val="8f4506aa708e2a26msolistparagraph"/>
    <w:basedOn w:val="a"/>
    <w:rsid w:val="001C421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69692">
      <w:bodyDiv w:val="1"/>
      <w:marLeft w:val="0"/>
      <w:marRight w:val="0"/>
      <w:marTop w:val="0"/>
      <w:marBottom w:val="0"/>
      <w:divBdr>
        <w:top w:val="none" w:sz="0" w:space="0" w:color="auto"/>
        <w:left w:val="none" w:sz="0" w:space="0" w:color="auto"/>
        <w:bottom w:val="none" w:sz="0" w:space="0" w:color="auto"/>
        <w:right w:val="none" w:sz="0" w:space="0" w:color="auto"/>
      </w:divBdr>
    </w:div>
    <w:div w:id="822701331">
      <w:bodyDiv w:val="1"/>
      <w:marLeft w:val="0"/>
      <w:marRight w:val="0"/>
      <w:marTop w:val="0"/>
      <w:marBottom w:val="0"/>
      <w:divBdr>
        <w:top w:val="none" w:sz="0" w:space="0" w:color="auto"/>
        <w:left w:val="none" w:sz="0" w:space="0" w:color="auto"/>
        <w:bottom w:val="none" w:sz="0" w:space="0" w:color="auto"/>
        <w:right w:val="none" w:sz="0" w:space="0" w:color="auto"/>
      </w:divBdr>
    </w:div>
    <w:div w:id="844631901">
      <w:bodyDiv w:val="1"/>
      <w:marLeft w:val="0"/>
      <w:marRight w:val="0"/>
      <w:marTop w:val="0"/>
      <w:marBottom w:val="0"/>
      <w:divBdr>
        <w:top w:val="none" w:sz="0" w:space="0" w:color="auto"/>
        <w:left w:val="none" w:sz="0" w:space="0" w:color="auto"/>
        <w:bottom w:val="none" w:sz="0" w:space="0" w:color="auto"/>
        <w:right w:val="none" w:sz="0" w:space="0" w:color="auto"/>
      </w:divBdr>
    </w:div>
    <w:div w:id="994801248">
      <w:bodyDiv w:val="1"/>
      <w:marLeft w:val="0"/>
      <w:marRight w:val="0"/>
      <w:marTop w:val="0"/>
      <w:marBottom w:val="0"/>
      <w:divBdr>
        <w:top w:val="none" w:sz="0" w:space="0" w:color="auto"/>
        <w:left w:val="none" w:sz="0" w:space="0" w:color="auto"/>
        <w:bottom w:val="none" w:sz="0" w:space="0" w:color="auto"/>
        <w:right w:val="none" w:sz="0" w:space="0" w:color="auto"/>
      </w:divBdr>
    </w:div>
    <w:div w:id="1115562978">
      <w:bodyDiv w:val="1"/>
      <w:marLeft w:val="0"/>
      <w:marRight w:val="0"/>
      <w:marTop w:val="0"/>
      <w:marBottom w:val="0"/>
      <w:divBdr>
        <w:top w:val="none" w:sz="0" w:space="0" w:color="auto"/>
        <w:left w:val="none" w:sz="0" w:space="0" w:color="auto"/>
        <w:bottom w:val="none" w:sz="0" w:space="0" w:color="auto"/>
        <w:right w:val="none" w:sz="0" w:space="0" w:color="auto"/>
      </w:divBdr>
    </w:div>
    <w:div w:id="1145509182">
      <w:bodyDiv w:val="1"/>
      <w:marLeft w:val="0"/>
      <w:marRight w:val="0"/>
      <w:marTop w:val="0"/>
      <w:marBottom w:val="0"/>
      <w:divBdr>
        <w:top w:val="none" w:sz="0" w:space="0" w:color="auto"/>
        <w:left w:val="none" w:sz="0" w:space="0" w:color="auto"/>
        <w:bottom w:val="none" w:sz="0" w:space="0" w:color="auto"/>
        <w:right w:val="none" w:sz="0" w:space="0" w:color="auto"/>
      </w:divBdr>
    </w:div>
    <w:div w:id="1701004896">
      <w:bodyDiv w:val="1"/>
      <w:marLeft w:val="0"/>
      <w:marRight w:val="0"/>
      <w:marTop w:val="0"/>
      <w:marBottom w:val="0"/>
      <w:divBdr>
        <w:top w:val="none" w:sz="0" w:space="0" w:color="auto"/>
        <w:left w:val="none" w:sz="0" w:space="0" w:color="auto"/>
        <w:bottom w:val="none" w:sz="0" w:space="0" w:color="auto"/>
        <w:right w:val="none" w:sz="0" w:space="0" w:color="auto"/>
      </w:divBdr>
    </w:div>
    <w:div w:id="1731466349">
      <w:bodyDiv w:val="1"/>
      <w:marLeft w:val="0"/>
      <w:marRight w:val="0"/>
      <w:marTop w:val="0"/>
      <w:marBottom w:val="0"/>
      <w:divBdr>
        <w:top w:val="none" w:sz="0" w:space="0" w:color="auto"/>
        <w:left w:val="none" w:sz="0" w:space="0" w:color="auto"/>
        <w:bottom w:val="none" w:sz="0" w:space="0" w:color="auto"/>
        <w:right w:val="none" w:sz="0" w:space="0" w:color="auto"/>
      </w:divBdr>
    </w:div>
    <w:div w:id="186070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disclosure.ru/portal/files.aspx?id=9038&amp;type=1" TargetMode="Externa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disclosure.ru/portal/files.aspx?id=9038&amp;type=1" TargetMode="Externa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e-disclosure.ru/portal/files.aspx?id=9038&amp;type=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e-disclosure.ru/portal/files.aspx?id=9038&amp;type=4" TargetMode="External"/><Relationship Id="rId10" Type="http://schemas.openxmlformats.org/officeDocument/2006/relationships/hyperlink" Target="http://www.e-disclosure.ru/portal/company.aspx?id=9038" TargetMode="External"/><Relationship Id="rId4" Type="http://schemas.microsoft.com/office/2007/relationships/stylesWithEffects" Target="stylesWithEffects.xml"/><Relationship Id="rId9" Type="http://schemas.openxmlformats.org/officeDocument/2006/relationships/hyperlink" Target="http://www.rosinter.ru" TargetMode="External"/><Relationship Id="rId14" Type="http://schemas.openxmlformats.org/officeDocument/2006/relationships/hyperlink" Target="https://e-disclosure.ru/portal/files.aspx?id=9038&amp;type=1" TargetMode="External"/><Relationship Id="rId27"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A5242-22B2-4348-B4F7-8067D7082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100</Pages>
  <Words>40173</Words>
  <Characters>300502</Characters>
  <Application>Microsoft Office Word</Application>
  <DocSecurity>0</DocSecurity>
  <Lines>6829</Lines>
  <Paragraphs>6952</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333723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Никитина Ольга Александровна</cp:lastModifiedBy>
  <cp:revision>50</cp:revision>
  <cp:lastPrinted>2025-05-30T17:43:00Z</cp:lastPrinted>
  <dcterms:created xsi:type="dcterms:W3CDTF">2025-04-29T09:59:00Z</dcterms:created>
  <dcterms:modified xsi:type="dcterms:W3CDTF">2025-05-30T18:06:00Z</dcterms:modified>
</cp:coreProperties>
</file>